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853" w:type="dxa"/>
        <w:jc w:val="center"/>
        <w:tblLook w:val="01E0" w:firstRow="1" w:lastRow="1" w:firstColumn="1" w:lastColumn="1" w:noHBand="0" w:noVBand="0"/>
      </w:tblPr>
      <w:tblGrid>
        <w:gridCol w:w="4817"/>
        <w:gridCol w:w="2175"/>
        <w:gridCol w:w="2861"/>
      </w:tblGrid>
      <w:tr w:rsidR="00D80528" w:rsidRPr="00790188" w:rsidTr="00AF12EB">
        <w:trPr>
          <w:trHeight w:val="1447"/>
          <w:jc w:val="center"/>
        </w:trPr>
        <w:tc>
          <w:tcPr>
            <w:tcW w:w="4817" w:type="dxa"/>
          </w:tcPr>
          <w:p w:rsidR="00D80528" w:rsidRPr="00790188" w:rsidRDefault="00633E08" w:rsidP="00AF12EB">
            <w:pPr>
              <w:spacing w:after="0" w:line="240" w:lineRule="auto"/>
              <w:jc w:val="center"/>
              <w:rPr>
                <w:rFonts w:ascii="Garamond" w:eastAsia="Times New Roman" w:hAnsi="Garamond" w:cs="Times New Roman"/>
                <w:sz w:val="24"/>
                <w:szCs w:val="24"/>
              </w:rPr>
            </w:pPr>
            <w:r>
              <w:rPr>
                <w:rFonts w:ascii="Garamond" w:eastAsia="Times New Roman" w:hAnsi="Garamond" w:cs="Times New Roman"/>
                <w:sz w:val="24"/>
                <w:szCs w:val="24"/>
              </w:rPr>
              <w:t xml:space="preserve"> </w:t>
            </w:r>
            <w:r w:rsidR="00D80528" w:rsidRPr="00790188">
              <w:rPr>
                <w:rFonts w:ascii="Garamond" w:eastAsia="Times New Roman" w:hAnsi="Garamond" w:cs="Times New Roman"/>
                <w:sz w:val="24"/>
                <w:szCs w:val="24"/>
              </w:rPr>
              <w:t xml:space="preserve">MINISTERE </w:t>
            </w:r>
            <w:r w:rsidR="00D80528">
              <w:rPr>
                <w:rFonts w:ascii="Garamond" w:eastAsia="Times New Roman" w:hAnsi="Garamond" w:cs="Times New Roman"/>
                <w:sz w:val="24"/>
                <w:szCs w:val="24"/>
              </w:rPr>
              <w:t>DE LA JUSTICE, </w:t>
            </w:r>
            <w:r w:rsidR="00D80528" w:rsidRPr="00790188">
              <w:rPr>
                <w:rFonts w:ascii="Garamond" w:eastAsia="Times New Roman" w:hAnsi="Garamond" w:cs="Times New Roman"/>
                <w:sz w:val="24"/>
                <w:szCs w:val="24"/>
              </w:rPr>
              <w:t>DES DROITS HUMAINS ET DE LA PROMOTION CIVIQUE</w:t>
            </w:r>
          </w:p>
          <w:p w:rsidR="00D80528" w:rsidRPr="00790188" w:rsidRDefault="00D80528" w:rsidP="00AF12EB">
            <w:pPr>
              <w:tabs>
                <w:tab w:val="center" w:pos="2300"/>
                <w:tab w:val="right" w:pos="4601"/>
              </w:tabs>
              <w:spacing w:after="0" w:line="240" w:lineRule="auto"/>
              <w:rPr>
                <w:rFonts w:ascii="Garamond" w:eastAsia="Times New Roman" w:hAnsi="Garamond" w:cs="Times New Roman"/>
                <w:sz w:val="24"/>
                <w:szCs w:val="24"/>
              </w:rPr>
            </w:pPr>
            <w:r w:rsidRPr="00790188">
              <w:rPr>
                <w:rFonts w:ascii="Garamond" w:eastAsia="Times New Roman" w:hAnsi="Garamond" w:cs="Times New Roman"/>
                <w:sz w:val="24"/>
                <w:szCs w:val="24"/>
              </w:rPr>
              <w:tab/>
              <w:t>****************</w:t>
            </w:r>
            <w:r w:rsidRPr="00790188">
              <w:rPr>
                <w:rFonts w:ascii="Garamond" w:eastAsia="Times New Roman" w:hAnsi="Garamond" w:cs="Times New Roman"/>
                <w:sz w:val="24"/>
                <w:szCs w:val="24"/>
              </w:rPr>
              <w:tab/>
            </w:r>
          </w:p>
          <w:p w:rsidR="00D80528" w:rsidRPr="00790188" w:rsidRDefault="00D80528" w:rsidP="00AF12EB">
            <w:pPr>
              <w:spacing w:after="0" w:line="240" w:lineRule="auto"/>
              <w:jc w:val="center"/>
              <w:rPr>
                <w:rFonts w:ascii="Garamond" w:eastAsia="Times New Roman" w:hAnsi="Garamond" w:cs="Times New Roman"/>
                <w:sz w:val="24"/>
                <w:szCs w:val="24"/>
              </w:rPr>
            </w:pPr>
            <w:r w:rsidRPr="00790188">
              <w:rPr>
                <w:rFonts w:ascii="Garamond" w:eastAsia="Times New Roman" w:hAnsi="Garamond" w:cs="Times New Roman"/>
                <w:sz w:val="24"/>
                <w:szCs w:val="24"/>
              </w:rPr>
              <w:t>SECRETARIAT GENERAL</w:t>
            </w:r>
          </w:p>
          <w:p w:rsidR="00D80528" w:rsidRPr="00790188" w:rsidRDefault="00D80528" w:rsidP="00AF12EB">
            <w:pPr>
              <w:spacing w:after="0" w:line="240" w:lineRule="auto"/>
              <w:jc w:val="center"/>
              <w:rPr>
                <w:rFonts w:ascii="Garamond" w:eastAsia="Times New Roman" w:hAnsi="Garamond" w:cs="Times New Roman"/>
                <w:sz w:val="24"/>
                <w:szCs w:val="24"/>
              </w:rPr>
            </w:pPr>
            <w:r w:rsidRPr="00790188">
              <w:rPr>
                <w:rFonts w:ascii="Garamond" w:eastAsia="Times New Roman" w:hAnsi="Garamond" w:cs="Times New Roman"/>
                <w:sz w:val="24"/>
                <w:szCs w:val="24"/>
              </w:rPr>
              <w:t>****************</w:t>
            </w:r>
          </w:p>
          <w:p w:rsidR="00D80528" w:rsidRPr="00790188" w:rsidRDefault="00D80528" w:rsidP="00AF12EB">
            <w:pPr>
              <w:spacing w:after="0" w:line="240" w:lineRule="auto"/>
              <w:jc w:val="center"/>
              <w:rPr>
                <w:rFonts w:ascii="Garamond" w:eastAsia="Times New Roman" w:hAnsi="Garamond" w:cs="Times New Roman"/>
                <w:sz w:val="24"/>
                <w:szCs w:val="24"/>
              </w:rPr>
            </w:pPr>
          </w:p>
        </w:tc>
        <w:tc>
          <w:tcPr>
            <w:tcW w:w="2175" w:type="dxa"/>
          </w:tcPr>
          <w:p w:rsidR="00D80528" w:rsidRPr="00790188" w:rsidRDefault="00D80528" w:rsidP="00AF12EB">
            <w:pPr>
              <w:spacing w:after="0" w:line="240" w:lineRule="auto"/>
              <w:jc w:val="center"/>
              <w:rPr>
                <w:rFonts w:ascii="Garamond" w:eastAsia="Times New Roman" w:hAnsi="Garamond" w:cs="Arial"/>
                <w:sz w:val="24"/>
                <w:szCs w:val="24"/>
              </w:rPr>
            </w:pPr>
            <w:r w:rsidRPr="00790188">
              <w:rPr>
                <w:rFonts w:ascii="Garamond" w:eastAsia="Times New Roman" w:hAnsi="Garamond" w:cs="Times New Roman"/>
                <w:noProof/>
                <w:sz w:val="24"/>
                <w:szCs w:val="24"/>
                <w:lang w:eastAsia="fr-FR"/>
              </w:rPr>
              <w:drawing>
                <wp:inline distT="0" distB="0" distL="0" distR="0" wp14:anchorId="08A4DFA3" wp14:editId="38243560">
                  <wp:extent cx="887095" cy="1031875"/>
                  <wp:effectExtent l="19050" t="0" r="8255" b="0"/>
                  <wp:docPr id="1" name="Image 1" descr="armoir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rmoirie"/>
                          <pic:cNvPicPr>
                            <a:picLocks noChangeAspect="1" noChangeArrowheads="1"/>
                          </pic:cNvPicPr>
                        </pic:nvPicPr>
                        <pic:blipFill>
                          <a:blip r:embed="rId9" cstate="print"/>
                          <a:srcRect/>
                          <a:stretch>
                            <a:fillRect/>
                          </a:stretch>
                        </pic:blipFill>
                        <pic:spPr bwMode="auto">
                          <a:xfrm>
                            <a:off x="0" y="0"/>
                            <a:ext cx="887095" cy="1031875"/>
                          </a:xfrm>
                          <a:prstGeom prst="rect">
                            <a:avLst/>
                          </a:prstGeom>
                          <a:noFill/>
                          <a:ln w="9525">
                            <a:noFill/>
                            <a:miter lim="800000"/>
                            <a:headEnd/>
                            <a:tailEnd/>
                          </a:ln>
                        </pic:spPr>
                      </pic:pic>
                    </a:graphicData>
                  </a:graphic>
                </wp:inline>
              </w:drawing>
            </w:r>
          </w:p>
        </w:tc>
        <w:tc>
          <w:tcPr>
            <w:tcW w:w="2861" w:type="dxa"/>
          </w:tcPr>
          <w:p w:rsidR="00D80528" w:rsidRPr="00790188" w:rsidRDefault="00D80528" w:rsidP="00AF12EB">
            <w:pPr>
              <w:spacing w:after="0" w:line="240" w:lineRule="auto"/>
              <w:jc w:val="center"/>
              <w:rPr>
                <w:rFonts w:ascii="Garamond" w:eastAsia="Times New Roman" w:hAnsi="Garamond" w:cs="Times New Roman"/>
                <w:sz w:val="24"/>
                <w:szCs w:val="24"/>
              </w:rPr>
            </w:pPr>
            <w:r w:rsidRPr="00790188">
              <w:rPr>
                <w:rFonts w:ascii="Garamond" w:eastAsia="Times New Roman" w:hAnsi="Garamond" w:cs="Times New Roman"/>
                <w:sz w:val="24"/>
                <w:szCs w:val="24"/>
              </w:rPr>
              <w:t>BURKINA FASO</w:t>
            </w:r>
          </w:p>
          <w:p w:rsidR="00D80528" w:rsidRPr="00790188" w:rsidRDefault="00D80528" w:rsidP="00AF12EB">
            <w:pPr>
              <w:spacing w:after="0" w:line="240" w:lineRule="auto"/>
              <w:jc w:val="center"/>
              <w:rPr>
                <w:rFonts w:ascii="Garamond" w:eastAsia="Times New Roman" w:hAnsi="Garamond" w:cs="Times New Roman"/>
                <w:i/>
                <w:sz w:val="24"/>
                <w:szCs w:val="24"/>
              </w:rPr>
            </w:pPr>
            <w:r w:rsidRPr="00790188">
              <w:rPr>
                <w:rFonts w:ascii="Garamond" w:eastAsia="Times New Roman" w:hAnsi="Garamond" w:cs="Times New Roman"/>
                <w:i/>
                <w:sz w:val="24"/>
                <w:szCs w:val="24"/>
              </w:rPr>
              <w:t>---------------</w:t>
            </w:r>
          </w:p>
          <w:p w:rsidR="00D80528" w:rsidRPr="00790188" w:rsidRDefault="00D80528" w:rsidP="00AF12EB">
            <w:pPr>
              <w:spacing w:after="0" w:line="240" w:lineRule="auto"/>
              <w:jc w:val="center"/>
              <w:rPr>
                <w:rFonts w:ascii="Garamond" w:eastAsia="Times New Roman" w:hAnsi="Garamond" w:cs="Times New Roman"/>
                <w:i/>
                <w:sz w:val="24"/>
                <w:szCs w:val="24"/>
              </w:rPr>
            </w:pPr>
            <w:r w:rsidRPr="00790188">
              <w:rPr>
                <w:rFonts w:ascii="Garamond" w:eastAsia="Times New Roman" w:hAnsi="Garamond" w:cs="Times New Roman"/>
                <w:i/>
                <w:sz w:val="24"/>
                <w:szCs w:val="24"/>
              </w:rPr>
              <w:t>Unité - Progrès - Justice</w:t>
            </w:r>
          </w:p>
          <w:p w:rsidR="00D80528" w:rsidRPr="00790188" w:rsidRDefault="00D80528" w:rsidP="00AF12EB">
            <w:pPr>
              <w:spacing w:after="0" w:line="240" w:lineRule="auto"/>
              <w:jc w:val="both"/>
              <w:rPr>
                <w:rFonts w:ascii="Garamond" w:eastAsia="Times New Roman" w:hAnsi="Garamond" w:cs="Times New Roman"/>
                <w:sz w:val="24"/>
                <w:szCs w:val="24"/>
              </w:rPr>
            </w:pPr>
          </w:p>
        </w:tc>
      </w:tr>
    </w:tbl>
    <w:p w:rsidR="00D80528" w:rsidRPr="00790188" w:rsidRDefault="00D80528" w:rsidP="00D80528">
      <w:pPr>
        <w:spacing w:before="120" w:after="0" w:line="360" w:lineRule="auto"/>
        <w:jc w:val="both"/>
        <w:rPr>
          <w:rFonts w:ascii="Garamond" w:eastAsia="Times New Roman" w:hAnsi="Garamond" w:cs="Times New Roman"/>
          <w:sz w:val="24"/>
          <w:szCs w:val="24"/>
        </w:rPr>
      </w:pPr>
    </w:p>
    <w:p w:rsidR="00D80528" w:rsidRPr="00790188" w:rsidRDefault="00D80528" w:rsidP="00D80528">
      <w:pPr>
        <w:rPr>
          <w:rFonts w:ascii="Garamond" w:eastAsia="Times New Roman" w:hAnsi="Garamond" w:cs="Times New Roman"/>
          <w:b/>
          <w:bCs/>
          <w:sz w:val="24"/>
          <w:szCs w:val="24"/>
        </w:rPr>
      </w:pPr>
    </w:p>
    <w:p w:rsidR="00D80528" w:rsidRPr="00790188" w:rsidRDefault="00D80528" w:rsidP="00D80528">
      <w:pPr>
        <w:rPr>
          <w:rFonts w:ascii="Garamond" w:eastAsia="Times New Roman" w:hAnsi="Garamond" w:cs="Times New Roman"/>
          <w:b/>
          <w:bCs/>
          <w:sz w:val="24"/>
          <w:szCs w:val="24"/>
        </w:rPr>
      </w:pPr>
    </w:p>
    <w:p w:rsidR="00D80528" w:rsidRPr="00790188" w:rsidRDefault="00D80528" w:rsidP="00D80528">
      <w:pPr>
        <w:rPr>
          <w:rFonts w:ascii="Garamond" w:eastAsia="Times New Roman" w:hAnsi="Garamond" w:cs="Times New Roman"/>
          <w:b/>
          <w:bCs/>
          <w:sz w:val="24"/>
          <w:szCs w:val="24"/>
        </w:rPr>
      </w:pPr>
      <w:bookmarkStart w:id="0" w:name="_GoBack"/>
      <w:bookmarkEnd w:id="0"/>
    </w:p>
    <w:p w:rsidR="00D80528" w:rsidRPr="00790188" w:rsidRDefault="00D80528" w:rsidP="00D80528">
      <w:pPr>
        <w:rPr>
          <w:rFonts w:ascii="Garamond" w:eastAsia="Times New Roman" w:hAnsi="Garamond" w:cs="Times New Roman"/>
          <w:b/>
          <w:bCs/>
          <w:sz w:val="24"/>
          <w:szCs w:val="24"/>
        </w:rPr>
      </w:pPr>
    </w:p>
    <w:p w:rsidR="00D80528" w:rsidRPr="00790188" w:rsidRDefault="00D80528" w:rsidP="00D80528">
      <w:pPr>
        <w:rPr>
          <w:rFonts w:ascii="Garamond" w:eastAsia="Times New Roman" w:hAnsi="Garamond" w:cs="Times New Roman"/>
          <w:b/>
          <w:bCs/>
          <w:sz w:val="24"/>
          <w:szCs w:val="24"/>
        </w:rPr>
      </w:pPr>
    </w:p>
    <w:p w:rsidR="00D80528" w:rsidRPr="00790188" w:rsidRDefault="00D80528" w:rsidP="00D80528">
      <w:pPr>
        <w:rPr>
          <w:rFonts w:ascii="Garamond" w:eastAsia="Times New Roman" w:hAnsi="Garamond" w:cs="Times New Roman"/>
          <w:b/>
          <w:bCs/>
          <w:sz w:val="24"/>
          <w:szCs w:val="24"/>
        </w:rPr>
      </w:pPr>
    </w:p>
    <w:p w:rsidR="00D80528" w:rsidRPr="006673F2" w:rsidRDefault="00D80528" w:rsidP="00D80528">
      <w:pPr>
        <w:pBdr>
          <w:top w:val="single" w:sz="4" w:space="1" w:color="auto"/>
          <w:bottom w:val="single" w:sz="4" w:space="1" w:color="auto"/>
        </w:pBdr>
        <w:spacing w:before="120" w:after="120"/>
        <w:jc w:val="center"/>
        <w:rPr>
          <w:rFonts w:ascii="Garamond" w:eastAsia="Times New Roman" w:hAnsi="Garamond" w:cs="Times New Roman"/>
          <w:b/>
          <w:bCs/>
          <w:sz w:val="10"/>
          <w:szCs w:val="10"/>
        </w:rPr>
      </w:pPr>
    </w:p>
    <w:p w:rsidR="00A77A42" w:rsidRDefault="001E671D" w:rsidP="001E671D">
      <w:pPr>
        <w:pBdr>
          <w:top w:val="single" w:sz="4" w:space="1" w:color="auto"/>
          <w:bottom w:val="single" w:sz="4" w:space="1" w:color="auto"/>
        </w:pBdr>
        <w:spacing w:before="120" w:after="120"/>
        <w:jc w:val="center"/>
        <w:rPr>
          <w:rFonts w:ascii="Garamond" w:eastAsia="Times New Roman" w:hAnsi="Garamond" w:cs="Times New Roman"/>
          <w:b/>
          <w:bCs/>
          <w:sz w:val="36"/>
          <w:szCs w:val="36"/>
        </w:rPr>
      </w:pPr>
      <w:r>
        <w:rPr>
          <w:rFonts w:ascii="Garamond" w:eastAsia="Times New Roman" w:hAnsi="Garamond" w:cs="Times New Roman"/>
          <w:b/>
          <w:bCs/>
          <w:sz w:val="36"/>
          <w:szCs w:val="36"/>
        </w:rPr>
        <w:t xml:space="preserve">PLAN D’ACTIONS </w:t>
      </w:r>
      <w:r w:rsidR="00184522">
        <w:rPr>
          <w:rFonts w:ascii="Garamond" w:eastAsia="Times New Roman" w:hAnsi="Garamond" w:cs="Times New Roman"/>
          <w:b/>
          <w:bCs/>
          <w:sz w:val="36"/>
          <w:szCs w:val="36"/>
        </w:rPr>
        <w:t xml:space="preserve">DU MINISTERE DE LA JUSTICE, DES DROITS HUMAINS ET DE LA PROMOTION CIVIQUE POUR LA </w:t>
      </w:r>
      <w:r>
        <w:rPr>
          <w:rFonts w:ascii="Garamond" w:eastAsia="Times New Roman" w:hAnsi="Garamond" w:cs="Times New Roman"/>
          <w:b/>
          <w:bCs/>
          <w:sz w:val="36"/>
          <w:szCs w:val="36"/>
        </w:rPr>
        <w:t>MISE EN ŒUVRE DU PACTE NATIONAL POUR L</w:t>
      </w:r>
      <w:r w:rsidR="004335E8">
        <w:rPr>
          <w:rFonts w:ascii="Garamond" w:eastAsia="Times New Roman" w:hAnsi="Garamond" w:cs="Times New Roman"/>
          <w:b/>
          <w:bCs/>
          <w:sz w:val="36"/>
          <w:szCs w:val="36"/>
        </w:rPr>
        <w:t>E</w:t>
      </w:r>
      <w:r>
        <w:rPr>
          <w:rFonts w:ascii="Garamond" w:eastAsia="Times New Roman" w:hAnsi="Garamond" w:cs="Times New Roman"/>
          <w:b/>
          <w:bCs/>
          <w:sz w:val="36"/>
          <w:szCs w:val="36"/>
        </w:rPr>
        <w:t xml:space="preserve"> RENOUVEAU DE LA JUSTICE</w:t>
      </w:r>
      <w:r w:rsidR="00A77A42">
        <w:rPr>
          <w:rFonts w:ascii="Garamond" w:eastAsia="Times New Roman" w:hAnsi="Garamond" w:cs="Times New Roman"/>
          <w:b/>
          <w:bCs/>
          <w:sz w:val="36"/>
          <w:szCs w:val="36"/>
        </w:rPr>
        <w:t xml:space="preserve"> </w:t>
      </w:r>
    </w:p>
    <w:p w:rsidR="00D80528" w:rsidRDefault="00A77A42" w:rsidP="001E671D">
      <w:pPr>
        <w:pBdr>
          <w:top w:val="single" w:sz="4" w:space="1" w:color="auto"/>
          <w:bottom w:val="single" w:sz="4" w:space="1" w:color="auto"/>
        </w:pBdr>
        <w:spacing w:before="120" w:after="120"/>
        <w:jc w:val="center"/>
        <w:rPr>
          <w:rFonts w:ascii="Garamond" w:eastAsia="Times New Roman" w:hAnsi="Garamond" w:cs="Times New Roman"/>
          <w:b/>
          <w:bCs/>
          <w:sz w:val="36"/>
          <w:szCs w:val="36"/>
        </w:rPr>
      </w:pPr>
      <w:r>
        <w:rPr>
          <w:rFonts w:ascii="Garamond" w:eastAsia="Times New Roman" w:hAnsi="Garamond" w:cs="Times New Roman"/>
          <w:b/>
          <w:bCs/>
          <w:sz w:val="36"/>
          <w:szCs w:val="36"/>
        </w:rPr>
        <w:t>(2015 – 2019)</w:t>
      </w:r>
    </w:p>
    <w:p w:rsidR="00D80528" w:rsidRPr="006673F2" w:rsidRDefault="00D80528" w:rsidP="00D80528">
      <w:pPr>
        <w:pBdr>
          <w:top w:val="single" w:sz="4" w:space="1" w:color="auto"/>
          <w:bottom w:val="single" w:sz="4" w:space="1" w:color="auto"/>
        </w:pBdr>
        <w:spacing w:before="120" w:after="120"/>
        <w:jc w:val="center"/>
        <w:rPr>
          <w:rFonts w:ascii="Garamond" w:eastAsia="Times New Roman" w:hAnsi="Garamond" w:cs="Times New Roman"/>
          <w:b/>
          <w:bCs/>
          <w:sz w:val="10"/>
          <w:szCs w:val="10"/>
        </w:rPr>
      </w:pPr>
    </w:p>
    <w:p w:rsidR="00D80528" w:rsidRPr="00790188" w:rsidRDefault="00D80528" w:rsidP="00D80528">
      <w:pPr>
        <w:rPr>
          <w:rFonts w:ascii="Garamond" w:eastAsia="Times New Roman" w:hAnsi="Garamond" w:cs="Times New Roman"/>
          <w:b/>
          <w:bCs/>
          <w:sz w:val="24"/>
          <w:szCs w:val="24"/>
        </w:rPr>
      </w:pPr>
    </w:p>
    <w:p w:rsidR="00D80528" w:rsidRPr="00790188" w:rsidRDefault="00D80528" w:rsidP="00D80528">
      <w:pPr>
        <w:rPr>
          <w:rFonts w:ascii="Garamond" w:eastAsia="Times New Roman" w:hAnsi="Garamond" w:cs="Times New Roman"/>
          <w:b/>
          <w:bCs/>
          <w:sz w:val="24"/>
          <w:szCs w:val="24"/>
        </w:rPr>
      </w:pPr>
    </w:p>
    <w:p w:rsidR="00D80528" w:rsidRPr="00790188" w:rsidRDefault="00D80528" w:rsidP="00D80528">
      <w:pPr>
        <w:rPr>
          <w:rFonts w:ascii="Garamond" w:eastAsia="Times New Roman" w:hAnsi="Garamond" w:cs="Times New Roman"/>
          <w:b/>
          <w:bCs/>
          <w:sz w:val="24"/>
          <w:szCs w:val="24"/>
        </w:rPr>
      </w:pPr>
    </w:p>
    <w:p w:rsidR="00D80528" w:rsidRPr="00790188" w:rsidRDefault="00D80528" w:rsidP="00D80528">
      <w:pPr>
        <w:rPr>
          <w:rFonts w:ascii="Garamond" w:eastAsia="Times New Roman" w:hAnsi="Garamond" w:cs="Times New Roman"/>
          <w:b/>
          <w:bCs/>
          <w:sz w:val="24"/>
          <w:szCs w:val="24"/>
        </w:rPr>
      </w:pPr>
    </w:p>
    <w:p w:rsidR="00D80528" w:rsidRPr="00790188" w:rsidRDefault="00D80528" w:rsidP="00D80528">
      <w:pPr>
        <w:rPr>
          <w:rFonts w:ascii="Garamond" w:eastAsia="Times New Roman" w:hAnsi="Garamond" w:cs="Times New Roman"/>
          <w:b/>
          <w:bCs/>
          <w:sz w:val="24"/>
          <w:szCs w:val="24"/>
        </w:rPr>
      </w:pPr>
    </w:p>
    <w:p w:rsidR="00D80528" w:rsidRPr="00790188" w:rsidRDefault="00D80528" w:rsidP="00D80528">
      <w:pPr>
        <w:rPr>
          <w:rFonts w:ascii="Garamond" w:eastAsia="Times New Roman" w:hAnsi="Garamond" w:cs="Times New Roman"/>
          <w:b/>
          <w:bCs/>
          <w:sz w:val="24"/>
          <w:szCs w:val="24"/>
        </w:rPr>
      </w:pPr>
    </w:p>
    <w:p w:rsidR="00D80528" w:rsidRPr="00790188" w:rsidRDefault="00D80528" w:rsidP="00D80528">
      <w:pPr>
        <w:rPr>
          <w:rFonts w:ascii="Garamond" w:eastAsia="Times New Roman" w:hAnsi="Garamond" w:cs="Times New Roman"/>
          <w:b/>
          <w:bCs/>
          <w:sz w:val="24"/>
          <w:szCs w:val="24"/>
        </w:rPr>
      </w:pPr>
    </w:p>
    <w:p w:rsidR="00D80528" w:rsidRDefault="00D80528" w:rsidP="00D80528">
      <w:pPr>
        <w:jc w:val="right"/>
        <w:rPr>
          <w:rFonts w:ascii="Garamond" w:eastAsia="Times New Roman" w:hAnsi="Garamond" w:cs="Times New Roman"/>
          <w:bCs/>
          <w:i/>
          <w:sz w:val="24"/>
          <w:szCs w:val="24"/>
        </w:rPr>
      </w:pPr>
    </w:p>
    <w:p w:rsidR="00D80528" w:rsidRDefault="00D80528" w:rsidP="00D80528">
      <w:pPr>
        <w:jc w:val="right"/>
        <w:rPr>
          <w:rFonts w:ascii="Garamond" w:eastAsia="Times New Roman" w:hAnsi="Garamond" w:cs="Times New Roman"/>
          <w:bCs/>
          <w:i/>
          <w:sz w:val="24"/>
          <w:szCs w:val="24"/>
        </w:rPr>
      </w:pPr>
    </w:p>
    <w:p w:rsidR="00D80528" w:rsidRDefault="00D80528" w:rsidP="00D80528">
      <w:pPr>
        <w:jc w:val="right"/>
        <w:rPr>
          <w:rFonts w:ascii="Garamond" w:eastAsia="Times New Roman" w:hAnsi="Garamond" w:cs="Times New Roman"/>
          <w:bCs/>
          <w:i/>
          <w:sz w:val="24"/>
          <w:szCs w:val="24"/>
        </w:rPr>
      </w:pPr>
    </w:p>
    <w:p w:rsidR="00A77A42" w:rsidRDefault="00A77A42" w:rsidP="00D80528">
      <w:pPr>
        <w:jc w:val="right"/>
        <w:rPr>
          <w:rFonts w:ascii="Garamond" w:eastAsia="Times New Roman" w:hAnsi="Garamond" w:cs="Times New Roman"/>
          <w:bCs/>
          <w:i/>
          <w:sz w:val="24"/>
          <w:szCs w:val="24"/>
        </w:rPr>
      </w:pPr>
    </w:p>
    <w:p w:rsidR="003B3F0F" w:rsidRDefault="005765D1" w:rsidP="004A3F6E">
      <w:pPr>
        <w:jc w:val="right"/>
        <w:rPr>
          <w:rFonts w:ascii="Arial Narrow" w:eastAsia="Times New Roman" w:hAnsi="Arial Narrow" w:cs="Times New Roman"/>
          <w:b/>
          <w:kern w:val="32"/>
          <w:sz w:val="32"/>
          <w:szCs w:val="32"/>
          <w:lang w:eastAsia="fr-FR"/>
        </w:rPr>
      </w:pPr>
      <w:r>
        <w:rPr>
          <w:rFonts w:ascii="Garamond" w:eastAsia="Times New Roman" w:hAnsi="Garamond" w:cs="Times New Roman"/>
          <w:bCs/>
          <w:i/>
          <w:sz w:val="24"/>
          <w:szCs w:val="24"/>
        </w:rPr>
        <w:t xml:space="preserve">Avril </w:t>
      </w:r>
      <w:r w:rsidR="00184522">
        <w:rPr>
          <w:rFonts w:ascii="Garamond" w:eastAsia="Times New Roman" w:hAnsi="Garamond" w:cs="Times New Roman"/>
          <w:bCs/>
          <w:i/>
          <w:sz w:val="24"/>
          <w:szCs w:val="24"/>
        </w:rPr>
        <w:t xml:space="preserve"> </w:t>
      </w:r>
      <w:r>
        <w:rPr>
          <w:rFonts w:ascii="Garamond" w:eastAsia="Times New Roman" w:hAnsi="Garamond" w:cs="Times New Roman"/>
          <w:bCs/>
          <w:i/>
          <w:sz w:val="24"/>
          <w:szCs w:val="24"/>
        </w:rPr>
        <w:t>2016</w:t>
      </w:r>
    </w:p>
    <w:p w:rsidR="0046474C" w:rsidRDefault="00720201" w:rsidP="0046474C">
      <w:pPr>
        <w:pStyle w:val="Titre1"/>
        <w:numPr>
          <w:ilvl w:val="0"/>
          <w:numId w:val="0"/>
        </w:numPr>
        <w:ind w:left="360"/>
      </w:pPr>
      <w:bookmarkStart w:id="1" w:name="_Toc432585460"/>
      <w:bookmarkStart w:id="2" w:name="_Toc432776259"/>
      <w:bookmarkStart w:id="3" w:name="_Toc432776331"/>
      <w:bookmarkStart w:id="4" w:name="_Toc442775634"/>
      <w:bookmarkStart w:id="5" w:name="_Toc447883926"/>
      <w:r>
        <w:lastRenderedPageBreak/>
        <w:t>Table des matières</w:t>
      </w:r>
      <w:bookmarkEnd w:id="1"/>
      <w:bookmarkEnd w:id="2"/>
      <w:bookmarkEnd w:id="3"/>
      <w:bookmarkEnd w:id="4"/>
      <w:bookmarkEnd w:id="5"/>
    </w:p>
    <w:p w:rsidR="005765D1" w:rsidRPr="005765D1" w:rsidRDefault="0046474C">
      <w:pPr>
        <w:pStyle w:val="TM1"/>
        <w:rPr>
          <w:rFonts w:eastAsiaTheme="minorEastAsia"/>
          <w:b w:val="0"/>
          <w:lang w:eastAsia="fr-FR"/>
        </w:rPr>
      </w:pPr>
      <w:r w:rsidRPr="005765D1">
        <w:fldChar w:fldCharType="begin"/>
      </w:r>
      <w:r w:rsidRPr="005765D1">
        <w:instrText xml:space="preserve"> TOC \o "1-3" \h \z \u </w:instrText>
      </w:r>
      <w:r w:rsidRPr="005765D1">
        <w:fldChar w:fldCharType="separate"/>
      </w:r>
      <w:hyperlink w:anchor="_Toc447883926" w:history="1">
        <w:r w:rsidR="005765D1" w:rsidRPr="005765D1">
          <w:rPr>
            <w:rStyle w:val="Lienhypertexte"/>
          </w:rPr>
          <w:t>Table des matières</w:t>
        </w:r>
        <w:r w:rsidR="005765D1" w:rsidRPr="005765D1">
          <w:rPr>
            <w:webHidden/>
          </w:rPr>
          <w:tab/>
        </w:r>
        <w:r w:rsidR="005765D1" w:rsidRPr="005765D1">
          <w:rPr>
            <w:webHidden/>
          </w:rPr>
          <w:fldChar w:fldCharType="begin"/>
        </w:r>
        <w:r w:rsidR="005765D1" w:rsidRPr="005765D1">
          <w:rPr>
            <w:webHidden/>
          </w:rPr>
          <w:instrText xml:space="preserve"> PAGEREF _Toc447883926 \h </w:instrText>
        </w:r>
        <w:r w:rsidR="005765D1" w:rsidRPr="005765D1">
          <w:rPr>
            <w:webHidden/>
          </w:rPr>
        </w:r>
        <w:r w:rsidR="005765D1" w:rsidRPr="005765D1">
          <w:rPr>
            <w:webHidden/>
          </w:rPr>
          <w:fldChar w:fldCharType="separate"/>
        </w:r>
        <w:r w:rsidR="005765D1" w:rsidRPr="005765D1">
          <w:rPr>
            <w:webHidden/>
          </w:rPr>
          <w:t>2</w:t>
        </w:r>
        <w:r w:rsidR="005765D1" w:rsidRPr="005765D1">
          <w:rPr>
            <w:webHidden/>
          </w:rPr>
          <w:fldChar w:fldCharType="end"/>
        </w:r>
      </w:hyperlink>
    </w:p>
    <w:p w:rsidR="005765D1" w:rsidRPr="005765D1" w:rsidRDefault="00875EEA">
      <w:pPr>
        <w:pStyle w:val="TM1"/>
        <w:rPr>
          <w:rFonts w:eastAsiaTheme="minorEastAsia"/>
          <w:b w:val="0"/>
          <w:lang w:eastAsia="fr-FR"/>
        </w:rPr>
      </w:pPr>
      <w:hyperlink w:anchor="_Toc447883927" w:history="1">
        <w:r w:rsidR="005765D1" w:rsidRPr="005765D1">
          <w:rPr>
            <w:rStyle w:val="Lienhypertexte"/>
          </w:rPr>
          <w:t>Sigles et abréviations</w:t>
        </w:r>
        <w:r w:rsidR="005765D1" w:rsidRPr="005765D1">
          <w:rPr>
            <w:webHidden/>
          </w:rPr>
          <w:tab/>
        </w:r>
        <w:r w:rsidR="005765D1" w:rsidRPr="005765D1">
          <w:rPr>
            <w:webHidden/>
          </w:rPr>
          <w:fldChar w:fldCharType="begin"/>
        </w:r>
        <w:r w:rsidR="005765D1" w:rsidRPr="005765D1">
          <w:rPr>
            <w:webHidden/>
          </w:rPr>
          <w:instrText xml:space="preserve"> PAGEREF _Toc447883927 \h </w:instrText>
        </w:r>
        <w:r w:rsidR="005765D1" w:rsidRPr="005765D1">
          <w:rPr>
            <w:webHidden/>
          </w:rPr>
        </w:r>
        <w:r w:rsidR="005765D1" w:rsidRPr="005765D1">
          <w:rPr>
            <w:webHidden/>
          </w:rPr>
          <w:fldChar w:fldCharType="separate"/>
        </w:r>
        <w:r w:rsidR="005765D1" w:rsidRPr="005765D1">
          <w:rPr>
            <w:webHidden/>
          </w:rPr>
          <w:t>4</w:t>
        </w:r>
        <w:r w:rsidR="005765D1" w:rsidRPr="005765D1">
          <w:rPr>
            <w:webHidden/>
          </w:rPr>
          <w:fldChar w:fldCharType="end"/>
        </w:r>
      </w:hyperlink>
    </w:p>
    <w:p w:rsidR="005765D1" w:rsidRPr="005765D1" w:rsidRDefault="00875EEA">
      <w:pPr>
        <w:pStyle w:val="TM1"/>
        <w:rPr>
          <w:rFonts w:eastAsiaTheme="minorEastAsia"/>
          <w:b w:val="0"/>
          <w:lang w:eastAsia="fr-FR"/>
        </w:rPr>
      </w:pPr>
      <w:hyperlink w:anchor="_Toc447883928" w:history="1">
        <w:r w:rsidR="005765D1" w:rsidRPr="005765D1">
          <w:rPr>
            <w:rStyle w:val="Lienhypertexte"/>
          </w:rPr>
          <w:t>Introduction</w:t>
        </w:r>
        <w:r w:rsidR="005765D1" w:rsidRPr="005765D1">
          <w:rPr>
            <w:webHidden/>
          </w:rPr>
          <w:tab/>
        </w:r>
        <w:r w:rsidR="005765D1" w:rsidRPr="005765D1">
          <w:rPr>
            <w:webHidden/>
          </w:rPr>
          <w:fldChar w:fldCharType="begin"/>
        </w:r>
        <w:r w:rsidR="005765D1" w:rsidRPr="005765D1">
          <w:rPr>
            <w:webHidden/>
          </w:rPr>
          <w:instrText xml:space="preserve"> PAGEREF _Toc447883928 \h </w:instrText>
        </w:r>
        <w:r w:rsidR="005765D1" w:rsidRPr="005765D1">
          <w:rPr>
            <w:webHidden/>
          </w:rPr>
        </w:r>
        <w:r w:rsidR="005765D1" w:rsidRPr="005765D1">
          <w:rPr>
            <w:webHidden/>
          </w:rPr>
          <w:fldChar w:fldCharType="separate"/>
        </w:r>
        <w:r w:rsidR="005765D1" w:rsidRPr="005765D1">
          <w:rPr>
            <w:webHidden/>
          </w:rPr>
          <w:t>5</w:t>
        </w:r>
        <w:r w:rsidR="005765D1" w:rsidRPr="005765D1">
          <w:rPr>
            <w:webHidden/>
          </w:rPr>
          <w:fldChar w:fldCharType="end"/>
        </w:r>
      </w:hyperlink>
    </w:p>
    <w:p w:rsidR="005765D1" w:rsidRPr="005765D1" w:rsidRDefault="00875EEA">
      <w:pPr>
        <w:pStyle w:val="TM1"/>
        <w:rPr>
          <w:rFonts w:eastAsiaTheme="minorEastAsia"/>
          <w:b w:val="0"/>
          <w:lang w:eastAsia="fr-FR"/>
        </w:rPr>
      </w:pPr>
      <w:hyperlink w:anchor="_Toc447883929" w:history="1">
        <w:r w:rsidR="005765D1" w:rsidRPr="005765D1">
          <w:rPr>
            <w:rStyle w:val="Lienhypertexte"/>
          </w:rPr>
          <w:t>1.</w:t>
        </w:r>
        <w:r w:rsidR="005765D1" w:rsidRPr="005765D1">
          <w:rPr>
            <w:rFonts w:eastAsiaTheme="minorEastAsia"/>
            <w:b w:val="0"/>
            <w:lang w:eastAsia="fr-FR"/>
          </w:rPr>
          <w:tab/>
        </w:r>
        <w:r w:rsidR="005765D1" w:rsidRPr="005765D1">
          <w:rPr>
            <w:rStyle w:val="Lienhypertexte"/>
          </w:rPr>
          <w:t>L’état des lieux de la justice au Burkina Faso</w:t>
        </w:r>
        <w:r w:rsidR="005765D1" w:rsidRPr="005765D1">
          <w:rPr>
            <w:webHidden/>
          </w:rPr>
          <w:tab/>
        </w:r>
        <w:r w:rsidR="005765D1" w:rsidRPr="005765D1">
          <w:rPr>
            <w:webHidden/>
          </w:rPr>
          <w:fldChar w:fldCharType="begin"/>
        </w:r>
        <w:r w:rsidR="005765D1" w:rsidRPr="005765D1">
          <w:rPr>
            <w:webHidden/>
          </w:rPr>
          <w:instrText xml:space="preserve"> PAGEREF _Toc447883929 \h </w:instrText>
        </w:r>
        <w:r w:rsidR="005765D1" w:rsidRPr="005765D1">
          <w:rPr>
            <w:webHidden/>
          </w:rPr>
        </w:r>
        <w:r w:rsidR="005765D1" w:rsidRPr="005765D1">
          <w:rPr>
            <w:webHidden/>
          </w:rPr>
          <w:fldChar w:fldCharType="separate"/>
        </w:r>
        <w:r w:rsidR="005765D1" w:rsidRPr="005765D1">
          <w:rPr>
            <w:webHidden/>
          </w:rPr>
          <w:t>7</w:t>
        </w:r>
        <w:r w:rsidR="005765D1" w:rsidRPr="005765D1">
          <w:rPr>
            <w:webHidden/>
          </w:rPr>
          <w:fldChar w:fldCharType="end"/>
        </w:r>
      </w:hyperlink>
    </w:p>
    <w:p w:rsidR="005765D1" w:rsidRPr="005765D1" w:rsidRDefault="00875EEA">
      <w:pPr>
        <w:pStyle w:val="TM2"/>
        <w:tabs>
          <w:tab w:val="left" w:pos="880"/>
          <w:tab w:val="right" w:leader="dot" w:pos="9062"/>
        </w:tabs>
        <w:rPr>
          <w:rFonts w:ascii="Garamond" w:eastAsiaTheme="minorEastAsia" w:hAnsi="Garamond"/>
          <w:noProof/>
          <w:lang w:eastAsia="fr-FR"/>
        </w:rPr>
      </w:pPr>
      <w:hyperlink w:anchor="_Toc447883930" w:history="1">
        <w:r w:rsidR="005765D1" w:rsidRPr="005765D1">
          <w:rPr>
            <w:rStyle w:val="Lienhypertexte"/>
            <w:rFonts w:ascii="Garamond" w:hAnsi="Garamond"/>
            <w:noProof/>
          </w:rPr>
          <w:t>1.1</w:t>
        </w:r>
        <w:r w:rsidR="005765D1" w:rsidRPr="005765D1">
          <w:rPr>
            <w:rFonts w:ascii="Garamond" w:eastAsiaTheme="minorEastAsia" w:hAnsi="Garamond"/>
            <w:noProof/>
            <w:lang w:eastAsia="fr-FR"/>
          </w:rPr>
          <w:tab/>
        </w:r>
        <w:r w:rsidR="005765D1" w:rsidRPr="005765D1">
          <w:rPr>
            <w:rStyle w:val="Lienhypertexte"/>
            <w:rFonts w:ascii="Garamond" w:hAnsi="Garamond"/>
            <w:noProof/>
          </w:rPr>
          <w:t>Une justice difficilement accessible et mal comprise</w:t>
        </w:r>
        <w:r w:rsidR="005765D1" w:rsidRPr="005765D1">
          <w:rPr>
            <w:rFonts w:ascii="Garamond" w:hAnsi="Garamond"/>
            <w:noProof/>
            <w:webHidden/>
          </w:rPr>
          <w:tab/>
        </w:r>
        <w:r w:rsidR="005765D1" w:rsidRPr="005765D1">
          <w:rPr>
            <w:rFonts w:ascii="Garamond" w:hAnsi="Garamond"/>
            <w:noProof/>
            <w:webHidden/>
          </w:rPr>
          <w:fldChar w:fldCharType="begin"/>
        </w:r>
        <w:r w:rsidR="005765D1" w:rsidRPr="005765D1">
          <w:rPr>
            <w:rFonts w:ascii="Garamond" w:hAnsi="Garamond"/>
            <w:noProof/>
            <w:webHidden/>
          </w:rPr>
          <w:instrText xml:space="preserve"> PAGEREF _Toc447883930 \h </w:instrText>
        </w:r>
        <w:r w:rsidR="005765D1" w:rsidRPr="005765D1">
          <w:rPr>
            <w:rFonts w:ascii="Garamond" w:hAnsi="Garamond"/>
            <w:noProof/>
            <w:webHidden/>
          </w:rPr>
        </w:r>
        <w:r w:rsidR="005765D1" w:rsidRPr="005765D1">
          <w:rPr>
            <w:rFonts w:ascii="Garamond" w:hAnsi="Garamond"/>
            <w:noProof/>
            <w:webHidden/>
          </w:rPr>
          <w:fldChar w:fldCharType="separate"/>
        </w:r>
        <w:r w:rsidR="005765D1" w:rsidRPr="005765D1">
          <w:rPr>
            <w:rFonts w:ascii="Garamond" w:hAnsi="Garamond"/>
            <w:noProof/>
            <w:webHidden/>
          </w:rPr>
          <w:t>7</w:t>
        </w:r>
        <w:r w:rsidR="005765D1" w:rsidRPr="005765D1">
          <w:rPr>
            <w:rFonts w:ascii="Garamond" w:hAnsi="Garamond"/>
            <w:noProof/>
            <w:webHidden/>
          </w:rPr>
          <w:fldChar w:fldCharType="end"/>
        </w:r>
      </w:hyperlink>
    </w:p>
    <w:p w:rsidR="005765D1" w:rsidRPr="005765D1" w:rsidRDefault="00875EEA">
      <w:pPr>
        <w:pStyle w:val="TM2"/>
        <w:tabs>
          <w:tab w:val="left" w:pos="880"/>
          <w:tab w:val="right" w:leader="dot" w:pos="9062"/>
        </w:tabs>
        <w:rPr>
          <w:rFonts w:ascii="Garamond" w:eastAsiaTheme="minorEastAsia" w:hAnsi="Garamond"/>
          <w:noProof/>
          <w:lang w:eastAsia="fr-FR"/>
        </w:rPr>
      </w:pPr>
      <w:hyperlink w:anchor="_Toc447883931" w:history="1">
        <w:r w:rsidR="005765D1" w:rsidRPr="005765D1">
          <w:rPr>
            <w:rStyle w:val="Lienhypertexte"/>
            <w:rFonts w:ascii="Garamond" w:hAnsi="Garamond"/>
            <w:noProof/>
          </w:rPr>
          <w:t>1.2</w:t>
        </w:r>
        <w:r w:rsidR="005765D1" w:rsidRPr="005765D1">
          <w:rPr>
            <w:rFonts w:ascii="Garamond" w:eastAsiaTheme="minorEastAsia" w:hAnsi="Garamond"/>
            <w:noProof/>
            <w:lang w:eastAsia="fr-FR"/>
          </w:rPr>
          <w:tab/>
        </w:r>
        <w:r w:rsidR="005765D1" w:rsidRPr="005765D1">
          <w:rPr>
            <w:rStyle w:val="Lienhypertexte"/>
            <w:rFonts w:ascii="Garamond" w:hAnsi="Garamond"/>
            <w:noProof/>
          </w:rPr>
          <w:t>Un service public de la justice exsangue matériellement et humainement</w:t>
        </w:r>
        <w:r w:rsidR="005765D1" w:rsidRPr="005765D1">
          <w:rPr>
            <w:rFonts w:ascii="Garamond" w:hAnsi="Garamond"/>
            <w:noProof/>
            <w:webHidden/>
          </w:rPr>
          <w:tab/>
        </w:r>
        <w:r w:rsidR="005765D1" w:rsidRPr="005765D1">
          <w:rPr>
            <w:rFonts w:ascii="Garamond" w:hAnsi="Garamond"/>
            <w:noProof/>
            <w:webHidden/>
          </w:rPr>
          <w:fldChar w:fldCharType="begin"/>
        </w:r>
        <w:r w:rsidR="005765D1" w:rsidRPr="005765D1">
          <w:rPr>
            <w:rFonts w:ascii="Garamond" w:hAnsi="Garamond"/>
            <w:noProof/>
            <w:webHidden/>
          </w:rPr>
          <w:instrText xml:space="preserve"> PAGEREF _Toc447883931 \h </w:instrText>
        </w:r>
        <w:r w:rsidR="005765D1" w:rsidRPr="005765D1">
          <w:rPr>
            <w:rFonts w:ascii="Garamond" w:hAnsi="Garamond"/>
            <w:noProof/>
            <w:webHidden/>
          </w:rPr>
        </w:r>
        <w:r w:rsidR="005765D1" w:rsidRPr="005765D1">
          <w:rPr>
            <w:rFonts w:ascii="Garamond" w:hAnsi="Garamond"/>
            <w:noProof/>
            <w:webHidden/>
          </w:rPr>
          <w:fldChar w:fldCharType="separate"/>
        </w:r>
        <w:r w:rsidR="005765D1" w:rsidRPr="005765D1">
          <w:rPr>
            <w:rFonts w:ascii="Garamond" w:hAnsi="Garamond"/>
            <w:noProof/>
            <w:webHidden/>
          </w:rPr>
          <w:t>8</w:t>
        </w:r>
        <w:r w:rsidR="005765D1" w:rsidRPr="005765D1">
          <w:rPr>
            <w:rFonts w:ascii="Garamond" w:hAnsi="Garamond"/>
            <w:noProof/>
            <w:webHidden/>
          </w:rPr>
          <w:fldChar w:fldCharType="end"/>
        </w:r>
      </w:hyperlink>
    </w:p>
    <w:p w:rsidR="005765D1" w:rsidRPr="005765D1" w:rsidRDefault="00875EEA">
      <w:pPr>
        <w:pStyle w:val="TM2"/>
        <w:tabs>
          <w:tab w:val="left" w:pos="880"/>
          <w:tab w:val="right" w:leader="dot" w:pos="9062"/>
        </w:tabs>
        <w:rPr>
          <w:rFonts w:ascii="Garamond" w:eastAsiaTheme="minorEastAsia" w:hAnsi="Garamond"/>
          <w:noProof/>
          <w:lang w:eastAsia="fr-FR"/>
        </w:rPr>
      </w:pPr>
      <w:hyperlink w:anchor="_Toc447883932" w:history="1">
        <w:r w:rsidR="005765D1" w:rsidRPr="005765D1">
          <w:rPr>
            <w:rStyle w:val="Lienhypertexte"/>
            <w:rFonts w:ascii="Garamond" w:hAnsi="Garamond"/>
            <w:noProof/>
          </w:rPr>
          <w:t>1.3</w:t>
        </w:r>
        <w:r w:rsidR="005765D1" w:rsidRPr="005765D1">
          <w:rPr>
            <w:rFonts w:ascii="Garamond" w:eastAsiaTheme="minorEastAsia" w:hAnsi="Garamond"/>
            <w:noProof/>
            <w:lang w:eastAsia="fr-FR"/>
          </w:rPr>
          <w:tab/>
        </w:r>
        <w:r w:rsidR="005765D1" w:rsidRPr="005765D1">
          <w:rPr>
            <w:rStyle w:val="Lienhypertexte"/>
            <w:rFonts w:ascii="Garamond" w:hAnsi="Garamond"/>
            <w:noProof/>
          </w:rPr>
          <w:t>Une justice en délicatesse avec le respect des droits humains</w:t>
        </w:r>
        <w:r w:rsidR="005765D1" w:rsidRPr="005765D1">
          <w:rPr>
            <w:rFonts w:ascii="Garamond" w:hAnsi="Garamond"/>
            <w:noProof/>
            <w:webHidden/>
          </w:rPr>
          <w:tab/>
        </w:r>
        <w:r w:rsidR="005765D1" w:rsidRPr="005765D1">
          <w:rPr>
            <w:rFonts w:ascii="Garamond" w:hAnsi="Garamond"/>
            <w:noProof/>
            <w:webHidden/>
          </w:rPr>
          <w:fldChar w:fldCharType="begin"/>
        </w:r>
        <w:r w:rsidR="005765D1" w:rsidRPr="005765D1">
          <w:rPr>
            <w:rFonts w:ascii="Garamond" w:hAnsi="Garamond"/>
            <w:noProof/>
            <w:webHidden/>
          </w:rPr>
          <w:instrText xml:space="preserve"> PAGEREF _Toc447883932 \h </w:instrText>
        </w:r>
        <w:r w:rsidR="005765D1" w:rsidRPr="005765D1">
          <w:rPr>
            <w:rFonts w:ascii="Garamond" w:hAnsi="Garamond"/>
            <w:noProof/>
            <w:webHidden/>
          </w:rPr>
        </w:r>
        <w:r w:rsidR="005765D1" w:rsidRPr="005765D1">
          <w:rPr>
            <w:rFonts w:ascii="Garamond" w:hAnsi="Garamond"/>
            <w:noProof/>
            <w:webHidden/>
          </w:rPr>
          <w:fldChar w:fldCharType="separate"/>
        </w:r>
        <w:r w:rsidR="005765D1" w:rsidRPr="005765D1">
          <w:rPr>
            <w:rFonts w:ascii="Garamond" w:hAnsi="Garamond"/>
            <w:noProof/>
            <w:webHidden/>
          </w:rPr>
          <w:t>9</w:t>
        </w:r>
        <w:r w:rsidR="005765D1" w:rsidRPr="005765D1">
          <w:rPr>
            <w:rFonts w:ascii="Garamond" w:hAnsi="Garamond"/>
            <w:noProof/>
            <w:webHidden/>
          </w:rPr>
          <w:fldChar w:fldCharType="end"/>
        </w:r>
      </w:hyperlink>
    </w:p>
    <w:p w:rsidR="005765D1" w:rsidRPr="005765D1" w:rsidRDefault="00875EEA">
      <w:pPr>
        <w:pStyle w:val="TM2"/>
        <w:tabs>
          <w:tab w:val="left" w:pos="880"/>
          <w:tab w:val="right" w:leader="dot" w:pos="9062"/>
        </w:tabs>
        <w:rPr>
          <w:rFonts w:ascii="Garamond" w:eastAsiaTheme="minorEastAsia" w:hAnsi="Garamond"/>
          <w:noProof/>
          <w:lang w:eastAsia="fr-FR"/>
        </w:rPr>
      </w:pPr>
      <w:hyperlink w:anchor="_Toc447883933" w:history="1">
        <w:r w:rsidR="005765D1" w:rsidRPr="005765D1">
          <w:rPr>
            <w:rStyle w:val="Lienhypertexte"/>
            <w:rFonts w:ascii="Garamond" w:hAnsi="Garamond"/>
            <w:noProof/>
          </w:rPr>
          <w:t>1.4</w:t>
        </w:r>
        <w:r w:rsidR="005765D1" w:rsidRPr="005765D1">
          <w:rPr>
            <w:rFonts w:ascii="Garamond" w:eastAsiaTheme="minorEastAsia" w:hAnsi="Garamond"/>
            <w:noProof/>
            <w:lang w:eastAsia="fr-FR"/>
          </w:rPr>
          <w:tab/>
        </w:r>
        <w:r w:rsidR="005765D1" w:rsidRPr="005765D1">
          <w:rPr>
            <w:rStyle w:val="Lienhypertexte"/>
            <w:rFonts w:ascii="Garamond" w:hAnsi="Garamond"/>
            <w:noProof/>
          </w:rPr>
          <w:t>Une justice dépendante et politisée malgré une indépendance garantie</w:t>
        </w:r>
        <w:r w:rsidR="005765D1" w:rsidRPr="005765D1">
          <w:rPr>
            <w:rFonts w:ascii="Garamond" w:hAnsi="Garamond"/>
            <w:noProof/>
            <w:webHidden/>
          </w:rPr>
          <w:tab/>
        </w:r>
        <w:r w:rsidR="005765D1" w:rsidRPr="005765D1">
          <w:rPr>
            <w:rFonts w:ascii="Garamond" w:hAnsi="Garamond"/>
            <w:noProof/>
            <w:webHidden/>
          </w:rPr>
          <w:fldChar w:fldCharType="begin"/>
        </w:r>
        <w:r w:rsidR="005765D1" w:rsidRPr="005765D1">
          <w:rPr>
            <w:rFonts w:ascii="Garamond" w:hAnsi="Garamond"/>
            <w:noProof/>
            <w:webHidden/>
          </w:rPr>
          <w:instrText xml:space="preserve"> PAGEREF _Toc447883933 \h </w:instrText>
        </w:r>
        <w:r w:rsidR="005765D1" w:rsidRPr="005765D1">
          <w:rPr>
            <w:rFonts w:ascii="Garamond" w:hAnsi="Garamond"/>
            <w:noProof/>
            <w:webHidden/>
          </w:rPr>
        </w:r>
        <w:r w:rsidR="005765D1" w:rsidRPr="005765D1">
          <w:rPr>
            <w:rFonts w:ascii="Garamond" w:hAnsi="Garamond"/>
            <w:noProof/>
            <w:webHidden/>
          </w:rPr>
          <w:fldChar w:fldCharType="separate"/>
        </w:r>
        <w:r w:rsidR="005765D1" w:rsidRPr="005765D1">
          <w:rPr>
            <w:rFonts w:ascii="Garamond" w:hAnsi="Garamond"/>
            <w:noProof/>
            <w:webHidden/>
          </w:rPr>
          <w:t>10</w:t>
        </w:r>
        <w:r w:rsidR="005765D1" w:rsidRPr="005765D1">
          <w:rPr>
            <w:rFonts w:ascii="Garamond" w:hAnsi="Garamond"/>
            <w:noProof/>
            <w:webHidden/>
          </w:rPr>
          <w:fldChar w:fldCharType="end"/>
        </w:r>
      </w:hyperlink>
    </w:p>
    <w:p w:rsidR="005765D1" w:rsidRPr="005765D1" w:rsidRDefault="00875EEA">
      <w:pPr>
        <w:pStyle w:val="TM2"/>
        <w:tabs>
          <w:tab w:val="left" w:pos="880"/>
          <w:tab w:val="right" w:leader="dot" w:pos="9062"/>
        </w:tabs>
        <w:rPr>
          <w:rFonts w:ascii="Garamond" w:eastAsiaTheme="minorEastAsia" w:hAnsi="Garamond"/>
          <w:noProof/>
          <w:lang w:eastAsia="fr-FR"/>
        </w:rPr>
      </w:pPr>
      <w:hyperlink w:anchor="_Toc447883934" w:history="1">
        <w:r w:rsidR="005765D1" w:rsidRPr="005765D1">
          <w:rPr>
            <w:rStyle w:val="Lienhypertexte"/>
            <w:rFonts w:ascii="Garamond" w:hAnsi="Garamond"/>
            <w:noProof/>
          </w:rPr>
          <w:t>1.5</w:t>
        </w:r>
        <w:r w:rsidR="005765D1" w:rsidRPr="005765D1">
          <w:rPr>
            <w:rFonts w:ascii="Garamond" w:eastAsiaTheme="minorEastAsia" w:hAnsi="Garamond"/>
            <w:noProof/>
            <w:lang w:eastAsia="fr-FR"/>
          </w:rPr>
          <w:tab/>
        </w:r>
        <w:r w:rsidR="005765D1" w:rsidRPr="005765D1">
          <w:rPr>
            <w:rStyle w:val="Lienhypertexte"/>
            <w:rFonts w:ascii="Garamond" w:hAnsi="Garamond"/>
            <w:noProof/>
          </w:rPr>
          <w:t>Une justice corrompue favorisant l'impunité.</w:t>
        </w:r>
        <w:r w:rsidR="005765D1" w:rsidRPr="005765D1">
          <w:rPr>
            <w:rFonts w:ascii="Garamond" w:hAnsi="Garamond"/>
            <w:noProof/>
            <w:webHidden/>
          </w:rPr>
          <w:tab/>
        </w:r>
        <w:r w:rsidR="005765D1" w:rsidRPr="005765D1">
          <w:rPr>
            <w:rFonts w:ascii="Garamond" w:hAnsi="Garamond"/>
            <w:noProof/>
            <w:webHidden/>
          </w:rPr>
          <w:fldChar w:fldCharType="begin"/>
        </w:r>
        <w:r w:rsidR="005765D1" w:rsidRPr="005765D1">
          <w:rPr>
            <w:rFonts w:ascii="Garamond" w:hAnsi="Garamond"/>
            <w:noProof/>
            <w:webHidden/>
          </w:rPr>
          <w:instrText xml:space="preserve"> PAGEREF _Toc447883934 \h </w:instrText>
        </w:r>
        <w:r w:rsidR="005765D1" w:rsidRPr="005765D1">
          <w:rPr>
            <w:rFonts w:ascii="Garamond" w:hAnsi="Garamond"/>
            <w:noProof/>
            <w:webHidden/>
          </w:rPr>
        </w:r>
        <w:r w:rsidR="005765D1" w:rsidRPr="005765D1">
          <w:rPr>
            <w:rFonts w:ascii="Garamond" w:hAnsi="Garamond"/>
            <w:noProof/>
            <w:webHidden/>
          </w:rPr>
          <w:fldChar w:fldCharType="separate"/>
        </w:r>
        <w:r w:rsidR="005765D1" w:rsidRPr="005765D1">
          <w:rPr>
            <w:rFonts w:ascii="Garamond" w:hAnsi="Garamond"/>
            <w:noProof/>
            <w:webHidden/>
          </w:rPr>
          <w:t>12</w:t>
        </w:r>
        <w:r w:rsidR="005765D1" w:rsidRPr="005765D1">
          <w:rPr>
            <w:rFonts w:ascii="Garamond" w:hAnsi="Garamond"/>
            <w:noProof/>
            <w:webHidden/>
          </w:rPr>
          <w:fldChar w:fldCharType="end"/>
        </w:r>
      </w:hyperlink>
    </w:p>
    <w:p w:rsidR="005765D1" w:rsidRPr="005765D1" w:rsidRDefault="00875EEA">
      <w:pPr>
        <w:pStyle w:val="TM2"/>
        <w:tabs>
          <w:tab w:val="left" w:pos="880"/>
          <w:tab w:val="right" w:leader="dot" w:pos="9062"/>
        </w:tabs>
        <w:rPr>
          <w:rFonts w:ascii="Garamond" w:eastAsiaTheme="minorEastAsia" w:hAnsi="Garamond"/>
          <w:noProof/>
          <w:lang w:eastAsia="fr-FR"/>
        </w:rPr>
      </w:pPr>
      <w:hyperlink w:anchor="_Toc447883935" w:history="1">
        <w:r w:rsidR="005765D1" w:rsidRPr="005765D1">
          <w:rPr>
            <w:rStyle w:val="Lienhypertexte"/>
            <w:rFonts w:ascii="Garamond" w:hAnsi="Garamond"/>
            <w:noProof/>
          </w:rPr>
          <w:t>1.6</w:t>
        </w:r>
        <w:r w:rsidR="005765D1" w:rsidRPr="005765D1">
          <w:rPr>
            <w:rFonts w:ascii="Garamond" w:eastAsiaTheme="minorEastAsia" w:hAnsi="Garamond"/>
            <w:noProof/>
            <w:lang w:eastAsia="fr-FR"/>
          </w:rPr>
          <w:tab/>
        </w:r>
        <w:r w:rsidR="005765D1" w:rsidRPr="005765D1">
          <w:rPr>
            <w:rStyle w:val="Lienhypertexte"/>
            <w:rFonts w:ascii="Garamond" w:hAnsi="Garamond"/>
            <w:noProof/>
          </w:rPr>
          <w:t>Les valeurs éthiques en désagrégation et les règles déontologiques violées</w:t>
        </w:r>
        <w:r w:rsidR="005765D1" w:rsidRPr="005765D1">
          <w:rPr>
            <w:rFonts w:ascii="Garamond" w:hAnsi="Garamond"/>
            <w:noProof/>
            <w:webHidden/>
          </w:rPr>
          <w:tab/>
        </w:r>
        <w:r w:rsidR="005765D1" w:rsidRPr="005765D1">
          <w:rPr>
            <w:rFonts w:ascii="Garamond" w:hAnsi="Garamond"/>
            <w:noProof/>
            <w:webHidden/>
          </w:rPr>
          <w:fldChar w:fldCharType="begin"/>
        </w:r>
        <w:r w:rsidR="005765D1" w:rsidRPr="005765D1">
          <w:rPr>
            <w:rFonts w:ascii="Garamond" w:hAnsi="Garamond"/>
            <w:noProof/>
            <w:webHidden/>
          </w:rPr>
          <w:instrText xml:space="preserve"> PAGEREF _Toc447883935 \h </w:instrText>
        </w:r>
        <w:r w:rsidR="005765D1" w:rsidRPr="005765D1">
          <w:rPr>
            <w:rFonts w:ascii="Garamond" w:hAnsi="Garamond"/>
            <w:noProof/>
            <w:webHidden/>
          </w:rPr>
        </w:r>
        <w:r w:rsidR="005765D1" w:rsidRPr="005765D1">
          <w:rPr>
            <w:rFonts w:ascii="Garamond" w:hAnsi="Garamond"/>
            <w:noProof/>
            <w:webHidden/>
          </w:rPr>
          <w:fldChar w:fldCharType="separate"/>
        </w:r>
        <w:r w:rsidR="005765D1" w:rsidRPr="005765D1">
          <w:rPr>
            <w:rFonts w:ascii="Garamond" w:hAnsi="Garamond"/>
            <w:noProof/>
            <w:webHidden/>
          </w:rPr>
          <w:t>13</w:t>
        </w:r>
        <w:r w:rsidR="005765D1" w:rsidRPr="005765D1">
          <w:rPr>
            <w:rFonts w:ascii="Garamond" w:hAnsi="Garamond"/>
            <w:noProof/>
            <w:webHidden/>
          </w:rPr>
          <w:fldChar w:fldCharType="end"/>
        </w:r>
      </w:hyperlink>
    </w:p>
    <w:p w:rsidR="005765D1" w:rsidRPr="005765D1" w:rsidRDefault="00875EEA">
      <w:pPr>
        <w:pStyle w:val="TM1"/>
        <w:rPr>
          <w:rFonts w:eastAsiaTheme="minorEastAsia"/>
          <w:b w:val="0"/>
          <w:lang w:eastAsia="fr-FR"/>
        </w:rPr>
      </w:pPr>
      <w:hyperlink w:anchor="_Toc447883936" w:history="1">
        <w:r w:rsidR="005765D1" w:rsidRPr="005765D1">
          <w:rPr>
            <w:rStyle w:val="Lienhypertexte"/>
          </w:rPr>
          <w:t>2.</w:t>
        </w:r>
        <w:r w:rsidR="005765D1" w:rsidRPr="005765D1">
          <w:rPr>
            <w:rFonts w:eastAsiaTheme="minorEastAsia"/>
            <w:b w:val="0"/>
            <w:lang w:eastAsia="fr-FR"/>
          </w:rPr>
          <w:tab/>
        </w:r>
        <w:r w:rsidR="005765D1" w:rsidRPr="005765D1">
          <w:rPr>
            <w:rStyle w:val="Lienhypertexte"/>
          </w:rPr>
          <w:t>Les défis</w:t>
        </w:r>
        <w:r w:rsidR="005765D1" w:rsidRPr="005765D1">
          <w:rPr>
            <w:webHidden/>
          </w:rPr>
          <w:tab/>
        </w:r>
        <w:r w:rsidR="005765D1" w:rsidRPr="005765D1">
          <w:rPr>
            <w:webHidden/>
          </w:rPr>
          <w:fldChar w:fldCharType="begin"/>
        </w:r>
        <w:r w:rsidR="005765D1" w:rsidRPr="005765D1">
          <w:rPr>
            <w:webHidden/>
          </w:rPr>
          <w:instrText xml:space="preserve"> PAGEREF _Toc447883936 \h </w:instrText>
        </w:r>
        <w:r w:rsidR="005765D1" w:rsidRPr="005765D1">
          <w:rPr>
            <w:webHidden/>
          </w:rPr>
        </w:r>
        <w:r w:rsidR="005765D1" w:rsidRPr="005765D1">
          <w:rPr>
            <w:webHidden/>
          </w:rPr>
          <w:fldChar w:fldCharType="separate"/>
        </w:r>
        <w:r w:rsidR="005765D1" w:rsidRPr="005765D1">
          <w:rPr>
            <w:webHidden/>
          </w:rPr>
          <w:t>14</w:t>
        </w:r>
        <w:r w:rsidR="005765D1" w:rsidRPr="005765D1">
          <w:rPr>
            <w:webHidden/>
          </w:rPr>
          <w:fldChar w:fldCharType="end"/>
        </w:r>
      </w:hyperlink>
    </w:p>
    <w:p w:rsidR="005765D1" w:rsidRPr="005765D1" w:rsidRDefault="00875EEA">
      <w:pPr>
        <w:pStyle w:val="TM1"/>
        <w:rPr>
          <w:rFonts w:eastAsiaTheme="minorEastAsia"/>
          <w:b w:val="0"/>
          <w:lang w:eastAsia="fr-FR"/>
        </w:rPr>
      </w:pPr>
      <w:hyperlink w:anchor="_Toc447883937" w:history="1">
        <w:r w:rsidR="005765D1" w:rsidRPr="005765D1">
          <w:rPr>
            <w:rStyle w:val="Lienhypertexte"/>
          </w:rPr>
          <w:t>3.</w:t>
        </w:r>
        <w:r w:rsidR="005765D1" w:rsidRPr="005765D1">
          <w:rPr>
            <w:rFonts w:eastAsiaTheme="minorEastAsia"/>
            <w:b w:val="0"/>
            <w:lang w:eastAsia="fr-FR"/>
          </w:rPr>
          <w:tab/>
        </w:r>
        <w:r w:rsidR="005765D1" w:rsidRPr="005765D1">
          <w:rPr>
            <w:rStyle w:val="Lienhypertexte"/>
          </w:rPr>
          <w:t>Objectif global</w:t>
        </w:r>
        <w:r w:rsidR="005765D1" w:rsidRPr="005765D1">
          <w:rPr>
            <w:webHidden/>
          </w:rPr>
          <w:tab/>
        </w:r>
        <w:r w:rsidR="005765D1" w:rsidRPr="005765D1">
          <w:rPr>
            <w:webHidden/>
          </w:rPr>
          <w:fldChar w:fldCharType="begin"/>
        </w:r>
        <w:r w:rsidR="005765D1" w:rsidRPr="005765D1">
          <w:rPr>
            <w:webHidden/>
          </w:rPr>
          <w:instrText xml:space="preserve"> PAGEREF _Toc447883937 \h </w:instrText>
        </w:r>
        <w:r w:rsidR="005765D1" w:rsidRPr="005765D1">
          <w:rPr>
            <w:webHidden/>
          </w:rPr>
        </w:r>
        <w:r w:rsidR="005765D1" w:rsidRPr="005765D1">
          <w:rPr>
            <w:webHidden/>
          </w:rPr>
          <w:fldChar w:fldCharType="separate"/>
        </w:r>
        <w:r w:rsidR="005765D1" w:rsidRPr="005765D1">
          <w:rPr>
            <w:webHidden/>
          </w:rPr>
          <w:t>14</w:t>
        </w:r>
        <w:r w:rsidR="005765D1" w:rsidRPr="005765D1">
          <w:rPr>
            <w:webHidden/>
          </w:rPr>
          <w:fldChar w:fldCharType="end"/>
        </w:r>
      </w:hyperlink>
    </w:p>
    <w:p w:rsidR="005765D1" w:rsidRPr="005765D1" w:rsidRDefault="00875EEA">
      <w:pPr>
        <w:pStyle w:val="TM1"/>
        <w:rPr>
          <w:rFonts w:eastAsiaTheme="minorEastAsia"/>
          <w:b w:val="0"/>
          <w:lang w:eastAsia="fr-FR"/>
        </w:rPr>
      </w:pPr>
      <w:hyperlink w:anchor="_Toc447883938" w:history="1">
        <w:r w:rsidR="005765D1" w:rsidRPr="005765D1">
          <w:rPr>
            <w:rStyle w:val="Lienhypertexte"/>
          </w:rPr>
          <w:t>4.</w:t>
        </w:r>
        <w:r w:rsidR="005765D1" w:rsidRPr="005765D1">
          <w:rPr>
            <w:rFonts w:eastAsiaTheme="minorEastAsia"/>
            <w:b w:val="0"/>
            <w:lang w:eastAsia="fr-FR"/>
          </w:rPr>
          <w:tab/>
        </w:r>
        <w:r w:rsidR="005765D1" w:rsidRPr="005765D1">
          <w:rPr>
            <w:rStyle w:val="Lienhypertexte"/>
          </w:rPr>
          <w:t>Les axes stratégiques</w:t>
        </w:r>
        <w:r w:rsidR="005765D1" w:rsidRPr="005765D1">
          <w:rPr>
            <w:webHidden/>
          </w:rPr>
          <w:tab/>
        </w:r>
        <w:r w:rsidR="005765D1" w:rsidRPr="005765D1">
          <w:rPr>
            <w:webHidden/>
          </w:rPr>
          <w:fldChar w:fldCharType="begin"/>
        </w:r>
        <w:r w:rsidR="005765D1" w:rsidRPr="005765D1">
          <w:rPr>
            <w:webHidden/>
          </w:rPr>
          <w:instrText xml:space="preserve"> PAGEREF _Toc447883938 \h </w:instrText>
        </w:r>
        <w:r w:rsidR="005765D1" w:rsidRPr="005765D1">
          <w:rPr>
            <w:webHidden/>
          </w:rPr>
        </w:r>
        <w:r w:rsidR="005765D1" w:rsidRPr="005765D1">
          <w:rPr>
            <w:webHidden/>
          </w:rPr>
          <w:fldChar w:fldCharType="separate"/>
        </w:r>
        <w:r w:rsidR="005765D1" w:rsidRPr="005765D1">
          <w:rPr>
            <w:webHidden/>
          </w:rPr>
          <w:t>14</w:t>
        </w:r>
        <w:r w:rsidR="005765D1" w:rsidRPr="005765D1">
          <w:rPr>
            <w:webHidden/>
          </w:rPr>
          <w:fldChar w:fldCharType="end"/>
        </w:r>
      </w:hyperlink>
    </w:p>
    <w:p w:rsidR="005765D1" w:rsidRPr="005765D1" w:rsidRDefault="00875EEA">
      <w:pPr>
        <w:pStyle w:val="TM2"/>
        <w:tabs>
          <w:tab w:val="left" w:pos="880"/>
          <w:tab w:val="right" w:leader="dot" w:pos="9062"/>
        </w:tabs>
        <w:rPr>
          <w:rFonts w:ascii="Garamond" w:eastAsiaTheme="minorEastAsia" w:hAnsi="Garamond"/>
          <w:noProof/>
          <w:lang w:eastAsia="fr-FR"/>
        </w:rPr>
      </w:pPr>
      <w:hyperlink w:anchor="_Toc447883939" w:history="1">
        <w:r w:rsidR="005765D1" w:rsidRPr="005765D1">
          <w:rPr>
            <w:rStyle w:val="Lienhypertexte"/>
            <w:rFonts w:ascii="Garamond" w:hAnsi="Garamond"/>
            <w:noProof/>
          </w:rPr>
          <w:t>4.1</w:t>
        </w:r>
        <w:r w:rsidR="005765D1" w:rsidRPr="005765D1">
          <w:rPr>
            <w:rFonts w:ascii="Garamond" w:eastAsiaTheme="minorEastAsia" w:hAnsi="Garamond"/>
            <w:noProof/>
            <w:lang w:eastAsia="fr-FR"/>
          </w:rPr>
          <w:tab/>
        </w:r>
        <w:r w:rsidR="005765D1" w:rsidRPr="005765D1">
          <w:rPr>
            <w:rStyle w:val="Lienhypertexte"/>
            <w:rFonts w:ascii="Garamond" w:hAnsi="Garamond"/>
            <w:noProof/>
          </w:rPr>
          <w:t>Axe 1 : Indépendance de la magistrature</w:t>
        </w:r>
        <w:r w:rsidR="005765D1" w:rsidRPr="005765D1">
          <w:rPr>
            <w:rFonts w:ascii="Garamond" w:hAnsi="Garamond"/>
            <w:noProof/>
            <w:webHidden/>
          </w:rPr>
          <w:tab/>
        </w:r>
        <w:r w:rsidR="005765D1" w:rsidRPr="005765D1">
          <w:rPr>
            <w:rFonts w:ascii="Garamond" w:hAnsi="Garamond"/>
            <w:noProof/>
            <w:webHidden/>
          </w:rPr>
          <w:fldChar w:fldCharType="begin"/>
        </w:r>
        <w:r w:rsidR="005765D1" w:rsidRPr="005765D1">
          <w:rPr>
            <w:rFonts w:ascii="Garamond" w:hAnsi="Garamond"/>
            <w:noProof/>
            <w:webHidden/>
          </w:rPr>
          <w:instrText xml:space="preserve"> PAGEREF _Toc447883939 \h </w:instrText>
        </w:r>
        <w:r w:rsidR="005765D1" w:rsidRPr="005765D1">
          <w:rPr>
            <w:rFonts w:ascii="Garamond" w:hAnsi="Garamond"/>
            <w:noProof/>
            <w:webHidden/>
          </w:rPr>
        </w:r>
        <w:r w:rsidR="005765D1" w:rsidRPr="005765D1">
          <w:rPr>
            <w:rFonts w:ascii="Garamond" w:hAnsi="Garamond"/>
            <w:noProof/>
            <w:webHidden/>
          </w:rPr>
          <w:fldChar w:fldCharType="separate"/>
        </w:r>
        <w:r w:rsidR="005765D1" w:rsidRPr="005765D1">
          <w:rPr>
            <w:rFonts w:ascii="Garamond" w:hAnsi="Garamond"/>
            <w:noProof/>
            <w:webHidden/>
          </w:rPr>
          <w:t>15</w:t>
        </w:r>
        <w:r w:rsidR="005765D1" w:rsidRPr="005765D1">
          <w:rPr>
            <w:rFonts w:ascii="Garamond" w:hAnsi="Garamond"/>
            <w:noProof/>
            <w:webHidden/>
          </w:rPr>
          <w:fldChar w:fldCharType="end"/>
        </w:r>
      </w:hyperlink>
    </w:p>
    <w:p w:rsidR="005765D1" w:rsidRPr="005765D1" w:rsidRDefault="00875EEA">
      <w:pPr>
        <w:pStyle w:val="TM3"/>
        <w:tabs>
          <w:tab w:val="left" w:pos="1320"/>
          <w:tab w:val="right" w:leader="dot" w:pos="9062"/>
        </w:tabs>
        <w:rPr>
          <w:rFonts w:ascii="Garamond" w:eastAsiaTheme="minorEastAsia" w:hAnsi="Garamond"/>
          <w:noProof/>
          <w:lang w:eastAsia="fr-FR"/>
        </w:rPr>
      </w:pPr>
      <w:hyperlink w:anchor="_Toc447883940" w:history="1">
        <w:r w:rsidR="005765D1" w:rsidRPr="005765D1">
          <w:rPr>
            <w:rStyle w:val="Lienhypertexte"/>
            <w:rFonts w:ascii="Garamond" w:hAnsi="Garamond"/>
            <w:noProof/>
          </w:rPr>
          <w:t>4.1.1</w:t>
        </w:r>
        <w:r w:rsidR="005765D1" w:rsidRPr="005765D1">
          <w:rPr>
            <w:rFonts w:ascii="Garamond" w:eastAsiaTheme="minorEastAsia" w:hAnsi="Garamond"/>
            <w:noProof/>
            <w:lang w:eastAsia="fr-FR"/>
          </w:rPr>
          <w:tab/>
        </w:r>
        <w:r w:rsidR="005765D1" w:rsidRPr="005765D1">
          <w:rPr>
            <w:rStyle w:val="Lienhypertexte"/>
            <w:rFonts w:ascii="Garamond" w:hAnsi="Garamond"/>
            <w:noProof/>
          </w:rPr>
          <w:t>Enoncé du problème</w:t>
        </w:r>
        <w:r w:rsidR="005765D1" w:rsidRPr="005765D1">
          <w:rPr>
            <w:rFonts w:ascii="Garamond" w:hAnsi="Garamond"/>
            <w:noProof/>
            <w:webHidden/>
          </w:rPr>
          <w:tab/>
        </w:r>
        <w:r w:rsidR="005765D1" w:rsidRPr="005765D1">
          <w:rPr>
            <w:rFonts w:ascii="Garamond" w:hAnsi="Garamond"/>
            <w:noProof/>
            <w:webHidden/>
          </w:rPr>
          <w:fldChar w:fldCharType="begin"/>
        </w:r>
        <w:r w:rsidR="005765D1" w:rsidRPr="005765D1">
          <w:rPr>
            <w:rFonts w:ascii="Garamond" w:hAnsi="Garamond"/>
            <w:noProof/>
            <w:webHidden/>
          </w:rPr>
          <w:instrText xml:space="preserve"> PAGEREF _Toc447883940 \h </w:instrText>
        </w:r>
        <w:r w:rsidR="005765D1" w:rsidRPr="005765D1">
          <w:rPr>
            <w:rFonts w:ascii="Garamond" w:hAnsi="Garamond"/>
            <w:noProof/>
            <w:webHidden/>
          </w:rPr>
        </w:r>
        <w:r w:rsidR="005765D1" w:rsidRPr="005765D1">
          <w:rPr>
            <w:rFonts w:ascii="Garamond" w:hAnsi="Garamond"/>
            <w:noProof/>
            <w:webHidden/>
          </w:rPr>
          <w:fldChar w:fldCharType="separate"/>
        </w:r>
        <w:r w:rsidR="005765D1" w:rsidRPr="005765D1">
          <w:rPr>
            <w:rFonts w:ascii="Garamond" w:hAnsi="Garamond"/>
            <w:noProof/>
            <w:webHidden/>
          </w:rPr>
          <w:t>15</w:t>
        </w:r>
        <w:r w:rsidR="005765D1" w:rsidRPr="005765D1">
          <w:rPr>
            <w:rFonts w:ascii="Garamond" w:hAnsi="Garamond"/>
            <w:noProof/>
            <w:webHidden/>
          </w:rPr>
          <w:fldChar w:fldCharType="end"/>
        </w:r>
      </w:hyperlink>
    </w:p>
    <w:p w:rsidR="005765D1" w:rsidRPr="005765D1" w:rsidRDefault="00875EEA">
      <w:pPr>
        <w:pStyle w:val="TM3"/>
        <w:tabs>
          <w:tab w:val="left" w:pos="1320"/>
          <w:tab w:val="right" w:leader="dot" w:pos="9062"/>
        </w:tabs>
        <w:rPr>
          <w:rFonts w:ascii="Garamond" w:eastAsiaTheme="minorEastAsia" w:hAnsi="Garamond"/>
          <w:noProof/>
          <w:lang w:eastAsia="fr-FR"/>
        </w:rPr>
      </w:pPr>
      <w:hyperlink w:anchor="_Toc447883941" w:history="1">
        <w:r w:rsidR="005765D1" w:rsidRPr="005765D1">
          <w:rPr>
            <w:rStyle w:val="Lienhypertexte"/>
            <w:rFonts w:ascii="Garamond" w:hAnsi="Garamond"/>
            <w:noProof/>
          </w:rPr>
          <w:t>4.1.2</w:t>
        </w:r>
        <w:r w:rsidR="005765D1" w:rsidRPr="005765D1">
          <w:rPr>
            <w:rFonts w:ascii="Garamond" w:eastAsiaTheme="minorEastAsia" w:hAnsi="Garamond"/>
            <w:noProof/>
            <w:lang w:eastAsia="fr-FR"/>
          </w:rPr>
          <w:tab/>
        </w:r>
        <w:r w:rsidR="005765D1" w:rsidRPr="005765D1">
          <w:rPr>
            <w:rStyle w:val="Lienhypertexte"/>
            <w:rFonts w:ascii="Garamond" w:hAnsi="Garamond"/>
            <w:noProof/>
          </w:rPr>
          <w:t>Objectifs et résultats attendus</w:t>
        </w:r>
        <w:r w:rsidR="005765D1" w:rsidRPr="005765D1">
          <w:rPr>
            <w:rFonts w:ascii="Garamond" w:hAnsi="Garamond"/>
            <w:noProof/>
            <w:webHidden/>
          </w:rPr>
          <w:tab/>
        </w:r>
        <w:r w:rsidR="005765D1" w:rsidRPr="005765D1">
          <w:rPr>
            <w:rFonts w:ascii="Garamond" w:hAnsi="Garamond"/>
            <w:noProof/>
            <w:webHidden/>
          </w:rPr>
          <w:fldChar w:fldCharType="begin"/>
        </w:r>
        <w:r w:rsidR="005765D1" w:rsidRPr="005765D1">
          <w:rPr>
            <w:rFonts w:ascii="Garamond" w:hAnsi="Garamond"/>
            <w:noProof/>
            <w:webHidden/>
          </w:rPr>
          <w:instrText xml:space="preserve"> PAGEREF _Toc447883941 \h </w:instrText>
        </w:r>
        <w:r w:rsidR="005765D1" w:rsidRPr="005765D1">
          <w:rPr>
            <w:rFonts w:ascii="Garamond" w:hAnsi="Garamond"/>
            <w:noProof/>
            <w:webHidden/>
          </w:rPr>
        </w:r>
        <w:r w:rsidR="005765D1" w:rsidRPr="005765D1">
          <w:rPr>
            <w:rFonts w:ascii="Garamond" w:hAnsi="Garamond"/>
            <w:noProof/>
            <w:webHidden/>
          </w:rPr>
          <w:fldChar w:fldCharType="separate"/>
        </w:r>
        <w:r w:rsidR="005765D1" w:rsidRPr="005765D1">
          <w:rPr>
            <w:rFonts w:ascii="Garamond" w:hAnsi="Garamond"/>
            <w:noProof/>
            <w:webHidden/>
          </w:rPr>
          <w:t>15</w:t>
        </w:r>
        <w:r w:rsidR="005765D1" w:rsidRPr="005765D1">
          <w:rPr>
            <w:rFonts w:ascii="Garamond" w:hAnsi="Garamond"/>
            <w:noProof/>
            <w:webHidden/>
          </w:rPr>
          <w:fldChar w:fldCharType="end"/>
        </w:r>
      </w:hyperlink>
    </w:p>
    <w:p w:rsidR="005765D1" w:rsidRPr="005765D1" w:rsidRDefault="00875EEA">
      <w:pPr>
        <w:pStyle w:val="TM3"/>
        <w:tabs>
          <w:tab w:val="left" w:pos="1320"/>
          <w:tab w:val="right" w:leader="dot" w:pos="9062"/>
        </w:tabs>
        <w:rPr>
          <w:rFonts w:ascii="Garamond" w:eastAsiaTheme="minorEastAsia" w:hAnsi="Garamond"/>
          <w:noProof/>
          <w:lang w:eastAsia="fr-FR"/>
        </w:rPr>
      </w:pPr>
      <w:hyperlink w:anchor="_Toc447883942" w:history="1">
        <w:r w:rsidR="005765D1" w:rsidRPr="005765D1">
          <w:rPr>
            <w:rStyle w:val="Lienhypertexte"/>
            <w:rFonts w:ascii="Garamond" w:hAnsi="Garamond"/>
            <w:noProof/>
          </w:rPr>
          <w:t>4.1.3</w:t>
        </w:r>
        <w:r w:rsidR="005765D1" w:rsidRPr="005765D1">
          <w:rPr>
            <w:rFonts w:ascii="Garamond" w:eastAsiaTheme="minorEastAsia" w:hAnsi="Garamond"/>
            <w:noProof/>
            <w:lang w:eastAsia="fr-FR"/>
          </w:rPr>
          <w:tab/>
        </w:r>
        <w:r w:rsidR="005765D1" w:rsidRPr="005765D1">
          <w:rPr>
            <w:rStyle w:val="Lienhypertexte"/>
            <w:rFonts w:ascii="Garamond" w:hAnsi="Garamond"/>
            <w:noProof/>
          </w:rPr>
          <w:t>Les principales actions</w:t>
        </w:r>
        <w:r w:rsidR="005765D1" w:rsidRPr="005765D1">
          <w:rPr>
            <w:rFonts w:ascii="Garamond" w:hAnsi="Garamond"/>
            <w:noProof/>
            <w:webHidden/>
          </w:rPr>
          <w:tab/>
        </w:r>
        <w:r w:rsidR="005765D1" w:rsidRPr="005765D1">
          <w:rPr>
            <w:rFonts w:ascii="Garamond" w:hAnsi="Garamond"/>
            <w:noProof/>
            <w:webHidden/>
          </w:rPr>
          <w:fldChar w:fldCharType="begin"/>
        </w:r>
        <w:r w:rsidR="005765D1" w:rsidRPr="005765D1">
          <w:rPr>
            <w:rFonts w:ascii="Garamond" w:hAnsi="Garamond"/>
            <w:noProof/>
            <w:webHidden/>
          </w:rPr>
          <w:instrText xml:space="preserve"> PAGEREF _Toc447883942 \h </w:instrText>
        </w:r>
        <w:r w:rsidR="005765D1" w:rsidRPr="005765D1">
          <w:rPr>
            <w:rFonts w:ascii="Garamond" w:hAnsi="Garamond"/>
            <w:noProof/>
            <w:webHidden/>
          </w:rPr>
        </w:r>
        <w:r w:rsidR="005765D1" w:rsidRPr="005765D1">
          <w:rPr>
            <w:rFonts w:ascii="Garamond" w:hAnsi="Garamond"/>
            <w:noProof/>
            <w:webHidden/>
          </w:rPr>
          <w:fldChar w:fldCharType="separate"/>
        </w:r>
        <w:r w:rsidR="005765D1" w:rsidRPr="005765D1">
          <w:rPr>
            <w:rFonts w:ascii="Garamond" w:hAnsi="Garamond"/>
            <w:noProof/>
            <w:webHidden/>
          </w:rPr>
          <w:t>16</w:t>
        </w:r>
        <w:r w:rsidR="005765D1" w:rsidRPr="005765D1">
          <w:rPr>
            <w:rFonts w:ascii="Garamond" w:hAnsi="Garamond"/>
            <w:noProof/>
            <w:webHidden/>
          </w:rPr>
          <w:fldChar w:fldCharType="end"/>
        </w:r>
      </w:hyperlink>
    </w:p>
    <w:p w:rsidR="005765D1" w:rsidRPr="005765D1" w:rsidRDefault="00875EEA">
      <w:pPr>
        <w:pStyle w:val="TM3"/>
        <w:tabs>
          <w:tab w:val="left" w:pos="1320"/>
          <w:tab w:val="right" w:leader="dot" w:pos="9062"/>
        </w:tabs>
        <w:rPr>
          <w:rFonts w:ascii="Garamond" w:eastAsiaTheme="minorEastAsia" w:hAnsi="Garamond"/>
          <w:noProof/>
          <w:lang w:eastAsia="fr-FR"/>
        </w:rPr>
      </w:pPr>
      <w:hyperlink w:anchor="_Toc447883943" w:history="1">
        <w:r w:rsidR="005765D1" w:rsidRPr="005765D1">
          <w:rPr>
            <w:rStyle w:val="Lienhypertexte"/>
            <w:rFonts w:ascii="Garamond" w:hAnsi="Garamond"/>
            <w:noProof/>
          </w:rPr>
          <w:t>4.1.4</w:t>
        </w:r>
        <w:r w:rsidR="005765D1" w:rsidRPr="005765D1">
          <w:rPr>
            <w:rFonts w:ascii="Garamond" w:eastAsiaTheme="minorEastAsia" w:hAnsi="Garamond"/>
            <w:noProof/>
            <w:lang w:eastAsia="fr-FR"/>
          </w:rPr>
          <w:tab/>
        </w:r>
        <w:r w:rsidR="005765D1" w:rsidRPr="005765D1">
          <w:rPr>
            <w:rStyle w:val="Lienhypertexte"/>
            <w:rFonts w:ascii="Garamond" w:hAnsi="Garamond"/>
            <w:noProof/>
          </w:rPr>
          <w:t>Acteurs de mise en œuvre</w:t>
        </w:r>
        <w:r w:rsidR="005765D1" w:rsidRPr="005765D1">
          <w:rPr>
            <w:rFonts w:ascii="Garamond" w:hAnsi="Garamond"/>
            <w:noProof/>
            <w:webHidden/>
          </w:rPr>
          <w:tab/>
        </w:r>
        <w:r w:rsidR="005765D1" w:rsidRPr="005765D1">
          <w:rPr>
            <w:rFonts w:ascii="Garamond" w:hAnsi="Garamond"/>
            <w:noProof/>
            <w:webHidden/>
          </w:rPr>
          <w:fldChar w:fldCharType="begin"/>
        </w:r>
        <w:r w:rsidR="005765D1" w:rsidRPr="005765D1">
          <w:rPr>
            <w:rFonts w:ascii="Garamond" w:hAnsi="Garamond"/>
            <w:noProof/>
            <w:webHidden/>
          </w:rPr>
          <w:instrText xml:space="preserve"> PAGEREF _Toc447883943 \h </w:instrText>
        </w:r>
        <w:r w:rsidR="005765D1" w:rsidRPr="005765D1">
          <w:rPr>
            <w:rFonts w:ascii="Garamond" w:hAnsi="Garamond"/>
            <w:noProof/>
            <w:webHidden/>
          </w:rPr>
        </w:r>
        <w:r w:rsidR="005765D1" w:rsidRPr="005765D1">
          <w:rPr>
            <w:rFonts w:ascii="Garamond" w:hAnsi="Garamond"/>
            <w:noProof/>
            <w:webHidden/>
          </w:rPr>
          <w:fldChar w:fldCharType="separate"/>
        </w:r>
        <w:r w:rsidR="005765D1" w:rsidRPr="005765D1">
          <w:rPr>
            <w:rFonts w:ascii="Garamond" w:hAnsi="Garamond"/>
            <w:noProof/>
            <w:webHidden/>
          </w:rPr>
          <w:t>16</w:t>
        </w:r>
        <w:r w:rsidR="005765D1" w:rsidRPr="005765D1">
          <w:rPr>
            <w:rFonts w:ascii="Garamond" w:hAnsi="Garamond"/>
            <w:noProof/>
            <w:webHidden/>
          </w:rPr>
          <w:fldChar w:fldCharType="end"/>
        </w:r>
      </w:hyperlink>
    </w:p>
    <w:p w:rsidR="005765D1" w:rsidRPr="005765D1" w:rsidRDefault="00875EEA">
      <w:pPr>
        <w:pStyle w:val="TM2"/>
        <w:tabs>
          <w:tab w:val="left" w:pos="880"/>
          <w:tab w:val="right" w:leader="dot" w:pos="9062"/>
        </w:tabs>
        <w:rPr>
          <w:rFonts w:ascii="Garamond" w:eastAsiaTheme="minorEastAsia" w:hAnsi="Garamond"/>
          <w:noProof/>
          <w:lang w:eastAsia="fr-FR"/>
        </w:rPr>
      </w:pPr>
      <w:hyperlink w:anchor="_Toc447883944" w:history="1">
        <w:r w:rsidR="005765D1" w:rsidRPr="005765D1">
          <w:rPr>
            <w:rStyle w:val="Lienhypertexte"/>
            <w:rFonts w:ascii="Garamond" w:hAnsi="Garamond"/>
            <w:noProof/>
          </w:rPr>
          <w:t>4.2</w:t>
        </w:r>
        <w:r w:rsidR="005765D1" w:rsidRPr="005765D1">
          <w:rPr>
            <w:rFonts w:ascii="Garamond" w:eastAsiaTheme="minorEastAsia" w:hAnsi="Garamond"/>
            <w:noProof/>
            <w:lang w:eastAsia="fr-FR"/>
          </w:rPr>
          <w:tab/>
        </w:r>
        <w:r w:rsidR="005765D1" w:rsidRPr="005765D1">
          <w:rPr>
            <w:rStyle w:val="Lienhypertexte"/>
            <w:rFonts w:ascii="Garamond" w:hAnsi="Garamond"/>
            <w:noProof/>
          </w:rPr>
          <w:t>Axe stratégiques 2 : Fonctionnement du service public de la justice</w:t>
        </w:r>
        <w:r w:rsidR="005765D1" w:rsidRPr="005765D1">
          <w:rPr>
            <w:rFonts w:ascii="Garamond" w:hAnsi="Garamond"/>
            <w:noProof/>
            <w:webHidden/>
          </w:rPr>
          <w:tab/>
        </w:r>
        <w:r w:rsidR="005765D1" w:rsidRPr="005765D1">
          <w:rPr>
            <w:rFonts w:ascii="Garamond" w:hAnsi="Garamond"/>
            <w:noProof/>
            <w:webHidden/>
          </w:rPr>
          <w:fldChar w:fldCharType="begin"/>
        </w:r>
        <w:r w:rsidR="005765D1" w:rsidRPr="005765D1">
          <w:rPr>
            <w:rFonts w:ascii="Garamond" w:hAnsi="Garamond"/>
            <w:noProof/>
            <w:webHidden/>
          </w:rPr>
          <w:instrText xml:space="preserve"> PAGEREF _Toc447883944 \h </w:instrText>
        </w:r>
        <w:r w:rsidR="005765D1" w:rsidRPr="005765D1">
          <w:rPr>
            <w:rFonts w:ascii="Garamond" w:hAnsi="Garamond"/>
            <w:noProof/>
            <w:webHidden/>
          </w:rPr>
        </w:r>
        <w:r w:rsidR="005765D1" w:rsidRPr="005765D1">
          <w:rPr>
            <w:rFonts w:ascii="Garamond" w:hAnsi="Garamond"/>
            <w:noProof/>
            <w:webHidden/>
          </w:rPr>
          <w:fldChar w:fldCharType="separate"/>
        </w:r>
        <w:r w:rsidR="005765D1" w:rsidRPr="005765D1">
          <w:rPr>
            <w:rFonts w:ascii="Garamond" w:hAnsi="Garamond"/>
            <w:noProof/>
            <w:webHidden/>
          </w:rPr>
          <w:t>16</w:t>
        </w:r>
        <w:r w:rsidR="005765D1" w:rsidRPr="005765D1">
          <w:rPr>
            <w:rFonts w:ascii="Garamond" w:hAnsi="Garamond"/>
            <w:noProof/>
            <w:webHidden/>
          </w:rPr>
          <w:fldChar w:fldCharType="end"/>
        </w:r>
      </w:hyperlink>
    </w:p>
    <w:p w:rsidR="005765D1" w:rsidRPr="005765D1" w:rsidRDefault="00875EEA">
      <w:pPr>
        <w:pStyle w:val="TM3"/>
        <w:tabs>
          <w:tab w:val="left" w:pos="1320"/>
          <w:tab w:val="right" w:leader="dot" w:pos="9062"/>
        </w:tabs>
        <w:rPr>
          <w:rFonts w:ascii="Garamond" w:eastAsiaTheme="minorEastAsia" w:hAnsi="Garamond"/>
          <w:noProof/>
          <w:lang w:eastAsia="fr-FR"/>
        </w:rPr>
      </w:pPr>
      <w:hyperlink w:anchor="_Toc447883945" w:history="1">
        <w:r w:rsidR="005765D1" w:rsidRPr="005765D1">
          <w:rPr>
            <w:rStyle w:val="Lienhypertexte"/>
            <w:rFonts w:ascii="Garamond" w:hAnsi="Garamond"/>
            <w:noProof/>
          </w:rPr>
          <w:t>4.2.1</w:t>
        </w:r>
        <w:r w:rsidR="005765D1" w:rsidRPr="005765D1">
          <w:rPr>
            <w:rFonts w:ascii="Garamond" w:eastAsiaTheme="minorEastAsia" w:hAnsi="Garamond"/>
            <w:noProof/>
            <w:lang w:eastAsia="fr-FR"/>
          </w:rPr>
          <w:tab/>
        </w:r>
        <w:r w:rsidR="005765D1" w:rsidRPr="005765D1">
          <w:rPr>
            <w:rStyle w:val="Lienhypertexte"/>
            <w:rFonts w:ascii="Garamond" w:hAnsi="Garamond"/>
            <w:noProof/>
          </w:rPr>
          <w:t>Enoncé du problème</w:t>
        </w:r>
        <w:r w:rsidR="005765D1" w:rsidRPr="005765D1">
          <w:rPr>
            <w:rFonts w:ascii="Garamond" w:hAnsi="Garamond"/>
            <w:noProof/>
            <w:webHidden/>
          </w:rPr>
          <w:tab/>
        </w:r>
        <w:r w:rsidR="005765D1" w:rsidRPr="005765D1">
          <w:rPr>
            <w:rFonts w:ascii="Garamond" w:hAnsi="Garamond"/>
            <w:noProof/>
            <w:webHidden/>
          </w:rPr>
          <w:fldChar w:fldCharType="begin"/>
        </w:r>
        <w:r w:rsidR="005765D1" w:rsidRPr="005765D1">
          <w:rPr>
            <w:rFonts w:ascii="Garamond" w:hAnsi="Garamond"/>
            <w:noProof/>
            <w:webHidden/>
          </w:rPr>
          <w:instrText xml:space="preserve"> PAGEREF _Toc447883945 \h </w:instrText>
        </w:r>
        <w:r w:rsidR="005765D1" w:rsidRPr="005765D1">
          <w:rPr>
            <w:rFonts w:ascii="Garamond" w:hAnsi="Garamond"/>
            <w:noProof/>
            <w:webHidden/>
          </w:rPr>
        </w:r>
        <w:r w:rsidR="005765D1" w:rsidRPr="005765D1">
          <w:rPr>
            <w:rFonts w:ascii="Garamond" w:hAnsi="Garamond"/>
            <w:noProof/>
            <w:webHidden/>
          </w:rPr>
          <w:fldChar w:fldCharType="separate"/>
        </w:r>
        <w:r w:rsidR="005765D1" w:rsidRPr="005765D1">
          <w:rPr>
            <w:rFonts w:ascii="Garamond" w:hAnsi="Garamond"/>
            <w:noProof/>
            <w:webHidden/>
          </w:rPr>
          <w:t>16</w:t>
        </w:r>
        <w:r w:rsidR="005765D1" w:rsidRPr="005765D1">
          <w:rPr>
            <w:rFonts w:ascii="Garamond" w:hAnsi="Garamond"/>
            <w:noProof/>
            <w:webHidden/>
          </w:rPr>
          <w:fldChar w:fldCharType="end"/>
        </w:r>
      </w:hyperlink>
    </w:p>
    <w:p w:rsidR="005765D1" w:rsidRPr="005765D1" w:rsidRDefault="00875EEA">
      <w:pPr>
        <w:pStyle w:val="TM3"/>
        <w:tabs>
          <w:tab w:val="left" w:pos="1320"/>
          <w:tab w:val="right" w:leader="dot" w:pos="9062"/>
        </w:tabs>
        <w:rPr>
          <w:rFonts w:ascii="Garamond" w:eastAsiaTheme="minorEastAsia" w:hAnsi="Garamond"/>
          <w:noProof/>
          <w:lang w:eastAsia="fr-FR"/>
        </w:rPr>
      </w:pPr>
      <w:hyperlink w:anchor="_Toc447883946" w:history="1">
        <w:r w:rsidR="005765D1" w:rsidRPr="005765D1">
          <w:rPr>
            <w:rStyle w:val="Lienhypertexte"/>
            <w:rFonts w:ascii="Garamond" w:hAnsi="Garamond"/>
            <w:noProof/>
          </w:rPr>
          <w:t>4.2.2</w:t>
        </w:r>
        <w:r w:rsidR="005765D1" w:rsidRPr="005765D1">
          <w:rPr>
            <w:rFonts w:ascii="Garamond" w:eastAsiaTheme="minorEastAsia" w:hAnsi="Garamond"/>
            <w:noProof/>
            <w:lang w:eastAsia="fr-FR"/>
          </w:rPr>
          <w:tab/>
        </w:r>
        <w:r w:rsidR="005765D1" w:rsidRPr="005765D1">
          <w:rPr>
            <w:rStyle w:val="Lienhypertexte"/>
            <w:rFonts w:ascii="Garamond" w:hAnsi="Garamond"/>
            <w:noProof/>
          </w:rPr>
          <w:t>Objectifs et résultats attendus</w:t>
        </w:r>
        <w:r w:rsidR="005765D1" w:rsidRPr="005765D1">
          <w:rPr>
            <w:rFonts w:ascii="Garamond" w:hAnsi="Garamond"/>
            <w:noProof/>
            <w:webHidden/>
          </w:rPr>
          <w:tab/>
        </w:r>
        <w:r w:rsidR="005765D1" w:rsidRPr="005765D1">
          <w:rPr>
            <w:rFonts w:ascii="Garamond" w:hAnsi="Garamond"/>
            <w:noProof/>
            <w:webHidden/>
          </w:rPr>
          <w:fldChar w:fldCharType="begin"/>
        </w:r>
        <w:r w:rsidR="005765D1" w:rsidRPr="005765D1">
          <w:rPr>
            <w:rFonts w:ascii="Garamond" w:hAnsi="Garamond"/>
            <w:noProof/>
            <w:webHidden/>
          </w:rPr>
          <w:instrText xml:space="preserve"> PAGEREF _Toc447883946 \h </w:instrText>
        </w:r>
        <w:r w:rsidR="005765D1" w:rsidRPr="005765D1">
          <w:rPr>
            <w:rFonts w:ascii="Garamond" w:hAnsi="Garamond"/>
            <w:noProof/>
            <w:webHidden/>
          </w:rPr>
        </w:r>
        <w:r w:rsidR="005765D1" w:rsidRPr="005765D1">
          <w:rPr>
            <w:rFonts w:ascii="Garamond" w:hAnsi="Garamond"/>
            <w:noProof/>
            <w:webHidden/>
          </w:rPr>
          <w:fldChar w:fldCharType="separate"/>
        </w:r>
        <w:r w:rsidR="005765D1" w:rsidRPr="005765D1">
          <w:rPr>
            <w:rFonts w:ascii="Garamond" w:hAnsi="Garamond"/>
            <w:noProof/>
            <w:webHidden/>
          </w:rPr>
          <w:t>17</w:t>
        </w:r>
        <w:r w:rsidR="005765D1" w:rsidRPr="005765D1">
          <w:rPr>
            <w:rFonts w:ascii="Garamond" w:hAnsi="Garamond"/>
            <w:noProof/>
            <w:webHidden/>
          </w:rPr>
          <w:fldChar w:fldCharType="end"/>
        </w:r>
      </w:hyperlink>
    </w:p>
    <w:p w:rsidR="005765D1" w:rsidRPr="005765D1" w:rsidRDefault="00875EEA">
      <w:pPr>
        <w:pStyle w:val="TM3"/>
        <w:tabs>
          <w:tab w:val="left" w:pos="1320"/>
          <w:tab w:val="right" w:leader="dot" w:pos="9062"/>
        </w:tabs>
        <w:rPr>
          <w:rFonts w:ascii="Garamond" w:eastAsiaTheme="minorEastAsia" w:hAnsi="Garamond"/>
          <w:noProof/>
          <w:lang w:eastAsia="fr-FR"/>
        </w:rPr>
      </w:pPr>
      <w:hyperlink w:anchor="_Toc447883947" w:history="1">
        <w:r w:rsidR="005765D1" w:rsidRPr="005765D1">
          <w:rPr>
            <w:rStyle w:val="Lienhypertexte"/>
            <w:rFonts w:ascii="Garamond" w:hAnsi="Garamond"/>
            <w:noProof/>
          </w:rPr>
          <w:t>4.2.3</w:t>
        </w:r>
        <w:r w:rsidR="005765D1" w:rsidRPr="005765D1">
          <w:rPr>
            <w:rFonts w:ascii="Garamond" w:eastAsiaTheme="minorEastAsia" w:hAnsi="Garamond"/>
            <w:noProof/>
            <w:lang w:eastAsia="fr-FR"/>
          </w:rPr>
          <w:tab/>
        </w:r>
        <w:r w:rsidR="005765D1" w:rsidRPr="005765D1">
          <w:rPr>
            <w:rStyle w:val="Lienhypertexte"/>
            <w:rFonts w:ascii="Garamond" w:hAnsi="Garamond"/>
            <w:noProof/>
          </w:rPr>
          <w:t>Les principales actions</w:t>
        </w:r>
        <w:r w:rsidR="005765D1" w:rsidRPr="005765D1">
          <w:rPr>
            <w:rFonts w:ascii="Garamond" w:hAnsi="Garamond"/>
            <w:noProof/>
            <w:webHidden/>
          </w:rPr>
          <w:tab/>
        </w:r>
        <w:r w:rsidR="005765D1" w:rsidRPr="005765D1">
          <w:rPr>
            <w:rFonts w:ascii="Garamond" w:hAnsi="Garamond"/>
            <w:noProof/>
            <w:webHidden/>
          </w:rPr>
          <w:fldChar w:fldCharType="begin"/>
        </w:r>
        <w:r w:rsidR="005765D1" w:rsidRPr="005765D1">
          <w:rPr>
            <w:rFonts w:ascii="Garamond" w:hAnsi="Garamond"/>
            <w:noProof/>
            <w:webHidden/>
          </w:rPr>
          <w:instrText xml:space="preserve"> PAGEREF _Toc447883947 \h </w:instrText>
        </w:r>
        <w:r w:rsidR="005765D1" w:rsidRPr="005765D1">
          <w:rPr>
            <w:rFonts w:ascii="Garamond" w:hAnsi="Garamond"/>
            <w:noProof/>
            <w:webHidden/>
          </w:rPr>
        </w:r>
        <w:r w:rsidR="005765D1" w:rsidRPr="005765D1">
          <w:rPr>
            <w:rFonts w:ascii="Garamond" w:hAnsi="Garamond"/>
            <w:noProof/>
            <w:webHidden/>
          </w:rPr>
          <w:fldChar w:fldCharType="separate"/>
        </w:r>
        <w:r w:rsidR="005765D1" w:rsidRPr="005765D1">
          <w:rPr>
            <w:rFonts w:ascii="Garamond" w:hAnsi="Garamond"/>
            <w:noProof/>
            <w:webHidden/>
          </w:rPr>
          <w:t>17</w:t>
        </w:r>
        <w:r w:rsidR="005765D1" w:rsidRPr="005765D1">
          <w:rPr>
            <w:rFonts w:ascii="Garamond" w:hAnsi="Garamond"/>
            <w:noProof/>
            <w:webHidden/>
          </w:rPr>
          <w:fldChar w:fldCharType="end"/>
        </w:r>
      </w:hyperlink>
    </w:p>
    <w:p w:rsidR="005765D1" w:rsidRPr="005765D1" w:rsidRDefault="00875EEA">
      <w:pPr>
        <w:pStyle w:val="TM3"/>
        <w:tabs>
          <w:tab w:val="left" w:pos="1320"/>
          <w:tab w:val="right" w:leader="dot" w:pos="9062"/>
        </w:tabs>
        <w:rPr>
          <w:rFonts w:ascii="Garamond" w:eastAsiaTheme="minorEastAsia" w:hAnsi="Garamond"/>
          <w:noProof/>
          <w:lang w:eastAsia="fr-FR"/>
        </w:rPr>
      </w:pPr>
      <w:hyperlink w:anchor="_Toc447883948" w:history="1">
        <w:r w:rsidR="005765D1" w:rsidRPr="005765D1">
          <w:rPr>
            <w:rStyle w:val="Lienhypertexte"/>
            <w:rFonts w:ascii="Garamond" w:hAnsi="Garamond"/>
            <w:noProof/>
          </w:rPr>
          <w:t>4.2.4</w:t>
        </w:r>
        <w:r w:rsidR="005765D1" w:rsidRPr="005765D1">
          <w:rPr>
            <w:rFonts w:ascii="Garamond" w:eastAsiaTheme="minorEastAsia" w:hAnsi="Garamond"/>
            <w:noProof/>
            <w:lang w:eastAsia="fr-FR"/>
          </w:rPr>
          <w:tab/>
        </w:r>
        <w:r w:rsidR="005765D1" w:rsidRPr="005765D1">
          <w:rPr>
            <w:rStyle w:val="Lienhypertexte"/>
            <w:rFonts w:ascii="Garamond" w:hAnsi="Garamond"/>
            <w:noProof/>
          </w:rPr>
          <w:t>Acteurs de mise en œuvre</w:t>
        </w:r>
        <w:r w:rsidR="005765D1" w:rsidRPr="005765D1">
          <w:rPr>
            <w:rFonts w:ascii="Garamond" w:hAnsi="Garamond"/>
            <w:noProof/>
            <w:webHidden/>
          </w:rPr>
          <w:tab/>
        </w:r>
        <w:r w:rsidR="005765D1" w:rsidRPr="005765D1">
          <w:rPr>
            <w:rFonts w:ascii="Garamond" w:hAnsi="Garamond"/>
            <w:noProof/>
            <w:webHidden/>
          </w:rPr>
          <w:fldChar w:fldCharType="begin"/>
        </w:r>
        <w:r w:rsidR="005765D1" w:rsidRPr="005765D1">
          <w:rPr>
            <w:rFonts w:ascii="Garamond" w:hAnsi="Garamond"/>
            <w:noProof/>
            <w:webHidden/>
          </w:rPr>
          <w:instrText xml:space="preserve"> PAGEREF _Toc447883948 \h </w:instrText>
        </w:r>
        <w:r w:rsidR="005765D1" w:rsidRPr="005765D1">
          <w:rPr>
            <w:rFonts w:ascii="Garamond" w:hAnsi="Garamond"/>
            <w:noProof/>
            <w:webHidden/>
          </w:rPr>
        </w:r>
        <w:r w:rsidR="005765D1" w:rsidRPr="005765D1">
          <w:rPr>
            <w:rFonts w:ascii="Garamond" w:hAnsi="Garamond"/>
            <w:noProof/>
            <w:webHidden/>
          </w:rPr>
          <w:fldChar w:fldCharType="separate"/>
        </w:r>
        <w:r w:rsidR="005765D1" w:rsidRPr="005765D1">
          <w:rPr>
            <w:rFonts w:ascii="Garamond" w:hAnsi="Garamond"/>
            <w:noProof/>
            <w:webHidden/>
          </w:rPr>
          <w:t>19</w:t>
        </w:r>
        <w:r w:rsidR="005765D1" w:rsidRPr="005765D1">
          <w:rPr>
            <w:rFonts w:ascii="Garamond" w:hAnsi="Garamond"/>
            <w:noProof/>
            <w:webHidden/>
          </w:rPr>
          <w:fldChar w:fldCharType="end"/>
        </w:r>
      </w:hyperlink>
    </w:p>
    <w:p w:rsidR="005765D1" w:rsidRPr="005765D1" w:rsidRDefault="00875EEA">
      <w:pPr>
        <w:pStyle w:val="TM2"/>
        <w:tabs>
          <w:tab w:val="left" w:pos="880"/>
          <w:tab w:val="right" w:leader="dot" w:pos="9062"/>
        </w:tabs>
        <w:rPr>
          <w:rFonts w:ascii="Garamond" w:eastAsiaTheme="minorEastAsia" w:hAnsi="Garamond"/>
          <w:noProof/>
          <w:lang w:eastAsia="fr-FR"/>
        </w:rPr>
      </w:pPr>
      <w:hyperlink w:anchor="_Toc447883949" w:history="1">
        <w:r w:rsidR="005765D1" w:rsidRPr="005765D1">
          <w:rPr>
            <w:rStyle w:val="Lienhypertexte"/>
            <w:rFonts w:ascii="Garamond" w:hAnsi="Garamond"/>
            <w:noProof/>
          </w:rPr>
          <w:t>4.3</w:t>
        </w:r>
        <w:r w:rsidR="005765D1" w:rsidRPr="005765D1">
          <w:rPr>
            <w:rFonts w:ascii="Garamond" w:eastAsiaTheme="minorEastAsia" w:hAnsi="Garamond"/>
            <w:noProof/>
            <w:lang w:eastAsia="fr-FR"/>
          </w:rPr>
          <w:tab/>
        </w:r>
        <w:r w:rsidR="005765D1" w:rsidRPr="005765D1">
          <w:rPr>
            <w:rStyle w:val="Lienhypertexte"/>
            <w:rFonts w:ascii="Garamond" w:hAnsi="Garamond"/>
            <w:noProof/>
          </w:rPr>
          <w:t>Axe stratégique 3 : Moralisation de l’appareil judiciaire</w:t>
        </w:r>
        <w:r w:rsidR="005765D1" w:rsidRPr="005765D1">
          <w:rPr>
            <w:rFonts w:ascii="Garamond" w:hAnsi="Garamond"/>
            <w:noProof/>
            <w:webHidden/>
          </w:rPr>
          <w:tab/>
        </w:r>
        <w:r w:rsidR="005765D1" w:rsidRPr="005765D1">
          <w:rPr>
            <w:rFonts w:ascii="Garamond" w:hAnsi="Garamond"/>
            <w:noProof/>
            <w:webHidden/>
          </w:rPr>
          <w:fldChar w:fldCharType="begin"/>
        </w:r>
        <w:r w:rsidR="005765D1" w:rsidRPr="005765D1">
          <w:rPr>
            <w:rFonts w:ascii="Garamond" w:hAnsi="Garamond"/>
            <w:noProof/>
            <w:webHidden/>
          </w:rPr>
          <w:instrText xml:space="preserve"> PAGEREF _Toc447883949 \h </w:instrText>
        </w:r>
        <w:r w:rsidR="005765D1" w:rsidRPr="005765D1">
          <w:rPr>
            <w:rFonts w:ascii="Garamond" w:hAnsi="Garamond"/>
            <w:noProof/>
            <w:webHidden/>
          </w:rPr>
        </w:r>
        <w:r w:rsidR="005765D1" w:rsidRPr="005765D1">
          <w:rPr>
            <w:rFonts w:ascii="Garamond" w:hAnsi="Garamond"/>
            <w:noProof/>
            <w:webHidden/>
          </w:rPr>
          <w:fldChar w:fldCharType="separate"/>
        </w:r>
        <w:r w:rsidR="005765D1" w:rsidRPr="005765D1">
          <w:rPr>
            <w:rFonts w:ascii="Garamond" w:hAnsi="Garamond"/>
            <w:noProof/>
            <w:webHidden/>
          </w:rPr>
          <w:t>19</w:t>
        </w:r>
        <w:r w:rsidR="005765D1" w:rsidRPr="005765D1">
          <w:rPr>
            <w:rFonts w:ascii="Garamond" w:hAnsi="Garamond"/>
            <w:noProof/>
            <w:webHidden/>
          </w:rPr>
          <w:fldChar w:fldCharType="end"/>
        </w:r>
      </w:hyperlink>
    </w:p>
    <w:p w:rsidR="005765D1" w:rsidRPr="005765D1" w:rsidRDefault="00875EEA">
      <w:pPr>
        <w:pStyle w:val="TM3"/>
        <w:tabs>
          <w:tab w:val="left" w:pos="1320"/>
          <w:tab w:val="right" w:leader="dot" w:pos="9062"/>
        </w:tabs>
        <w:rPr>
          <w:rFonts w:ascii="Garamond" w:eastAsiaTheme="minorEastAsia" w:hAnsi="Garamond"/>
          <w:noProof/>
          <w:lang w:eastAsia="fr-FR"/>
        </w:rPr>
      </w:pPr>
      <w:hyperlink w:anchor="_Toc447883950" w:history="1">
        <w:r w:rsidR="005765D1" w:rsidRPr="005765D1">
          <w:rPr>
            <w:rStyle w:val="Lienhypertexte"/>
            <w:rFonts w:ascii="Garamond" w:hAnsi="Garamond"/>
            <w:noProof/>
          </w:rPr>
          <w:t>4.3.1</w:t>
        </w:r>
        <w:r w:rsidR="005765D1" w:rsidRPr="005765D1">
          <w:rPr>
            <w:rFonts w:ascii="Garamond" w:eastAsiaTheme="minorEastAsia" w:hAnsi="Garamond"/>
            <w:noProof/>
            <w:lang w:eastAsia="fr-FR"/>
          </w:rPr>
          <w:tab/>
        </w:r>
        <w:r w:rsidR="005765D1" w:rsidRPr="005765D1">
          <w:rPr>
            <w:rStyle w:val="Lienhypertexte"/>
            <w:rFonts w:ascii="Garamond" w:hAnsi="Garamond"/>
            <w:noProof/>
          </w:rPr>
          <w:t>Enoncé du problème</w:t>
        </w:r>
        <w:r w:rsidR="005765D1" w:rsidRPr="005765D1">
          <w:rPr>
            <w:rFonts w:ascii="Garamond" w:hAnsi="Garamond"/>
            <w:noProof/>
            <w:webHidden/>
          </w:rPr>
          <w:tab/>
        </w:r>
        <w:r w:rsidR="005765D1" w:rsidRPr="005765D1">
          <w:rPr>
            <w:rFonts w:ascii="Garamond" w:hAnsi="Garamond"/>
            <w:noProof/>
            <w:webHidden/>
          </w:rPr>
          <w:fldChar w:fldCharType="begin"/>
        </w:r>
        <w:r w:rsidR="005765D1" w:rsidRPr="005765D1">
          <w:rPr>
            <w:rFonts w:ascii="Garamond" w:hAnsi="Garamond"/>
            <w:noProof/>
            <w:webHidden/>
          </w:rPr>
          <w:instrText xml:space="preserve"> PAGEREF _Toc447883950 \h </w:instrText>
        </w:r>
        <w:r w:rsidR="005765D1" w:rsidRPr="005765D1">
          <w:rPr>
            <w:rFonts w:ascii="Garamond" w:hAnsi="Garamond"/>
            <w:noProof/>
            <w:webHidden/>
          </w:rPr>
        </w:r>
        <w:r w:rsidR="005765D1" w:rsidRPr="005765D1">
          <w:rPr>
            <w:rFonts w:ascii="Garamond" w:hAnsi="Garamond"/>
            <w:noProof/>
            <w:webHidden/>
          </w:rPr>
          <w:fldChar w:fldCharType="separate"/>
        </w:r>
        <w:r w:rsidR="005765D1" w:rsidRPr="005765D1">
          <w:rPr>
            <w:rFonts w:ascii="Garamond" w:hAnsi="Garamond"/>
            <w:noProof/>
            <w:webHidden/>
          </w:rPr>
          <w:t>19</w:t>
        </w:r>
        <w:r w:rsidR="005765D1" w:rsidRPr="005765D1">
          <w:rPr>
            <w:rFonts w:ascii="Garamond" w:hAnsi="Garamond"/>
            <w:noProof/>
            <w:webHidden/>
          </w:rPr>
          <w:fldChar w:fldCharType="end"/>
        </w:r>
      </w:hyperlink>
    </w:p>
    <w:p w:rsidR="005765D1" w:rsidRPr="005765D1" w:rsidRDefault="00875EEA">
      <w:pPr>
        <w:pStyle w:val="TM3"/>
        <w:tabs>
          <w:tab w:val="left" w:pos="1320"/>
          <w:tab w:val="right" w:leader="dot" w:pos="9062"/>
        </w:tabs>
        <w:rPr>
          <w:rFonts w:ascii="Garamond" w:eastAsiaTheme="minorEastAsia" w:hAnsi="Garamond"/>
          <w:noProof/>
          <w:lang w:eastAsia="fr-FR"/>
        </w:rPr>
      </w:pPr>
      <w:hyperlink w:anchor="_Toc447883951" w:history="1">
        <w:r w:rsidR="005765D1" w:rsidRPr="005765D1">
          <w:rPr>
            <w:rStyle w:val="Lienhypertexte"/>
            <w:rFonts w:ascii="Garamond" w:hAnsi="Garamond"/>
            <w:noProof/>
          </w:rPr>
          <w:t>4.3.1</w:t>
        </w:r>
        <w:r w:rsidR="005765D1" w:rsidRPr="005765D1">
          <w:rPr>
            <w:rFonts w:ascii="Garamond" w:eastAsiaTheme="minorEastAsia" w:hAnsi="Garamond"/>
            <w:noProof/>
            <w:lang w:eastAsia="fr-FR"/>
          </w:rPr>
          <w:tab/>
        </w:r>
        <w:r w:rsidR="005765D1" w:rsidRPr="005765D1">
          <w:rPr>
            <w:rStyle w:val="Lienhypertexte"/>
            <w:rFonts w:ascii="Garamond" w:hAnsi="Garamond"/>
            <w:noProof/>
          </w:rPr>
          <w:t>Objectifs et résultats attendus</w:t>
        </w:r>
        <w:r w:rsidR="005765D1" w:rsidRPr="005765D1">
          <w:rPr>
            <w:rFonts w:ascii="Garamond" w:hAnsi="Garamond"/>
            <w:noProof/>
            <w:webHidden/>
          </w:rPr>
          <w:tab/>
        </w:r>
        <w:r w:rsidR="005765D1" w:rsidRPr="005765D1">
          <w:rPr>
            <w:rFonts w:ascii="Garamond" w:hAnsi="Garamond"/>
            <w:noProof/>
            <w:webHidden/>
          </w:rPr>
          <w:fldChar w:fldCharType="begin"/>
        </w:r>
        <w:r w:rsidR="005765D1" w:rsidRPr="005765D1">
          <w:rPr>
            <w:rFonts w:ascii="Garamond" w:hAnsi="Garamond"/>
            <w:noProof/>
            <w:webHidden/>
          </w:rPr>
          <w:instrText xml:space="preserve"> PAGEREF _Toc447883951 \h </w:instrText>
        </w:r>
        <w:r w:rsidR="005765D1" w:rsidRPr="005765D1">
          <w:rPr>
            <w:rFonts w:ascii="Garamond" w:hAnsi="Garamond"/>
            <w:noProof/>
            <w:webHidden/>
          </w:rPr>
        </w:r>
        <w:r w:rsidR="005765D1" w:rsidRPr="005765D1">
          <w:rPr>
            <w:rFonts w:ascii="Garamond" w:hAnsi="Garamond"/>
            <w:noProof/>
            <w:webHidden/>
          </w:rPr>
          <w:fldChar w:fldCharType="separate"/>
        </w:r>
        <w:r w:rsidR="005765D1" w:rsidRPr="005765D1">
          <w:rPr>
            <w:rFonts w:ascii="Garamond" w:hAnsi="Garamond"/>
            <w:noProof/>
            <w:webHidden/>
          </w:rPr>
          <w:t>20</w:t>
        </w:r>
        <w:r w:rsidR="005765D1" w:rsidRPr="005765D1">
          <w:rPr>
            <w:rFonts w:ascii="Garamond" w:hAnsi="Garamond"/>
            <w:noProof/>
            <w:webHidden/>
          </w:rPr>
          <w:fldChar w:fldCharType="end"/>
        </w:r>
      </w:hyperlink>
    </w:p>
    <w:p w:rsidR="005765D1" w:rsidRPr="005765D1" w:rsidRDefault="00875EEA">
      <w:pPr>
        <w:pStyle w:val="TM3"/>
        <w:tabs>
          <w:tab w:val="left" w:pos="1320"/>
          <w:tab w:val="right" w:leader="dot" w:pos="9062"/>
        </w:tabs>
        <w:rPr>
          <w:rFonts w:ascii="Garamond" w:eastAsiaTheme="minorEastAsia" w:hAnsi="Garamond"/>
          <w:noProof/>
          <w:lang w:eastAsia="fr-FR"/>
        </w:rPr>
      </w:pPr>
      <w:hyperlink w:anchor="_Toc447883952" w:history="1">
        <w:r w:rsidR="005765D1" w:rsidRPr="005765D1">
          <w:rPr>
            <w:rStyle w:val="Lienhypertexte"/>
            <w:rFonts w:ascii="Garamond" w:hAnsi="Garamond"/>
            <w:noProof/>
          </w:rPr>
          <w:t>4.3.2</w:t>
        </w:r>
        <w:r w:rsidR="005765D1" w:rsidRPr="005765D1">
          <w:rPr>
            <w:rFonts w:ascii="Garamond" w:eastAsiaTheme="minorEastAsia" w:hAnsi="Garamond"/>
            <w:noProof/>
            <w:lang w:eastAsia="fr-FR"/>
          </w:rPr>
          <w:tab/>
        </w:r>
        <w:r w:rsidR="005765D1" w:rsidRPr="005765D1">
          <w:rPr>
            <w:rStyle w:val="Lienhypertexte"/>
            <w:rFonts w:ascii="Garamond" w:hAnsi="Garamond"/>
            <w:noProof/>
          </w:rPr>
          <w:t>Les principales actions</w:t>
        </w:r>
        <w:r w:rsidR="005765D1" w:rsidRPr="005765D1">
          <w:rPr>
            <w:rFonts w:ascii="Garamond" w:hAnsi="Garamond"/>
            <w:noProof/>
            <w:webHidden/>
          </w:rPr>
          <w:tab/>
        </w:r>
        <w:r w:rsidR="005765D1" w:rsidRPr="005765D1">
          <w:rPr>
            <w:rFonts w:ascii="Garamond" w:hAnsi="Garamond"/>
            <w:noProof/>
            <w:webHidden/>
          </w:rPr>
          <w:fldChar w:fldCharType="begin"/>
        </w:r>
        <w:r w:rsidR="005765D1" w:rsidRPr="005765D1">
          <w:rPr>
            <w:rFonts w:ascii="Garamond" w:hAnsi="Garamond"/>
            <w:noProof/>
            <w:webHidden/>
          </w:rPr>
          <w:instrText xml:space="preserve"> PAGEREF _Toc447883952 \h </w:instrText>
        </w:r>
        <w:r w:rsidR="005765D1" w:rsidRPr="005765D1">
          <w:rPr>
            <w:rFonts w:ascii="Garamond" w:hAnsi="Garamond"/>
            <w:noProof/>
            <w:webHidden/>
          </w:rPr>
        </w:r>
        <w:r w:rsidR="005765D1" w:rsidRPr="005765D1">
          <w:rPr>
            <w:rFonts w:ascii="Garamond" w:hAnsi="Garamond"/>
            <w:noProof/>
            <w:webHidden/>
          </w:rPr>
          <w:fldChar w:fldCharType="separate"/>
        </w:r>
        <w:r w:rsidR="005765D1" w:rsidRPr="005765D1">
          <w:rPr>
            <w:rFonts w:ascii="Garamond" w:hAnsi="Garamond"/>
            <w:noProof/>
            <w:webHidden/>
          </w:rPr>
          <w:t>20</w:t>
        </w:r>
        <w:r w:rsidR="005765D1" w:rsidRPr="005765D1">
          <w:rPr>
            <w:rFonts w:ascii="Garamond" w:hAnsi="Garamond"/>
            <w:noProof/>
            <w:webHidden/>
          </w:rPr>
          <w:fldChar w:fldCharType="end"/>
        </w:r>
      </w:hyperlink>
    </w:p>
    <w:p w:rsidR="005765D1" w:rsidRPr="005765D1" w:rsidRDefault="00875EEA">
      <w:pPr>
        <w:pStyle w:val="TM3"/>
        <w:tabs>
          <w:tab w:val="left" w:pos="1320"/>
          <w:tab w:val="right" w:leader="dot" w:pos="9062"/>
        </w:tabs>
        <w:rPr>
          <w:rFonts w:ascii="Garamond" w:eastAsiaTheme="minorEastAsia" w:hAnsi="Garamond"/>
          <w:noProof/>
          <w:lang w:eastAsia="fr-FR"/>
        </w:rPr>
      </w:pPr>
      <w:hyperlink w:anchor="_Toc447883953" w:history="1">
        <w:r w:rsidR="005765D1" w:rsidRPr="005765D1">
          <w:rPr>
            <w:rStyle w:val="Lienhypertexte"/>
            <w:rFonts w:ascii="Garamond" w:hAnsi="Garamond"/>
            <w:noProof/>
          </w:rPr>
          <w:t>4.3.3</w:t>
        </w:r>
        <w:r w:rsidR="005765D1" w:rsidRPr="005765D1">
          <w:rPr>
            <w:rFonts w:ascii="Garamond" w:eastAsiaTheme="minorEastAsia" w:hAnsi="Garamond"/>
            <w:noProof/>
            <w:lang w:eastAsia="fr-FR"/>
          </w:rPr>
          <w:tab/>
        </w:r>
        <w:r w:rsidR="005765D1" w:rsidRPr="005765D1">
          <w:rPr>
            <w:rStyle w:val="Lienhypertexte"/>
            <w:rFonts w:ascii="Garamond" w:hAnsi="Garamond"/>
            <w:noProof/>
          </w:rPr>
          <w:t>Acteurs de mise en œuvre</w:t>
        </w:r>
        <w:r w:rsidR="005765D1" w:rsidRPr="005765D1">
          <w:rPr>
            <w:rFonts w:ascii="Garamond" w:hAnsi="Garamond"/>
            <w:noProof/>
            <w:webHidden/>
          </w:rPr>
          <w:tab/>
        </w:r>
        <w:r w:rsidR="005765D1" w:rsidRPr="005765D1">
          <w:rPr>
            <w:rFonts w:ascii="Garamond" w:hAnsi="Garamond"/>
            <w:noProof/>
            <w:webHidden/>
          </w:rPr>
          <w:fldChar w:fldCharType="begin"/>
        </w:r>
        <w:r w:rsidR="005765D1" w:rsidRPr="005765D1">
          <w:rPr>
            <w:rFonts w:ascii="Garamond" w:hAnsi="Garamond"/>
            <w:noProof/>
            <w:webHidden/>
          </w:rPr>
          <w:instrText xml:space="preserve"> PAGEREF _Toc447883953 \h </w:instrText>
        </w:r>
        <w:r w:rsidR="005765D1" w:rsidRPr="005765D1">
          <w:rPr>
            <w:rFonts w:ascii="Garamond" w:hAnsi="Garamond"/>
            <w:noProof/>
            <w:webHidden/>
          </w:rPr>
        </w:r>
        <w:r w:rsidR="005765D1" w:rsidRPr="005765D1">
          <w:rPr>
            <w:rFonts w:ascii="Garamond" w:hAnsi="Garamond"/>
            <w:noProof/>
            <w:webHidden/>
          </w:rPr>
          <w:fldChar w:fldCharType="separate"/>
        </w:r>
        <w:r w:rsidR="005765D1" w:rsidRPr="005765D1">
          <w:rPr>
            <w:rFonts w:ascii="Garamond" w:hAnsi="Garamond"/>
            <w:noProof/>
            <w:webHidden/>
          </w:rPr>
          <w:t>21</w:t>
        </w:r>
        <w:r w:rsidR="005765D1" w:rsidRPr="005765D1">
          <w:rPr>
            <w:rFonts w:ascii="Garamond" w:hAnsi="Garamond"/>
            <w:noProof/>
            <w:webHidden/>
          </w:rPr>
          <w:fldChar w:fldCharType="end"/>
        </w:r>
      </w:hyperlink>
    </w:p>
    <w:p w:rsidR="005765D1" w:rsidRPr="005765D1" w:rsidRDefault="00875EEA">
      <w:pPr>
        <w:pStyle w:val="TM2"/>
        <w:tabs>
          <w:tab w:val="left" w:pos="880"/>
          <w:tab w:val="right" w:leader="dot" w:pos="9062"/>
        </w:tabs>
        <w:rPr>
          <w:rFonts w:ascii="Garamond" w:eastAsiaTheme="minorEastAsia" w:hAnsi="Garamond"/>
          <w:noProof/>
          <w:lang w:eastAsia="fr-FR"/>
        </w:rPr>
      </w:pPr>
      <w:hyperlink w:anchor="_Toc447883954" w:history="1">
        <w:r w:rsidR="005765D1" w:rsidRPr="005765D1">
          <w:rPr>
            <w:rStyle w:val="Lienhypertexte"/>
            <w:rFonts w:ascii="Garamond" w:hAnsi="Garamond"/>
            <w:noProof/>
          </w:rPr>
          <w:t>4.4</w:t>
        </w:r>
        <w:r w:rsidR="005765D1" w:rsidRPr="005765D1">
          <w:rPr>
            <w:rFonts w:ascii="Garamond" w:eastAsiaTheme="minorEastAsia" w:hAnsi="Garamond"/>
            <w:noProof/>
            <w:lang w:eastAsia="fr-FR"/>
          </w:rPr>
          <w:tab/>
        </w:r>
        <w:r w:rsidR="005765D1" w:rsidRPr="005765D1">
          <w:rPr>
            <w:rStyle w:val="Lienhypertexte"/>
            <w:rFonts w:ascii="Garamond" w:hAnsi="Garamond"/>
            <w:noProof/>
          </w:rPr>
          <w:t>Axe stratégique 4 : Accessibilité à la justice</w:t>
        </w:r>
        <w:r w:rsidR="005765D1" w:rsidRPr="005765D1">
          <w:rPr>
            <w:rFonts w:ascii="Garamond" w:hAnsi="Garamond"/>
            <w:noProof/>
            <w:webHidden/>
          </w:rPr>
          <w:tab/>
        </w:r>
        <w:r w:rsidR="005765D1" w:rsidRPr="005765D1">
          <w:rPr>
            <w:rFonts w:ascii="Garamond" w:hAnsi="Garamond"/>
            <w:noProof/>
            <w:webHidden/>
          </w:rPr>
          <w:fldChar w:fldCharType="begin"/>
        </w:r>
        <w:r w:rsidR="005765D1" w:rsidRPr="005765D1">
          <w:rPr>
            <w:rFonts w:ascii="Garamond" w:hAnsi="Garamond"/>
            <w:noProof/>
            <w:webHidden/>
          </w:rPr>
          <w:instrText xml:space="preserve"> PAGEREF _Toc447883954 \h </w:instrText>
        </w:r>
        <w:r w:rsidR="005765D1" w:rsidRPr="005765D1">
          <w:rPr>
            <w:rFonts w:ascii="Garamond" w:hAnsi="Garamond"/>
            <w:noProof/>
            <w:webHidden/>
          </w:rPr>
        </w:r>
        <w:r w:rsidR="005765D1" w:rsidRPr="005765D1">
          <w:rPr>
            <w:rFonts w:ascii="Garamond" w:hAnsi="Garamond"/>
            <w:noProof/>
            <w:webHidden/>
          </w:rPr>
          <w:fldChar w:fldCharType="separate"/>
        </w:r>
        <w:r w:rsidR="005765D1" w:rsidRPr="005765D1">
          <w:rPr>
            <w:rFonts w:ascii="Garamond" w:hAnsi="Garamond"/>
            <w:noProof/>
            <w:webHidden/>
          </w:rPr>
          <w:t>21</w:t>
        </w:r>
        <w:r w:rsidR="005765D1" w:rsidRPr="005765D1">
          <w:rPr>
            <w:rFonts w:ascii="Garamond" w:hAnsi="Garamond"/>
            <w:noProof/>
            <w:webHidden/>
          </w:rPr>
          <w:fldChar w:fldCharType="end"/>
        </w:r>
      </w:hyperlink>
    </w:p>
    <w:p w:rsidR="005765D1" w:rsidRPr="005765D1" w:rsidRDefault="00875EEA">
      <w:pPr>
        <w:pStyle w:val="TM3"/>
        <w:tabs>
          <w:tab w:val="left" w:pos="1320"/>
          <w:tab w:val="right" w:leader="dot" w:pos="9062"/>
        </w:tabs>
        <w:rPr>
          <w:rFonts w:ascii="Garamond" w:eastAsiaTheme="minorEastAsia" w:hAnsi="Garamond"/>
          <w:noProof/>
          <w:lang w:eastAsia="fr-FR"/>
        </w:rPr>
      </w:pPr>
      <w:hyperlink w:anchor="_Toc447883955" w:history="1">
        <w:r w:rsidR="005765D1" w:rsidRPr="005765D1">
          <w:rPr>
            <w:rStyle w:val="Lienhypertexte"/>
            <w:rFonts w:ascii="Garamond" w:hAnsi="Garamond"/>
            <w:noProof/>
          </w:rPr>
          <w:t>4.4.1</w:t>
        </w:r>
        <w:r w:rsidR="005765D1" w:rsidRPr="005765D1">
          <w:rPr>
            <w:rFonts w:ascii="Garamond" w:eastAsiaTheme="minorEastAsia" w:hAnsi="Garamond"/>
            <w:noProof/>
            <w:lang w:eastAsia="fr-FR"/>
          </w:rPr>
          <w:tab/>
        </w:r>
        <w:r w:rsidR="005765D1" w:rsidRPr="005765D1">
          <w:rPr>
            <w:rStyle w:val="Lienhypertexte"/>
            <w:rFonts w:ascii="Garamond" w:hAnsi="Garamond"/>
            <w:noProof/>
          </w:rPr>
          <w:t>Enoncé du problème</w:t>
        </w:r>
        <w:r w:rsidR="005765D1" w:rsidRPr="005765D1">
          <w:rPr>
            <w:rFonts w:ascii="Garamond" w:hAnsi="Garamond"/>
            <w:noProof/>
            <w:webHidden/>
          </w:rPr>
          <w:tab/>
        </w:r>
        <w:r w:rsidR="005765D1" w:rsidRPr="005765D1">
          <w:rPr>
            <w:rFonts w:ascii="Garamond" w:hAnsi="Garamond"/>
            <w:noProof/>
            <w:webHidden/>
          </w:rPr>
          <w:fldChar w:fldCharType="begin"/>
        </w:r>
        <w:r w:rsidR="005765D1" w:rsidRPr="005765D1">
          <w:rPr>
            <w:rFonts w:ascii="Garamond" w:hAnsi="Garamond"/>
            <w:noProof/>
            <w:webHidden/>
          </w:rPr>
          <w:instrText xml:space="preserve"> PAGEREF _Toc447883955 \h </w:instrText>
        </w:r>
        <w:r w:rsidR="005765D1" w:rsidRPr="005765D1">
          <w:rPr>
            <w:rFonts w:ascii="Garamond" w:hAnsi="Garamond"/>
            <w:noProof/>
            <w:webHidden/>
          </w:rPr>
        </w:r>
        <w:r w:rsidR="005765D1" w:rsidRPr="005765D1">
          <w:rPr>
            <w:rFonts w:ascii="Garamond" w:hAnsi="Garamond"/>
            <w:noProof/>
            <w:webHidden/>
          </w:rPr>
          <w:fldChar w:fldCharType="separate"/>
        </w:r>
        <w:r w:rsidR="005765D1" w:rsidRPr="005765D1">
          <w:rPr>
            <w:rFonts w:ascii="Garamond" w:hAnsi="Garamond"/>
            <w:noProof/>
            <w:webHidden/>
          </w:rPr>
          <w:t>21</w:t>
        </w:r>
        <w:r w:rsidR="005765D1" w:rsidRPr="005765D1">
          <w:rPr>
            <w:rFonts w:ascii="Garamond" w:hAnsi="Garamond"/>
            <w:noProof/>
            <w:webHidden/>
          </w:rPr>
          <w:fldChar w:fldCharType="end"/>
        </w:r>
      </w:hyperlink>
    </w:p>
    <w:p w:rsidR="005765D1" w:rsidRPr="005765D1" w:rsidRDefault="00875EEA">
      <w:pPr>
        <w:pStyle w:val="TM3"/>
        <w:tabs>
          <w:tab w:val="left" w:pos="1320"/>
          <w:tab w:val="right" w:leader="dot" w:pos="9062"/>
        </w:tabs>
        <w:rPr>
          <w:rFonts w:ascii="Garamond" w:eastAsiaTheme="minorEastAsia" w:hAnsi="Garamond"/>
          <w:noProof/>
          <w:lang w:eastAsia="fr-FR"/>
        </w:rPr>
      </w:pPr>
      <w:hyperlink w:anchor="_Toc447883956" w:history="1">
        <w:r w:rsidR="005765D1" w:rsidRPr="005765D1">
          <w:rPr>
            <w:rStyle w:val="Lienhypertexte"/>
            <w:rFonts w:ascii="Garamond" w:hAnsi="Garamond"/>
            <w:noProof/>
          </w:rPr>
          <w:t>4.4.2</w:t>
        </w:r>
        <w:r w:rsidR="005765D1" w:rsidRPr="005765D1">
          <w:rPr>
            <w:rFonts w:ascii="Garamond" w:eastAsiaTheme="minorEastAsia" w:hAnsi="Garamond"/>
            <w:noProof/>
            <w:lang w:eastAsia="fr-FR"/>
          </w:rPr>
          <w:tab/>
        </w:r>
        <w:r w:rsidR="005765D1" w:rsidRPr="005765D1">
          <w:rPr>
            <w:rStyle w:val="Lienhypertexte"/>
            <w:rFonts w:ascii="Garamond" w:hAnsi="Garamond"/>
            <w:noProof/>
          </w:rPr>
          <w:t>Objectifs spécifiques et résultats attendus</w:t>
        </w:r>
        <w:r w:rsidR="005765D1" w:rsidRPr="005765D1">
          <w:rPr>
            <w:rFonts w:ascii="Garamond" w:hAnsi="Garamond"/>
            <w:noProof/>
            <w:webHidden/>
          </w:rPr>
          <w:tab/>
        </w:r>
        <w:r w:rsidR="005765D1" w:rsidRPr="005765D1">
          <w:rPr>
            <w:rFonts w:ascii="Garamond" w:hAnsi="Garamond"/>
            <w:noProof/>
            <w:webHidden/>
          </w:rPr>
          <w:fldChar w:fldCharType="begin"/>
        </w:r>
        <w:r w:rsidR="005765D1" w:rsidRPr="005765D1">
          <w:rPr>
            <w:rFonts w:ascii="Garamond" w:hAnsi="Garamond"/>
            <w:noProof/>
            <w:webHidden/>
          </w:rPr>
          <w:instrText xml:space="preserve"> PAGEREF _Toc447883956 \h </w:instrText>
        </w:r>
        <w:r w:rsidR="005765D1" w:rsidRPr="005765D1">
          <w:rPr>
            <w:rFonts w:ascii="Garamond" w:hAnsi="Garamond"/>
            <w:noProof/>
            <w:webHidden/>
          </w:rPr>
        </w:r>
        <w:r w:rsidR="005765D1" w:rsidRPr="005765D1">
          <w:rPr>
            <w:rFonts w:ascii="Garamond" w:hAnsi="Garamond"/>
            <w:noProof/>
            <w:webHidden/>
          </w:rPr>
          <w:fldChar w:fldCharType="separate"/>
        </w:r>
        <w:r w:rsidR="005765D1" w:rsidRPr="005765D1">
          <w:rPr>
            <w:rFonts w:ascii="Garamond" w:hAnsi="Garamond"/>
            <w:noProof/>
            <w:webHidden/>
          </w:rPr>
          <w:t>21</w:t>
        </w:r>
        <w:r w:rsidR="005765D1" w:rsidRPr="005765D1">
          <w:rPr>
            <w:rFonts w:ascii="Garamond" w:hAnsi="Garamond"/>
            <w:noProof/>
            <w:webHidden/>
          </w:rPr>
          <w:fldChar w:fldCharType="end"/>
        </w:r>
      </w:hyperlink>
    </w:p>
    <w:p w:rsidR="005765D1" w:rsidRPr="005765D1" w:rsidRDefault="00875EEA">
      <w:pPr>
        <w:pStyle w:val="TM3"/>
        <w:tabs>
          <w:tab w:val="left" w:pos="1320"/>
          <w:tab w:val="right" w:leader="dot" w:pos="9062"/>
        </w:tabs>
        <w:rPr>
          <w:rFonts w:ascii="Garamond" w:eastAsiaTheme="minorEastAsia" w:hAnsi="Garamond"/>
          <w:noProof/>
          <w:lang w:eastAsia="fr-FR"/>
        </w:rPr>
      </w:pPr>
      <w:hyperlink w:anchor="_Toc447883957" w:history="1">
        <w:r w:rsidR="005765D1" w:rsidRPr="005765D1">
          <w:rPr>
            <w:rStyle w:val="Lienhypertexte"/>
            <w:rFonts w:ascii="Garamond" w:hAnsi="Garamond"/>
            <w:noProof/>
          </w:rPr>
          <w:t>4.4.3</w:t>
        </w:r>
        <w:r w:rsidR="005765D1" w:rsidRPr="005765D1">
          <w:rPr>
            <w:rFonts w:ascii="Garamond" w:eastAsiaTheme="minorEastAsia" w:hAnsi="Garamond"/>
            <w:noProof/>
            <w:lang w:eastAsia="fr-FR"/>
          </w:rPr>
          <w:tab/>
        </w:r>
        <w:r w:rsidR="005765D1" w:rsidRPr="005765D1">
          <w:rPr>
            <w:rStyle w:val="Lienhypertexte"/>
            <w:rFonts w:ascii="Garamond" w:hAnsi="Garamond"/>
            <w:noProof/>
          </w:rPr>
          <w:t>Les principales actions</w:t>
        </w:r>
        <w:r w:rsidR="005765D1" w:rsidRPr="005765D1">
          <w:rPr>
            <w:rFonts w:ascii="Garamond" w:hAnsi="Garamond"/>
            <w:noProof/>
            <w:webHidden/>
          </w:rPr>
          <w:tab/>
        </w:r>
        <w:r w:rsidR="005765D1" w:rsidRPr="005765D1">
          <w:rPr>
            <w:rFonts w:ascii="Garamond" w:hAnsi="Garamond"/>
            <w:noProof/>
            <w:webHidden/>
          </w:rPr>
          <w:fldChar w:fldCharType="begin"/>
        </w:r>
        <w:r w:rsidR="005765D1" w:rsidRPr="005765D1">
          <w:rPr>
            <w:rFonts w:ascii="Garamond" w:hAnsi="Garamond"/>
            <w:noProof/>
            <w:webHidden/>
          </w:rPr>
          <w:instrText xml:space="preserve"> PAGEREF _Toc447883957 \h </w:instrText>
        </w:r>
        <w:r w:rsidR="005765D1" w:rsidRPr="005765D1">
          <w:rPr>
            <w:rFonts w:ascii="Garamond" w:hAnsi="Garamond"/>
            <w:noProof/>
            <w:webHidden/>
          </w:rPr>
        </w:r>
        <w:r w:rsidR="005765D1" w:rsidRPr="005765D1">
          <w:rPr>
            <w:rFonts w:ascii="Garamond" w:hAnsi="Garamond"/>
            <w:noProof/>
            <w:webHidden/>
          </w:rPr>
          <w:fldChar w:fldCharType="separate"/>
        </w:r>
        <w:r w:rsidR="005765D1" w:rsidRPr="005765D1">
          <w:rPr>
            <w:rFonts w:ascii="Garamond" w:hAnsi="Garamond"/>
            <w:noProof/>
            <w:webHidden/>
          </w:rPr>
          <w:t>22</w:t>
        </w:r>
        <w:r w:rsidR="005765D1" w:rsidRPr="005765D1">
          <w:rPr>
            <w:rFonts w:ascii="Garamond" w:hAnsi="Garamond"/>
            <w:noProof/>
            <w:webHidden/>
          </w:rPr>
          <w:fldChar w:fldCharType="end"/>
        </w:r>
      </w:hyperlink>
    </w:p>
    <w:p w:rsidR="005765D1" w:rsidRPr="005765D1" w:rsidRDefault="00875EEA">
      <w:pPr>
        <w:pStyle w:val="TM3"/>
        <w:tabs>
          <w:tab w:val="left" w:pos="1320"/>
          <w:tab w:val="right" w:leader="dot" w:pos="9062"/>
        </w:tabs>
        <w:rPr>
          <w:rFonts w:ascii="Garamond" w:eastAsiaTheme="minorEastAsia" w:hAnsi="Garamond"/>
          <w:noProof/>
          <w:lang w:eastAsia="fr-FR"/>
        </w:rPr>
      </w:pPr>
      <w:hyperlink w:anchor="_Toc447883958" w:history="1">
        <w:r w:rsidR="005765D1" w:rsidRPr="005765D1">
          <w:rPr>
            <w:rStyle w:val="Lienhypertexte"/>
            <w:rFonts w:ascii="Garamond" w:hAnsi="Garamond"/>
            <w:noProof/>
          </w:rPr>
          <w:t>4.4.4</w:t>
        </w:r>
        <w:r w:rsidR="005765D1" w:rsidRPr="005765D1">
          <w:rPr>
            <w:rFonts w:ascii="Garamond" w:eastAsiaTheme="minorEastAsia" w:hAnsi="Garamond"/>
            <w:noProof/>
            <w:lang w:eastAsia="fr-FR"/>
          </w:rPr>
          <w:tab/>
        </w:r>
        <w:r w:rsidR="005765D1" w:rsidRPr="005765D1">
          <w:rPr>
            <w:rStyle w:val="Lienhypertexte"/>
            <w:rFonts w:ascii="Garamond" w:hAnsi="Garamond"/>
            <w:noProof/>
          </w:rPr>
          <w:t>Acteurs de mise en œuvre</w:t>
        </w:r>
        <w:r w:rsidR="005765D1" w:rsidRPr="005765D1">
          <w:rPr>
            <w:rFonts w:ascii="Garamond" w:hAnsi="Garamond"/>
            <w:noProof/>
            <w:webHidden/>
          </w:rPr>
          <w:tab/>
        </w:r>
        <w:r w:rsidR="005765D1" w:rsidRPr="005765D1">
          <w:rPr>
            <w:rFonts w:ascii="Garamond" w:hAnsi="Garamond"/>
            <w:noProof/>
            <w:webHidden/>
          </w:rPr>
          <w:fldChar w:fldCharType="begin"/>
        </w:r>
        <w:r w:rsidR="005765D1" w:rsidRPr="005765D1">
          <w:rPr>
            <w:rFonts w:ascii="Garamond" w:hAnsi="Garamond"/>
            <w:noProof/>
            <w:webHidden/>
          </w:rPr>
          <w:instrText xml:space="preserve"> PAGEREF _Toc447883958 \h </w:instrText>
        </w:r>
        <w:r w:rsidR="005765D1" w:rsidRPr="005765D1">
          <w:rPr>
            <w:rFonts w:ascii="Garamond" w:hAnsi="Garamond"/>
            <w:noProof/>
            <w:webHidden/>
          </w:rPr>
        </w:r>
        <w:r w:rsidR="005765D1" w:rsidRPr="005765D1">
          <w:rPr>
            <w:rFonts w:ascii="Garamond" w:hAnsi="Garamond"/>
            <w:noProof/>
            <w:webHidden/>
          </w:rPr>
          <w:fldChar w:fldCharType="separate"/>
        </w:r>
        <w:r w:rsidR="005765D1" w:rsidRPr="005765D1">
          <w:rPr>
            <w:rFonts w:ascii="Garamond" w:hAnsi="Garamond"/>
            <w:noProof/>
            <w:webHidden/>
          </w:rPr>
          <w:t>22</w:t>
        </w:r>
        <w:r w:rsidR="005765D1" w:rsidRPr="005765D1">
          <w:rPr>
            <w:rFonts w:ascii="Garamond" w:hAnsi="Garamond"/>
            <w:noProof/>
            <w:webHidden/>
          </w:rPr>
          <w:fldChar w:fldCharType="end"/>
        </w:r>
      </w:hyperlink>
    </w:p>
    <w:p w:rsidR="005765D1" w:rsidRPr="005765D1" w:rsidRDefault="00875EEA">
      <w:pPr>
        <w:pStyle w:val="TM2"/>
        <w:tabs>
          <w:tab w:val="left" w:pos="880"/>
          <w:tab w:val="right" w:leader="dot" w:pos="9062"/>
        </w:tabs>
        <w:rPr>
          <w:rFonts w:ascii="Garamond" w:eastAsiaTheme="minorEastAsia" w:hAnsi="Garamond"/>
          <w:noProof/>
          <w:lang w:eastAsia="fr-FR"/>
        </w:rPr>
      </w:pPr>
      <w:hyperlink w:anchor="_Toc447883959" w:history="1">
        <w:r w:rsidR="005765D1" w:rsidRPr="005765D1">
          <w:rPr>
            <w:rStyle w:val="Lienhypertexte"/>
            <w:rFonts w:ascii="Garamond" w:hAnsi="Garamond"/>
            <w:noProof/>
          </w:rPr>
          <w:t>4.5</w:t>
        </w:r>
        <w:r w:rsidR="005765D1" w:rsidRPr="005765D1">
          <w:rPr>
            <w:rFonts w:ascii="Garamond" w:eastAsiaTheme="minorEastAsia" w:hAnsi="Garamond"/>
            <w:noProof/>
            <w:lang w:eastAsia="fr-FR"/>
          </w:rPr>
          <w:tab/>
        </w:r>
        <w:r w:rsidR="005765D1" w:rsidRPr="005765D1">
          <w:rPr>
            <w:rStyle w:val="Lienhypertexte"/>
            <w:rFonts w:ascii="Garamond" w:hAnsi="Garamond"/>
            <w:noProof/>
          </w:rPr>
          <w:t>Axe stratégique 5 : Prise en compte des droits humains dans toutes les étapes de la procédure pénale et dans les lieux de détention</w:t>
        </w:r>
        <w:r w:rsidR="005765D1" w:rsidRPr="005765D1">
          <w:rPr>
            <w:rFonts w:ascii="Garamond" w:hAnsi="Garamond"/>
            <w:noProof/>
            <w:webHidden/>
          </w:rPr>
          <w:tab/>
        </w:r>
        <w:r w:rsidR="005765D1" w:rsidRPr="005765D1">
          <w:rPr>
            <w:rFonts w:ascii="Garamond" w:hAnsi="Garamond"/>
            <w:noProof/>
            <w:webHidden/>
          </w:rPr>
          <w:fldChar w:fldCharType="begin"/>
        </w:r>
        <w:r w:rsidR="005765D1" w:rsidRPr="005765D1">
          <w:rPr>
            <w:rFonts w:ascii="Garamond" w:hAnsi="Garamond"/>
            <w:noProof/>
            <w:webHidden/>
          </w:rPr>
          <w:instrText xml:space="preserve"> PAGEREF _Toc447883959 \h </w:instrText>
        </w:r>
        <w:r w:rsidR="005765D1" w:rsidRPr="005765D1">
          <w:rPr>
            <w:rFonts w:ascii="Garamond" w:hAnsi="Garamond"/>
            <w:noProof/>
            <w:webHidden/>
          </w:rPr>
        </w:r>
        <w:r w:rsidR="005765D1" w:rsidRPr="005765D1">
          <w:rPr>
            <w:rFonts w:ascii="Garamond" w:hAnsi="Garamond"/>
            <w:noProof/>
            <w:webHidden/>
          </w:rPr>
          <w:fldChar w:fldCharType="separate"/>
        </w:r>
        <w:r w:rsidR="005765D1" w:rsidRPr="005765D1">
          <w:rPr>
            <w:rFonts w:ascii="Garamond" w:hAnsi="Garamond"/>
            <w:noProof/>
            <w:webHidden/>
          </w:rPr>
          <w:t>22</w:t>
        </w:r>
        <w:r w:rsidR="005765D1" w:rsidRPr="005765D1">
          <w:rPr>
            <w:rFonts w:ascii="Garamond" w:hAnsi="Garamond"/>
            <w:noProof/>
            <w:webHidden/>
          </w:rPr>
          <w:fldChar w:fldCharType="end"/>
        </w:r>
      </w:hyperlink>
    </w:p>
    <w:p w:rsidR="005765D1" w:rsidRPr="005765D1" w:rsidRDefault="00875EEA">
      <w:pPr>
        <w:pStyle w:val="TM3"/>
        <w:tabs>
          <w:tab w:val="left" w:pos="1320"/>
          <w:tab w:val="right" w:leader="dot" w:pos="9062"/>
        </w:tabs>
        <w:rPr>
          <w:rFonts w:ascii="Garamond" w:eastAsiaTheme="minorEastAsia" w:hAnsi="Garamond"/>
          <w:noProof/>
          <w:lang w:eastAsia="fr-FR"/>
        </w:rPr>
      </w:pPr>
      <w:hyperlink w:anchor="_Toc447883960" w:history="1">
        <w:r w:rsidR="005765D1" w:rsidRPr="005765D1">
          <w:rPr>
            <w:rStyle w:val="Lienhypertexte"/>
            <w:rFonts w:ascii="Garamond" w:hAnsi="Garamond"/>
            <w:noProof/>
          </w:rPr>
          <w:t>4.5.1</w:t>
        </w:r>
        <w:r w:rsidR="005765D1" w:rsidRPr="005765D1">
          <w:rPr>
            <w:rFonts w:ascii="Garamond" w:eastAsiaTheme="minorEastAsia" w:hAnsi="Garamond"/>
            <w:noProof/>
            <w:lang w:eastAsia="fr-FR"/>
          </w:rPr>
          <w:tab/>
        </w:r>
        <w:r w:rsidR="005765D1" w:rsidRPr="005765D1">
          <w:rPr>
            <w:rStyle w:val="Lienhypertexte"/>
            <w:rFonts w:ascii="Garamond" w:hAnsi="Garamond"/>
            <w:noProof/>
          </w:rPr>
          <w:t>Enoncé du problème</w:t>
        </w:r>
        <w:r w:rsidR="005765D1" w:rsidRPr="005765D1">
          <w:rPr>
            <w:rFonts w:ascii="Garamond" w:hAnsi="Garamond"/>
            <w:noProof/>
            <w:webHidden/>
          </w:rPr>
          <w:tab/>
        </w:r>
        <w:r w:rsidR="005765D1" w:rsidRPr="005765D1">
          <w:rPr>
            <w:rFonts w:ascii="Garamond" w:hAnsi="Garamond"/>
            <w:noProof/>
            <w:webHidden/>
          </w:rPr>
          <w:fldChar w:fldCharType="begin"/>
        </w:r>
        <w:r w:rsidR="005765D1" w:rsidRPr="005765D1">
          <w:rPr>
            <w:rFonts w:ascii="Garamond" w:hAnsi="Garamond"/>
            <w:noProof/>
            <w:webHidden/>
          </w:rPr>
          <w:instrText xml:space="preserve"> PAGEREF _Toc447883960 \h </w:instrText>
        </w:r>
        <w:r w:rsidR="005765D1" w:rsidRPr="005765D1">
          <w:rPr>
            <w:rFonts w:ascii="Garamond" w:hAnsi="Garamond"/>
            <w:noProof/>
            <w:webHidden/>
          </w:rPr>
        </w:r>
        <w:r w:rsidR="005765D1" w:rsidRPr="005765D1">
          <w:rPr>
            <w:rFonts w:ascii="Garamond" w:hAnsi="Garamond"/>
            <w:noProof/>
            <w:webHidden/>
          </w:rPr>
          <w:fldChar w:fldCharType="separate"/>
        </w:r>
        <w:r w:rsidR="005765D1" w:rsidRPr="005765D1">
          <w:rPr>
            <w:rFonts w:ascii="Garamond" w:hAnsi="Garamond"/>
            <w:noProof/>
            <w:webHidden/>
          </w:rPr>
          <w:t>22</w:t>
        </w:r>
        <w:r w:rsidR="005765D1" w:rsidRPr="005765D1">
          <w:rPr>
            <w:rFonts w:ascii="Garamond" w:hAnsi="Garamond"/>
            <w:noProof/>
            <w:webHidden/>
          </w:rPr>
          <w:fldChar w:fldCharType="end"/>
        </w:r>
      </w:hyperlink>
    </w:p>
    <w:p w:rsidR="005765D1" w:rsidRPr="005765D1" w:rsidRDefault="00875EEA">
      <w:pPr>
        <w:pStyle w:val="TM3"/>
        <w:tabs>
          <w:tab w:val="left" w:pos="1320"/>
          <w:tab w:val="right" w:leader="dot" w:pos="9062"/>
        </w:tabs>
        <w:rPr>
          <w:rFonts w:ascii="Garamond" w:eastAsiaTheme="minorEastAsia" w:hAnsi="Garamond"/>
          <w:noProof/>
          <w:lang w:eastAsia="fr-FR"/>
        </w:rPr>
      </w:pPr>
      <w:hyperlink w:anchor="_Toc447883961" w:history="1">
        <w:r w:rsidR="005765D1" w:rsidRPr="005765D1">
          <w:rPr>
            <w:rStyle w:val="Lienhypertexte"/>
            <w:rFonts w:ascii="Garamond" w:hAnsi="Garamond"/>
            <w:noProof/>
          </w:rPr>
          <w:t>4.5.2</w:t>
        </w:r>
        <w:r w:rsidR="005765D1" w:rsidRPr="005765D1">
          <w:rPr>
            <w:rFonts w:ascii="Garamond" w:eastAsiaTheme="minorEastAsia" w:hAnsi="Garamond"/>
            <w:noProof/>
            <w:lang w:eastAsia="fr-FR"/>
          </w:rPr>
          <w:tab/>
        </w:r>
        <w:r w:rsidR="005765D1" w:rsidRPr="005765D1">
          <w:rPr>
            <w:rStyle w:val="Lienhypertexte"/>
            <w:rFonts w:ascii="Garamond" w:hAnsi="Garamond"/>
            <w:noProof/>
          </w:rPr>
          <w:t>Objectifs spécifiques et résultats attendus</w:t>
        </w:r>
        <w:r w:rsidR="005765D1" w:rsidRPr="005765D1">
          <w:rPr>
            <w:rFonts w:ascii="Garamond" w:hAnsi="Garamond"/>
            <w:noProof/>
            <w:webHidden/>
          </w:rPr>
          <w:tab/>
        </w:r>
        <w:r w:rsidR="005765D1" w:rsidRPr="005765D1">
          <w:rPr>
            <w:rFonts w:ascii="Garamond" w:hAnsi="Garamond"/>
            <w:noProof/>
            <w:webHidden/>
          </w:rPr>
          <w:fldChar w:fldCharType="begin"/>
        </w:r>
        <w:r w:rsidR="005765D1" w:rsidRPr="005765D1">
          <w:rPr>
            <w:rFonts w:ascii="Garamond" w:hAnsi="Garamond"/>
            <w:noProof/>
            <w:webHidden/>
          </w:rPr>
          <w:instrText xml:space="preserve"> PAGEREF _Toc447883961 \h </w:instrText>
        </w:r>
        <w:r w:rsidR="005765D1" w:rsidRPr="005765D1">
          <w:rPr>
            <w:rFonts w:ascii="Garamond" w:hAnsi="Garamond"/>
            <w:noProof/>
            <w:webHidden/>
          </w:rPr>
        </w:r>
        <w:r w:rsidR="005765D1" w:rsidRPr="005765D1">
          <w:rPr>
            <w:rFonts w:ascii="Garamond" w:hAnsi="Garamond"/>
            <w:noProof/>
            <w:webHidden/>
          </w:rPr>
          <w:fldChar w:fldCharType="separate"/>
        </w:r>
        <w:r w:rsidR="005765D1" w:rsidRPr="005765D1">
          <w:rPr>
            <w:rFonts w:ascii="Garamond" w:hAnsi="Garamond"/>
            <w:noProof/>
            <w:webHidden/>
          </w:rPr>
          <w:t>23</w:t>
        </w:r>
        <w:r w:rsidR="005765D1" w:rsidRPr="005765D1">
          <w:rPr>
            <w:rFonts w:ascii="Garamond" w:hAnsi="Garamond"/>
            <w:noProof/>
            <w:webHidden/>
          </w:rPr>
          <w:fldChar w:fldCharType="end"/>
        </w:r>
      </w:hyperlink>
    </w:p>
    <w:p w:rsidR="005765D1" w:rsidRPr="005765D1" w:rsidRDefault="00875EEA">
      <w:pPr>
        <w:pStyle w:val="TM3"/>
        <w:tabs>
          <w:tab w:val="left" w:pos="1320"/>
          <w:tab w:val="right" w:leader="dot" w:pos="9062"/>
        </w:tabs>
        <w:rPr>
          <w:rFonts w:ascii="Garamond" w:eastAsiaTheme="minorEastAsia" w:hAnsi="Garamond"/>
          <w:noProof/>
          <w:lang w:eastAsia="fr-FR"/>
        </w:rPr>
      </w:pPr>
      <w:hyperlink w:anchor="_Toc447883962" w:history="1">
        <w:r w:rsidR="005765D1" w:rsidRPr="005765D1">
          <w:rPr>
            <w:rStyle w:val="Lienhypertexte"/>
            <w:rFonts w:ascii="Garamond" w:hAnsi="Garamond"/>
            <w:noProof/>
          </w:rPr>
          <w:t>4.5.3</w:t>
        </w:r>
        <w:r w:rsidR="005765D1" w:rsidRPr="005765D1">
          <w:rPr>
            <w:rFonts w:ascii="Garamond" w:eastAsiaTheme="minorEastAsia" w:hAnsi="Garamond"/>
            <w:noProof/>
            <w:lang w:eastAsia="fr-FR"/>
          </w:rPr>
          <w:tab/>
        </w:r>
        <w:r w:rsidR="005765D1" w:rsidRPr="005765D1">
          <w:rPr>
            <w:rStyle w:val="Lienhypertexte"/>
            <w:rFonts w:ascii="Garamond" w:hAnsi="Garamond"/>
            <w:noProof/>
          </w:rPr>
          <w:t>Les principales actions</w:t>
        </w:r>
        <w:r w:rsidR="005765D1" w:rsidRPr="005765D1">
          <w:rPr>
            <w:rFonts w:ascii="Garamond" w:hAnsi="Garamond"/>
            <w:noProof/>
            <w:webHidden/>
          </w:rPr>
          <w:tab/>
        </w:r>
        <w:r w:rsidR="005765D1" w:rsidRPr="005765D1">
          <w:rPr>
            <w:rFonts w:ascii="Garamond" w:hAnsi="Garamond"/>
            <w:noProof/>
            <w:webHidden/>
          </w:rPr>
          <w:fldChar w:fldCharType="begin"/>
        </w:r>
        <w:r w:rsidR="005765D1" w:rsidRPr="005765D1">
          <w:rPr>
            <w:rFonts w:ascii="Garamond" w:hAnsi="Garamond"/>
            <w:noProof/>
            <w:webHidden/>
          </w:rPr>
          <w:instrText xml:space="preserve"> PAGEREF _Toc447883962 \h </w:instrText>
        </w:r>
        <w:r w:rsidR="005765D1" w:rsidRPr="005765D1">
          <w:rPr>
            <w:rFonts w:ascii="Garamond" w:hAnsi="Garamond"/>
            <w:noProof/>
            <w:webHidden/>
          </w:rPr>
        </w:r>
        <w:r w:rsidR="005765D1" w:rsidRPr="005765D1">
          <w:rPr>
            <w:rFonts w:ascii="Garamond" w:hAnsi="Garamond"/>
            <w:noProof/>
            <w:webHidden/>
          </w:rPr>
          <w:fldChar w:fldCharType="separate"/>
        </w:r>
        <w:r w:rsidR="005765D1" w:rsidRPr="005765D1">
          <w:rPr>
            <w:rFonts w:ascii="Garamond" w:hAnsi="Garamond"/>
            <w:noProof/>
            <w:webHidden/>
          </w:rPr>
          <w:t>23</w:t>
        </w:r>
        <w:r w:rsidR="005765D1" w:rsidRPr="005765D1">
          <w:rPr>
            <w:rFonts w:ascii="Garamond" w:hAnsi="Garamond"/>
            <w:noProof/>
            <w:webHidden/>
          </w:rPr>
          <w:fldChar w:fldCharType="end"/>
        </w:r>
      </w:hyperlink>
    </w:p>
    <w:p w:rsidR="005765D1" w:rsidRPr="005765D1" w:rsidRDefault="00875EEA">
      <w:pPr>
        <w:pStyle w:val="TM3"/>
        <w:tabs>
          <w:tab w:val="left" w:pos="1320"/>
          <w:tab w:val="right" w:leader="dot" w:pos="9062"/>
        </w:tabs>
        <w:rPr>
          <w:rFonts w:ascii="Garamond" w:eastAsiaTheme="minorEastAsia" w:hAnsi="Garamond"/>
          <w:noProof/>
          <w:lang w:eastAsia="fr-FR"/>
        </w:rPr>
      </w:pPr>
      <w:hyperlink w:anchor="_Toc447883963" w:history="1">
        <w:r w:rsidR="005765D1" w:rsidRPr="005765D1">
          <w:rPr>
            <w:rStyle w:val="Lienhypertexte"/>
            <w:rFonts w:ascii="Garamond" w:hAnsi="Garamond"/>
            <w:noProof/>
          </w:rPr>
          <w:t>4.5.4</w:t>
        </w:r>
        <w:r w:rsidR="005765D1" w:rsidRPr="005765D1">
          <w:rPr>
            <w:rFonts w:ascii="Garamond" w:eastAsiaTheme="minorEastAsia" w:hAnsi="Garamond"/>
            <w:noProof/>
            <w:lang w:eastAsia="fr-FR"/>
          </w:rPr>
          <w:tab/>
        </w:r>
        <w:r w:rsidR="005765D1" w:rsidRPr="005765D1">
          <w:rPr>
            <w:rStyle w:val="Lienhypertexte"/>
            <w:rFonts w:ascii="Garamond" w:hAnsi="Garamond"/>
            <w:noProof/>
          </w:rPr>
          <w:t>Acteurs de mise en œuvre</w:t>
        </w:r>
        <w:r w:rsidR="005765D1" w:rsidRPr="005765D1">
          <w:rPr>
            <w:rFonts w:ascii="Garamond" w:hAnsi="Garamond"/>
            <w:noProof/>
            <w:webHidden/>
          </w:rPr>
          <w:tab/>
        </w:r>
        <w:r w:rsidR="005765D1" w:rsidRPr="005765D1">
          <w:rPr>
            <w:rFonts w:ascii="Garamond" w:hAnsi="Garamond"/>
            <w:noProof/>
            <w:webHidden/>
          </w:rPr>
          <w:fldChar w:fldCharType="begin"/>
        </w:r>
        <w:r w:rsidR="005765D1" w:rsidRPr="005765D1">
          <w:rPr>
            <w:rFonts w:ascii="Garamond" w:hAnsi="Garamond"/>
            <w:noProof/>
            <w:webHidden/>
          </w:rPr>
          <w:instrText xml:space="preserve"> PAGEREF _Toc447883963 \h </w:instrText>
        </w:r>
        <w:r w:rsidR="005765D1" w:rsidRPr="005765D1">
          <w:rPr>
            <w:rFonts w:ascii="Garamond" w:hAnsi="Garamond"/>
            <w:noProof/>
            <w:webHidden/>
          </w:rPr>
        </w:r>
        <w:r w:rsidR="005765D1" w:rsidRPr="005765D1">
          <w:rPr>
            <w:rFonts w:ascii="Garamond" w:hAnsi="Garamond"/>
            <w:noProof/>
            <w:webHidden/>
          </w:rPr>
          <w:fldChar w:fldCharType="separate"/>
        </w:r>
        <w:r w:rsidR="005765D1" w:rsidRPr="005765D1">
          <w:rPr>
            <w:rFonts w:ascii="Garamond" w:hAnsi="Garamond"/>
            <w:noProof/>
            <w:webHidden/>
          </w:rPr>
          <w:t>24</w:t>
        </w:r>
        <w:r w:rsidR="005765D1" w:rsidRPr="005765D1">
          <w:rPr>
            <w:rFonts w:ascii="Garamond" w:hAnsi="Garamond"/>
            <w:noProof/>
            <w:webHidden/>
          </w:rPr>
          <w:fldChar w:fldCharType="end"/>
        </w:r>
      </w:hyperlink>
    </w:p>
    <w:p w:rsidR="005765D1" w:rsidRPr="005765D1" w:rsidRDefault="00875EEA">
      <w:pPr>
        <w:pStyle w:val="TM1"/>
        <w:rPr>
          <w:rFonts w:eastAsiaTheme="minorEastAsia"/>
          <w:b w:val="0"/>
          <w:lang w:eastAsia="fr-FR"/>
        </w:rPr>
      </w:pPr>
      <w:hyperlink w:anchor="_Toc447883964" w:history="1">
        <w:r w:rsidR="005765D1" w:rsidRPr="005765D1">
          <w:rPr>
            <w:rStyle w:val="Lienhypertexte"/>
          </w:rPr>
          <w:t>5.</w:t>
        </w:r>
        <w:r w:rsidR="005765D1" w:rsidRPr="005765D1">
          <w:rPr>
            <w:rFonts w:eastAsiaTheme="minorEastAsia"/>
            <w:b w:val="0"/>
            <w:lang w:eastAsia="fr-FR"/>
          </w:rPr>
          <w:tab/>
        </w:r>
        <w:r w:rsidR="005765D1" w:rsidRPr="005765D1">
          <w:rPr>
            <w:rStyle w:val="Lienhypertexte"/>
          </w:rPr>
          <w:t>Mécanisme de pilotage et de suivi évaluation du Plan d’actions du Pacte national</w:t>
        </w:r>
        <w:r w:rsidR="005765D1" w:rsidRPr="005765D1">
          <w:rPr>
            <w:webHidden/>
          </w:rPr>
          <w:tab/>
        </w:r>
        <w:r w:rsidR="005765D1" w:rsidRPr="005765D1">
          <w:rPr>
            <w:webHidden/>
          </w:rPr>
          <w:fldChar w:fldCharType="begin"/>
        </w:r>
        <w:r w:rsidR="005765D1" w:rsidRPr="005765D1">
          <w:rPr>
            <w:webHidden/>
          </w:rPr>
          <w:instrText xml:space="preserve"> PAGEREF _Toc447883964 \h </w:instrText>
        </w:r>
        <w:r w:rsidR="005765D1" w:rsidRPr="005765D1">
          <w:rPr>
            <w:webHidden/>
          </w:rPr>
        </w:r>
        <w:r w:rsidR="005765D1" w:rsidRPr="005765D1">
          <w:rPr>
            <w:webHidden/>
          </w:rPr>
          <w:fldChar w:fldCharType="separate"/>
        </w:r>
        <w:r w:rsidR="005765D1" w:rsidRPr="005765D1">
          <w:rPr>
            <w:webHidden/>
          </w:rPr>
          <w:t>24</w:t>
        </w:r>
        <w:r w:rsidR="005765D1" w:rsidRPr="005765D1">
          <w:rPr>
            <w:webHidden/>
          </w:rPr>
          <w:fldChar w:fldCharType="end"/>
        </w:r>
      </w:hyperlink>
    </w:p>
    <w:p w:rsidR="005765D1" w:rsidRPr="005765D1" w:rsidRDefault="00875EEA">
      <w:pPr>
        <w:pStyle w:val="TM2"/>
        <w:tabs>
          <w:tab w:val="left" w:pos="880"/>
          <w:tab w:val="right" w:leader="dot" w:pos="9062"/>
        </w:tabs>
        <w:rPr>
          <w:rFonts w:ascii="Garamond" w:eastAsiaTheme="minorEastAsia" w:hAnsi="Garamond"/>
          <w:noProof/>
          <w:lang w:eastAsia="fr-FR"/>
        </w:rPr>
      </w:pPr>
      <w:hyperlink w:anchor="_Toc447883965" w:history="1">
        <w:r w:rsidR="005765D1" w:rsidRPr="005765D1">
          <w:rPr>
            <w:rStyle w:val="Lienhypertexte"/>
            <w:rFonts w:ascii="Garamond" w:hAnsi="Garamond"/>
            <w:noProof/>
          </w:rPr>
          <w:t>5.1</w:t>
        </w:r>
        <w:r w:rsidR="005765D1" w:rsidRPr="005765D1">
          <w:rPr>
            <w:rFonts w:ascii="Garamond" w:eastAsiaTheme="minorEastAsia" w:hAnsi="Garamond"/>
            <w:noProof/>
            <w:lang w:eastAsia="fr-FR"/>
          </w:rPr>
          <w:tab/>
        </w:r>
        <w:r w:rsidR="005765D1" w:rsidRPr="005765D1">
          <w:rPr>
            <w:rStyle w:val="Lienhypertexte"/>
            <w:rFonts w:ascii="Garamond" w:hAnsi="Garamond"/>
            <w:noProof/>
          </w:rPr>
          <w:t>Les organes de pilotage</w:t>
        </w:r>
        <w:r w:rsidR="005765D1" w:rsidRPr="005765D1">
          <w:rPr>
            <w:rFonts w:ascii="Garamond" w:hAnsi="Garamond"/>
            <w:noProof/>
            <w:webHidden/>
          </w:rPr>
          <w:tab/>
        </w:r>
        <w:r w:rsidR="005765D1" w:rsidRPr="005765D1">
          <w:rPr>
            <w:rFonts w:ascii="Garamond" w:hAnsi="Garamond"/>
            <w:noProof/>
            <w:webHidden/>
          </w:rPr>
          <w:fldChar w:fldCharType="begin"/>
        </w:r>
        <w:r w:rsidR="005765D1" w:rsidRPr="005765D1">
          <w:rPr>
            <w:rFonts w:ascii="Garamond" w:hAnsi="Garamond"/>
            <w:noProof/>
            <w:webHidden/>
          </w:rPr>
          <w:instrText xml:space="preserve"> PAGEREF _Toc447883965 \h </w:instrText>
        </w:r>
        <w:r w:rsidR="005765D1" w:rsidRPr="005765D1">
          <w:rPr>
            <w:rFonts w:ascii="Garamond" w:hAnsi="Garamond"/>
            <w:noProof/>
            <w:webHidden/>
          </w:rPr>
        </w:r>
        <w:r w:rsidR="005765D1" w:rsidRPr="005765D1">
          <w:rPr>
            <w:rFonts w:ascii="Garamond" w:hAnsi="Garamond"/>
            <w:noProof/>
            <w:webHidden/>
          </w:rPr>
          <w:fldChar w:fldCharType="separate"/>
        </w:r>
        <w:r w:rsidR="005765D1" w:rsidRPr="005765D1">
          <w:rPr>
            <w:rFonts w:ascii="Garamond" w:hAnsi="Garamond"/>
            <w:noProof/>
            <w:webHidden/>
          </w:rPr>
          <w:t>24</w:t>
        </w:r>
        <w:r w:rsidR="005765D1" w:rsidRPr="005765D1">
          <w:rPr>
            <w:rFonts w:ascii="Garamond" w:hAnsi="Garamond"/>
            <w:noProof/>
            <w:webHidden/>
          </w:rPr>
          <w:fldChar w:fldCharType="end"/>
        </w:r>
      </w:hyperlink>
    </w:p>
    <w:p w:rsidR="005765D1" w:rsidRPr="005765D1" w:rsidRDefault="00875EEA">
      <w:pPr>
        <w:pStyle w:val="TM3"/>
        <w:tabs>
          <w:tab w:val="left" w:pos="1320"/>
          <w:tab w:val="right" w:leader="dot" w:pos="9062"/>
        </w:tabs>
        <w:rPr>
          <w:rFonts w:ascii="Garamond" w:eastAsiaTheme="minorEastAsia" w:hAnsi="Garamond"/>
          <w:noProof/>
          <w:lang w:eastAsia="fr-FR"/>
        </w:rPr>
      </w:pPr>
      <w:hyperlink w:anchor="_Toc447883966" w:history="1">
        <w:r w:rsidR="005765D1" w:rsidRPr="005765D1">
          <w:rPr>
            <w:rStyle w:val="Lienhypertexte"/>
            <w:rFonts w:ascii="Garamond" w:hAnsi="Garamond"/>
            <w:noProof/>
          </w:rPr>
          <w:t>5.1.1</w:t>
        </w:r>
        <w:r w:rsidR="005765D1" w:rsidRPr="005765D1">
          <w:rPr>
            <w:rFonts w:ascii="Garamond" w:eastAsiaTheme="minorEastAsia" w:hAnsi="Garamond"/>
            <w:noProof/>
            <w:lang w:eastAsia="fr-FR"/>
          </w:rPr>
          <w:tab/>
        </w:r>
        <w:r w:rsidR="005765D1" w:rsidRPr="005765D1">
          <w:rPr>
            <w:rStyle w:val="Lienhypertexte"/>
            <w:rFonts w:ascii="Garamond" w:hAnsi="Garamond"/>
            <w:noProof/>
          </w:rPr>
          <w:t>Comité de pilotage</w:t>
        </w:r>
        <w:r w:rsidR="005765D1" w:rsidRPr="005765D1">
          <w:rPr>
            <w:rFonts w:ascii="Garamond" w:hAnsi="Garamond"/>
            <w:noProof/>
            <w:webHidden/>
          </w:rPr>
          <w:tab/>
        </w:r>
        <w:r w:rsidR="005765D1" w:rsidRPr="005765D1">
          <w:rPr>
            <w:rFonts w:ascii="Garamond" w:hAnsi="Garamond"/>
            <w:noProof/>
            <w:webHidden/>
          </w:rPr>
          <w:fldChar w:fldCharType="begin"/>
        </w:r>
        <w:r w:rsidR="005765D1" w:rsidRPr="005765D1">
          <w:rPr>
            <w:rFonts w:ascii="Garamond" w:hAnsi="Garamond"/>
            <w:noProof/>
            <w:webHidden/>
          </w:rPr>
          <w:instrText xml:space="preserve"> PAGEREF _Toc447883966 \h </w:instrText>
        </w:r>
        <w:r w:rsidR="005765D1" w:rsidRPr="005765D1">
          <w:rPr>
            <w:rFonts w:ascii="Garamond" w:hAnsi="Garamond"/>
            <w:noProof/>
            <w:webHidden/>
          </w:rPr>
        </w:r>
        <w:r w:rsidR="005765D1" w:rsidRPr="005765D1">
          <w:rPr>
            <w:rFonts w:ascii="Garamond" w:hAnsi="Garamond"/>
            <w:noProof/>
            <w:webHidden/>
          </w:rPr>
          <w:fldChar w:fldCharType="separate"/>
        </w:r>
        <w:r w:rsidR="005765D1" w:rsidRPr="005765D1">
          <w:rPr>
            <w:rFonts w:ascii="Garamond" w:hAnsi="Garamond"/>
            <w:noProof/>
            <w:webHidden/>
          </w:rPr>
          <w:t>24</w:t>
        </w:r>
        <w:r w:rsidR="005765D1" w:rsidRPr="005765D1">
          <w:rPr>
            <w:rFonts w:ascii="Garamond" w:hAnsi="Garamond"/>
            <w:noProof/>
            <w:webHidden/>
          </w:rPr>
          <w:fldChar w:fldCharType="end"/>
        </w:r>
      </w:hyperlink>
    </w:p>
    <w:p w:rsidR="005765D1" w:rsidRPr="005765D1" w:rsidRDefault="00875EEA">
      <w:pPr>
        <w:pStyle w:val="TM3"/>
        <w:tabs>
          <w:tab w:val="left" w:pos="1320"/>
          <w:tab w:val="right" w:leader="dot" w:pos="9062"/>
        </w:tabs>
        <w:rPr>
          <w:rFonts w:ascii="Garamond" w:eastAsiaTheme="minorEastAsia" w:hAnsi="Garamond"/>
          <w:noProof/>
          <w:lang w:eastAsia="fr-FR"/>
        </w:rPr>
      </w:pPr>
      <w:hyperlink w:anchor="_Toc447883967" w:history="1">
        <w:r w:rsidR="005765D1" w:rsidRPr="005765D1">
          <w:rPr>
            <w:rStyle w:val="Lienhypertexte"/>
            <w:rFonts w:ascii="Garamond" w:hAnsi="Garamond"/>
            <w:noProof/>
          </w:rPr>
          <w:t>5.1.2</w:t>
        </w:r>
        <w:r w:rsidR="005765D1" w:rsidRPr="005765D1">
          <w:rPr>
            <w:rFonts w:ascii="Garamond" w:eastAsiaTheme="minorEastAsia" w:hAnsi="Garamond"/>
            <w:noProof/>
            <w:lang w:eastAsia="fr-FR"/>
          </w:rPr>
          <w:tab/>
        </w:r>
        <w:r w:rsidR="005765D1" w:rsidRPr="005765D1">
          <w:rPr>
            <w:rStyle w:val="Lienhypertexte"/>
            <w:rFonts w:ascii="Garamond" w:hAnsi="Garamond"/>
            <w:noProof/>
          </w:rPr>
          <w:t>Les groupes thématiques</w:t>
        </w:r>
        <w:r w:rsidR="005765D1" w:rsidRPr="005765D1">
          <w:rPr>
            <w:rFonts w:ascii="Garamond" w:hAnsi="Garamond"/>
            <w:noProof/>
            <w:webHidden/>
          </w:rPr>
          <w:tab/>
        </w:r>
        <w:r w:rsidR="005765D1" w:rsidRPr="005765D1">
          <w:rPr>
            <w:rFonts w:ascii="Garamond" w:hAnsi="Garamond"/>
            <w:noProof/>
            <w:webHidden/>
          </w:rPr>
          <w:fldChar w:fldCharType="begin"/>
        </w:r>
        <w:r w:rsidR="005765D1" w:rsidRPr="005765D1">
          <w:rPr>
            <w:rFonts w:ascii="Garamond" w:hAnsi="Garamond"/>
            <w:noProof/>
            <w:webHidden/>
          </w:rPr>
          <w:instrText xml:space="preserve"> PAGEREF _Toc447883967 \h </w:instrText>
        </w:r>
        <w:r w:rsidR="005765D1" w:rsidRPr="005765D1">
          <w:rPr>
            <w:rFonts w:ascii="Garamond" w:hAnsi="Garamond"/>
            <w:noProof/>
            <w:webHidden/>
          </w:rPr>
        </w:r>
        <w:r w:rsidR="005765D1" w:rsidRPr="005765D1">
          <w:rPr>
            <w:rFonts w:ascii="Garamond" w:hAnsi="Garamond"/>
            <w:noProof/>
            <w:webHidden/>
          </w:rPr>
          <w:fldChar w:fldCharType="separate"/>
        </w:r>
        <w:r w:rsidR="005765D1" w:rsidRPr="005765D1">
          <w:rPr>
            <w:rFonts w:ascii="Garamond" w:hAnsi="Garamond"/>
            <w:noProof/>
            <w:webHidden/>
          </w:rPr>
          <w:t>25</w:t>
        </w:r>
        <w:r w:rsidR="005765D1" w:rsidRPr="005765D1">
          <w:rPr>
            <w:rFonts w:ascii="Garamond" w:hAnsi="Garamond"/>
            <w:noProof/>
            <w:webHidden/>
          </w:rPr>
          <w:fldChar w:fldCharType="end"/>
        </w:r>
      </w:hyperlink>
    </w:p>
    <w:p w:rsidR="005765D1" w:rsidRPr="005765D1" w:rsidRDefault="00875EEA">
      <w:pPr>
        <w:pStyle w:val="TM3"/>
        <w:tabs>
          <w:tab w:val="left" w:pos="1320"/>
          <w:tab w:val="right" w:leader="dot" w:pos="9062"/>
        </w:tabs>
        <w:rPr>
          <w:rFonts w:ascii="Garamond" w:eastAsiaTheme="minorEastAsia" w:hAnsi="Garamond"/>
          <w:noProof/>
          <w:lang w:eastAsia="fr-FR"/>
        </w:rPr>
      </w:pPr>
      <w:hyperlink w:anchor="_Toc447883968" w:history="1">
        <w:r w:rsidR="005765D1" w:rsidRPr="005765D1">
          <w:rPr>
            <w:rStyle w:val="Lienhypertexte"/>
            <w:rFonts w:ascii="Garamond" w:hAnsi="Garamond"/>
            <w:noProof/>
          </w:rPr>
          <w:t>5.1.3</w:t>
        </w:r>
        <w:r w:rsidR="005765D1" w:rsidRPr="005765D1">
          <w:rPr>
            <w:rFonts w:ascii="Garamond" w:eastAsiaTheme="minorEastAsia" w:hAnsi="Garamond"/>
            <w:noProof/>
            <w:lang w:eastAsia="fr-FR"/>
          </w:rPr>
          <w:tab/>
        </w:r>
        <w:r w:rsidR="005765D1" w:rsidRPr="005765D1">
          <w:rPr>
            <w:rStyle w:val="Lienhypertexte"/>
            <w:rFonts w:ascii="Garamond" w:hAnsi="Garamond"/>
            <w:noProof/>
          </w:rPr>
          <w:t>Le secrétariat technique du Plan d’actions</w:t>
        </w:r>
        <w:r w:rsidR="005765D1" w:rsidRPr="005765D1">
          <w:rPr>
            <w:rFonts w:ascii="Garamond" w:hAnsi="Garamond"/>
            <w:noProof/>
            <w:webHidden/>
          </w:rPr>
          <w:tab/>
        </w:r>
        <w:r w:rsidR="005765D1" w:rsidRPr="005765D1">
          <w:rPr>
            <w:rFonts w:ascii="Garamond" w:hAnsi="Garamond"/>
            <w:noProof/>
            <w:webHidden/>
          </w:rPr>
          <w:fldChar w:fldCharType="begin"/>
        </w:r>
        <w:r w:rsidR="005765D1" w:rsidRPr="005765D1">
          <w:rPr>
            <w:rFonts w:ascii="Garamond" w:hAnsi="Garamond"/>
            <w:noProof/>
            <w:webHidden/>
          </w:rPr>
          <w:instrText xml:space="preserve"> PAGEREF _Toc447883968 \h </w:instrText>
        </w:r>
        <w:r w:rsidR="005765D1" w:rsidRPr="005765D1">
          <w:rPr>
            <w:rFonts w:ascii="Garamond" w:hAnsi="Garamond"/>
            <w:noProof/>
            <w:webHidden/>
          </w:rPr>
        </w:r>
        <w:r w:rsidR="005765D1" w:rsidRPr="005765D1">
          <w:rPr>
            <w:rFonts w:ascii="Garamond" w:hAnsi="Garamond"/>
            <w:noProof/>
            <w:webHidden/>
          </w:rPr>
          <w:fldChar w:fldCharType="separate"/>
        </w:r>
        <w:r w:rsidR="005765D1" w:rsidRPr="005765D1">
          <w:rPr>
            <w:rFonts w:ascii="Garamond" w:hAnsi="Garamond"/>
            <w:noProof/>
            <w:webHidden/>
          </w:rPr>
          <w:t>25</w:t>
        </w:r>
        <w:r w:rsidR="005765D1" w:rsidRPr="005765D1">
          <w:rPr>
            <w:rFonts w:ascii="Garamond" w:hAnsi="Garamond"/>
            <w:noProof/>
            <w:webHidden/>
          </w:rPr>
          <w:fldChar w:fldCharType="end"/>
        </w:r>
      </w:hyperlink>
    </w:p>
    <w:p w:rsidR="005765D1" w:rsidRPr="005765D1" w:rsidRDefault="00875EEA">
      <w:pPr>
        <w:pStyle w:val="TM2"/>
        <w:tabs>
          <w:tab w:val="left" w:pos="880"/>
          <w:tab w:val="right" w:leader="dot" w:pos="9062"/>
        </w:tabs>
        <w:rPr>
          <w:rFonts w:ascii="Garamond" w:eastAsiaTheme="minorEastAsia" w:hAnsi="Garamond"/>
          <w:noProof/>
          <w:lang w:eastAsia="fr-FR"/>
        </w:rPr>
      </w:pPr>
      <w:hyperlink w:anchor="_Toc447883969" w:history="1">
        <w:r w:rsidR="005765D1" w:rsidRPr="005765D1">
          <w:rPr>
            <w:rStyle w:val="Lienhypertexte"/>
            <w:rFonts w:ascii="Garamond" w:hAnsi="Garamond"/>
            <w:noProof/>
          </w:rPr>
          <w:t>5.2</w:t>
        </w:r>
        <w:r w:rsidR="005765D1" w:rsidRPr="005765D1">
          <w:rPr>
            <w:rFonts w:ascii="Garamond" w:eastAsiaTheme="minorEastAsia" w:hAnsi="Garamond"/>
            <w:noProof/>
            <w:lang w:eastAsia="fr-FR"/>
          </w:rPr>
          <w:tab/>
        </w:r>
        <w:r w:rsidR="005765D1" w:rsidRPr="005765D1">
          <w:rPr>
            <w:rStyle w:val="Lienhypertexte"/>
            <w:rFonts w:ascii="Garamond" w:hAnsi="Garamond"/>
            <w:noProof/>
          </w:rPr>
          <w:t>Les instruments de suivi évaluation</w:t>
        </w:r>
        <w:r w:rsidR="005765D1" w:rsidRPr="005765D1">
          <w:rPr>
            <w:rFonts w:ascii="Garamond" w:hAnsi="Garamond"/>
            <w:noProof/>
            <w:webHidden/>
          </w:rPr>
          <w:tab/>
        </w:r>
        <w:r w:rsidR="005765D1" w:rsidRPr="005765D1">
          <w:rPr>
            <w:rFonts w:ascii="Garamond" w:hAnsi="Garamond"/>
            <w:noProof/>
            <w:webHidden/>
          </w:rPr>
          <w:fldChar w:fldCharType="begin"/>
        </w:r>
        <w:r w:rsidR="005765D1" w:rsidRPr="005765D1">
          <w:rPr>
            <w:rFonts w:ascii="Garamond" w:hAnsi="Garamond"/>
            <w:noProof/>
            <w:webHidden/>
          </w:rPr>
          <w:instrText xml:space="preserve"> PAGEREF _Toc447883969 \h </w:instrText>
        </w:r>
        <w:r w:rsidR="005765D1" w:rsidRPr="005765D1">
          <w:rPr>
            <w:rFonts w:ascii="Garamond" w:hAnsi="Garamond"/>
            <w:noProof/>
            <w:webHidden/>
          </w:rPr>
        </w:r>
        <w:r w:rsidR="005765D1" w:rsidRPr="005765D1">
          <w:rPr>
            <w:rFonts w:ascii="Garamond" w:hAnsi="Garamond"/>
            <w:noProof/>
            <w:webHidden/>
          </w:rPr>
          <w:fldChar w:fldCharType="separate"/>
        </w:r>
        <w:r w:rsidR="005765D1" w:rsidRPr="005765D1">
          <w:rPr>
            <w:rFonts w:ascii="Garamond" w:hAnsi="Garamond"/>
            <w:noProof/>
            <w:webHidden/>
          </w:rPr>
          <w:t>26</w:t>
        </w:r>
        <w:r w:rsidR="005765D1" w:rsidRPr="005765D1">
          <w:rPr>
            <w:rFonts w:ascii="Garamond" w:hAnsi="Garamond"/>
            <w:noProof/>
            <w:webHidden/>
          </w:rPr>
          <w:fldChar w:fldCharType="end"/>
        </w:r>
      </w:hyperlink>
    </w:p>
    <w:p w:rsidR="005765D1" w:rsidRPr="005765D1" w:rsidRDefault="00875EEA">
      <w:pPr>
        <w:pStyle w:val="TM3"/>
        <w:tabs>
          <w:tab w:val="left" w:pos="1320"/>
          <w:tab w:val="right" w:leader="dot" w:pos="9062"/>
        </w:tabs>
        <w:rPr>
          <w:rFonts w:ascii="Garamond" w:eastAsiaTheme="minorEastAsia" w:hAnsi="Garamond"/>
          <w:noProof/>
          <w:lang w:eastAsia="fr-FR"/>
        </w:rPr>
      </w:pPr>
      <w:hyperlink w:anchor="_Toc447883970" w:history="1">
        <w:r w:rsidR="005765D1" w:rsidRPr="005765D1">
          <w:rPr>
            <w:rStyle w:val="Lienhypertexte"/>
            <w:rFonts w:ascii="Garamond" w:hAnsi="Garamond"/>
            <w:noProof/>
          </w:rPr>
          <w:t>5.2.1</w:t>
        </w:r>
        <w:r w:rsidR="005765D1" w:rsidRPr="005765D1">
          <w:rPr>
            <w:rFonts w:ascii="Garamond" w:eastAsiaTheme="minorEastAsia" w:hAnsi="Garamond"/>
            <w:noProof/>
            <w:lang w:eastAsia="fr-FR"/>
          </w:rPr>
          <w:tab/>
        </w:r>
        <w:r w:rsidR="005765D1" w:rsidRPr="005765D1">
          <w:rPr>
            <w:rStyle w:val="Lienhypertexte"/>
            <w:rFonts w:ascii="Garamond" w:hAnsi="Garamond"/>
            <w:noProof/>
          </w:rPr>
          <w:t>Les rapports semestriel et annuel de mise en œuvre du Plan d’actions</w:t>
        </w:r>
        <w:r w:rsidR="005765D1" w:rsidRPr="005765D1">
          <w:rPr>
            <w:rFonts w:ascii="Garamond" w:hAnsi="Garamond"/>
            <w:noProof/>
            <w:webHidden/>
          </w:rPr>
          <w:tab/>
        </w:r>
        <w:r w:rsidR="005765D1" w:rsidRPr="005765D1">
          <w:rPr>
            <w:rFonts w:ascii="Garamond" w:hAnsi="Garamond"/>
            <w:noProof/>
            <w:webHidden/>
          </w:rPr>
          <w:fldChar w:fldCharType="begin"/>
        </w:r>
        <w:r w:rsidR="005765D1" w:rsidRPr="005765D1">
          <w:rPr>
            <w:rFonts w:ascii="Garamond" w:hAnsi="Garamond"/>
            <w:noProof/>
            <w:webHidden/>
          </w:rPr>
          <w:instrText xml:space="preserve"> PAGEREF _Toc447883970 \h </w:instrText>
        </w:r>
        <w:r w:rsidR="005765D1" w:rsidRPr="005765D1">
          <w:rPr>
            <w:rFonts w:ascii="Garamond" w:hAnsi="Garamond"/>
            <w:noProof/>
            <w:webHidden/>
          </w:rPr>
        </w:r>
        <w:r w:rsidR="005765D1" w:rsidRPr="005765D1">
          <w:rPr>
            <w:rFonts w:ascii="Garamond" w:hAnsi="Garamond"/>
            <w:noProof/>
            <w:webHidden/>
          </w:rPr>
          <w:fldChar w:fldCharType="separate"/>
        </w:r>
        <w:r w:rsidR="005765D1" w:rsidRPr="005765D1">
          <w:rPr>
            <w:rFonts w:ascii="Garamond" w:hAnsi="Garamond"/>
            <w:noProof/>
            <w:webHidden/>
          </w:rPr>
          <w:t>26</w:t>
        </w:r>
        <w:r w:rsidR="005765D1" w:rsidRPr="005765D1">
          <w:rPr>
            <w:rFonts w:ascii="Garamond" w:hAnsi="Garamond"/>
            <w:noProof/>
            <w:webHidden/>
          </w:rPr>
          <w:fldChar w:fldCharType="end"/>
        </w:r>
      </w:hyperlink>
    </w:p>
    <w:p w:rsidR="005765D1" w:rsidRPr="005765D1" w:rsidRDefault="00875EEA">
      <w:pPr>
        <w:pStyle w:val="TM3"/>
        <w:tabs>
          <w:tab w:val="left" w:pos="1320"/>
          <w:tab w:val="right" w:leader="dot" w:pos="9062"/>
        </w:tabs>
        <w:rPr>
          <w:rFonts w:ascii="Garamond" w:eastAsiaTheme="minorEastAsia" w:hAnsi="Garamond"/>
          <w:noProof/>
          <w:lang w:eastAsia="fr-FR"/>
        </w:rPr>
      </w:pPr>
      <w:hyperlink w:anchor="_Toc447883971" w:history="1">
        <w:r w:rsidR="005765D1" w:rsidRPr="005765D1">
          <w:rPr>
            <w:rStyle w:val="Lienhypertexte"/>
            <w:rFonts w:ascii="Garamond" w:hAnsi="Garamond"/>
            <w:noProof/>
          </w:rPr>
          <w:t>5.2.2</w:t>
        </w:r>
        <w:r w:rsidR="005765D1" w:rsidRPr="005765D1">
          <w:rPr>
            <w:rFonts w:ascii="Garamond" w:eastAsiaTheme="minorEastAsia" w:hAnsi="Garamond"/>
            <w:noProof/>
            <w:lang w:eastAsia="fr-FR"/>
          </w:rPr>
          <w:tab/>
        </w:r>
        <w:r w:rsidR="005765D1" w:rsidRPr="005765D1">
          <w:rPr>
            <w:rStyle w:val="Lienhypertexte"/>
            <w:rFonts w:ascii="Garamond" w:hAnsi="Garamond"/>
            <w:noProof/>
          </w:rPr>
          <w:t>Les rapports des Chefs de juridictions et de parquets</w:t>
        </w:r>
        <w:r w:rsidR="005765D1" w:rsidRPr="005765D1">
          <w:rPr>
            <w:rFonts w:ascii="Garamond" w:hAnsi="Garamond"/>
            <w:noProof/>
            <w:webHidden/>
          </w:rPr>
          <w:tab/>
        </w:r>
        <w:r w:rsidR="005765D1" w:rsidRPr="005765D1">
          <w:rPr>
            <w:rFonts w:ascii="Garamond" w:hAnsi="Garamond"/>
            <w:noProof/>
            <w:webHidden/>
          </w:rPr>
          <w:fldChar w:fldCharType="begin"/>
        </w:r>
        <w:r w:rsidR="005765D1" w:rsidRPr="005765D1">
          <w:rPr>
            <w:rFonts w:ascii="Garamond" w:hAnsi="Garamond"/>
            <w:noProof/>
            <w:webHidden/>
          </w:rPr>
          <w:instrText xml:space="preserve"> PAGEREF _Toc447883971 \h </w:instrText>
        </w:r>
        <w:r w:rsidR="005765D1" w:rsidRPr="005765D1">
          <w:rPr>
            <w:rFonts w:ascii="Garamond" w:hAnsi="Garamond"/>
            <w:noProof/>
            <w:webHidden/>
          </w:rPr>
        </w:r>
        <w:r w:rsidR="005765D1" w:rsidRPr="005765D1">
          <w:rPr>
            <w:rFonts w:ascii="Garamond" w:hAnsi="Garamond"/>
            <w:noProof/>
            <w:webHidden/>
          </w:rPr>
          <w:fldChar w:fldCharType="separate"/>
        </w:r>
        <w:r w:rsidR="005765D1" w:rsidRPr="005765D1">
          <w:rPr>
            <w:rFonts w:ascii="Garamond" w:hAnsi="Garamond"/>
            <w:noProof/>
            <w:webHidden/>
          </w:rPr>
          <w:t>26</w:t>
        </w:r>
        <w:r w:rsidR="005765D1" w:rsidRPr="005765D1">
          <w:rPr>
            <w:rFonts w:ascii="Garamond" w:hAnsi="Garamond"/>
            <w:noProof/>
            <w:webHidden/>
          </w:rPr>
          <w:fldChar w:fldCharType="end"/>
        </w:r>
      </w:hyperlink>
    </w:p>
    <w:p w:rsidR="005765D1" w:rsidRPr="005765D1" w:rsidRDefault="00875EEA">
      <w:pPr>
        <w:pStyle w:val="TM3"/>
        <w:tabs>
          <w:tab w:val="left" w:pos="1320"/>
          <w:tab w:val="right" w:leader="dot" w:pos="9062"/>
        </w:tabs>
        <w:rPr>
          <w:rFonts w:ascii="Garamond" w:eastAsiaTheme="minorEastAsia" w:hAnsi="Garamond"/>
          <w:noProof/>
          <w:lang w:eastAsia="fr-FR"/>
        </w:rPr>
      </w:pPr>
      <w:hyperlink w:anchor="_Toc447883972" w:history="1">
        <w:r w:rsidR="005765D1" w:rsidRPr="005765D1">
          <w:rPr>
            <w:rStyle w:val="Lienhypertexte"/>
            <w:rFonts w:ascii="Garamond" w:hAnsi="Garamond"/>
            <w:noProof/>
          </w:rPr>
          <w:t>5.2.3</w:t>
        </w:r>
        <w:r w:rsidR="005765D1" w:rsidRPr="005765D1">
          <w:rPr>
            <w:rFonts w:ascii="Garamond" w:eastAsiaTheme="minorEastAsia" w:hAnsi="Garamond"/>
            <w:noProof/>
            <w:lang w:eastAsia="fr-FR"/>
          </w:rPr>
          <w:tab/>
        </w:r>
        <w:r w:rsidR="005765D1" w:rsidRPr="005765D1">
          <w:rPr>
            <w:rStyle w:val="Lienhypertexte"/>
            <w:rFonts w:ascii="Garamond" w:hAnsi="Garamond"/>
            <w:noProof/>
          </w:rPr>
          <w:t>Les rapports semestriels sur le fonctionnement du système judiciaire</w:t>
        </w:r>
        <w:r w:rsidR="005765D1" w:rsidRPr="005765D1">
          <w:rPr>
            <w:rFonts w:ascii="Garamond" w:hAnsi="Garamond"/>
            <w:noProof/>
            <w:webHidden/>
          </w:rPr>
          <w:tab/>
        </w:r>
        <w:r w:rsidR="005765D1" w:rsidRPr="005765D1">
          <w:rPr>
            <w:rFonts w:ascii="Garamond" w:hAnsi="Garamond"/>
            <w:noProof/>
            <w:webHidden/>
          </w:rPr>
          <w:fldChar w:fldCharType="begin"/>
        </w:r>
        <w:r w:rsidR="005765D1" w:rsidRPr="005765D1">
          <w:rPr>
            <w:rFonts w:ascii="Garamond" w:hAnsi="Garamond"/>
            <w:noProof/>
            <w:webHidden/>
          </w:rPr>
          <w:instrText xml:space="preserve"> PAGEREF _Toc447883972 \h </w:instrText>
        </w:r>
        <w:r w:rsidR="005765D1" w:rsidRPr="005765D1">
          <w:rPr>
            <w:rFonts w:ascii="Garamond" w:hAnsi="Garamond"/>
            <w:noProof/>
            <w:webHidden/>
          </w:rPr>
        </w:r>
        <w:r w:rsidR="005765D1" w:rsidRPr="005765D1">
          <w:rPr>
            <w:rFonts w:ascii="Garamond" w:hAnsi="Garamond"/>
            <w:noProof/>
            <w:webHidden/>
          </w:rPr>
          <w:fldChar w:fldCharType="separate"/>
        </w:r>
        <w:r w:rsidR="005765D1" w:rsidRPr="005765D1">
          <w:rPr>
            <w:rFonts w:ascii="Garamond" w:hAnsi="Garamond"/>
            <w:noProof/>
            <w:webHidden/>
          </w:rPr>
          <w:t>26</w:t>
        </w:r>
        <w:r w:rsidR="005765D1" w:rsidRPr="005765D1">
          <w:rPr>
            <w:rFonts w:ascii="Garamond" w:hAnsi="Garamond"/>
            <w:noProof/>
            <w:webHidden/>
          </w:rPr>
          <w:fldChar w:fldCharType="end"/>
        </w:r>
      </w:hyperlink>
    </w:p>
    <w:p w:rsidR="005765D1" w:rsidRPr="005765D1" w:rsidRDefault="00875EEA">
      <w:pPr>
        <w:pStyle w:val="TM1"/>
        <w:rPr>
          <w:rFonts w:eastAsiaTheme="minorEastAsia"/>
          <w:b w:val="0"/>
          <w:lang w:eastAsia="fr-FR"/>
        </w:rPr>
      </w:pPr>
      <w:hyperlink w:anchor="_Toc447883973" w:history="1">
        <w:r w:rsidR="005765D1" w:rsidRPr="005765D1">
          <w:rPr>
            <w:rStyle w:val="Lienhypertexte"/>
          </w:rPr>
          <w:t>6.</w:t>
        </w:r>
        <w:r w:rsidR="005765D1" w:rsidRPr="005765D1">
          <w:rPr>
            <w:rFonts w:eastAsiaTheme="minorEastAsia"/>
            <w:b w:val="0"/>
            <w:lang w:eastAsia="fr-FR"/>
          </w:rPr>
          <w:tab/>
        </w:r>
        <w:r w:rsidR="005765D1" w:rsidRPr="005765D1">
          <w:rPr>
            <w:rStyle w:val="Lienhypertexte"/>
          </w:rPr>
          <w:t>Financement du plan d’actions</w:t>
        </w:r>
        <w:r w:rsidR="005765D1" w:rsidRPr="005765D1">
          <w:rPr>
            <w:webHidden/>
          </w:rPr>
          <w:tab/>
        </w:r>
        <w:r w:rsidR="005765D1" w:rsidRPr="005765D1">
          <w:rPr>
            <w:webHidden/>
          </w:rPr>
          <w:fldChar w:fldCharType="begin"/>
        </w:r>
        <w:r w:rsidR="005765D1" w:rsidRPr="005765D1">
          <w:rPr>
            <w:webHidden/>
          </w:rPr>
          <w:instrText xml:space="preserve"> PAGEREF _Toc447883973 \h </w:instrText>
        </w:r>
        <w:r w:rsidR="005765D1" w:rsidRPr="005765D1">
          <w:rPr>
            <w:webHidden/>
          </w:rPr>
        </w:r>
        <w:r w:rsidR="005765D1" w:rsidRPr="005765D1">
          <w:rPr>
            <w:webHidden/>
          </w:rPr>
          <w:fldChar w:fldCharType="separate"/>
        </w:r>
        <w:r w:rsidR="005765D1" w:rsidRPr="005765D1">
          <w:rPr>
            <w:webHidden/>
          </w:rPr>
          <w:t>26</w:t>
        </w:r>
        <w:r w:rsidR="005765D1" w:rsidRPr="005765D1">
          <w:rPr>
            <w:webHidden/>
          </w:rPr>
          <w:fldChar w:fldCharType="end"/>
        </w:r>
      </w:hyperlink>
    </w:p>
    <w:p w:rsidR="005765D1" w:rsidRPr="005765D1" w:rsidRDefault="00875EEA">
      <w:pPr>
        <w:pStyle w:val="TM1"/>
        <w:rPr>
          <w:rFonts w:eastAsiaTheme="minorEastAsia"/>
          <w:b w:val="0"/>
          <w:lang w:eastAsia="fr-FR"/>
        </w:rPr>
      </w:pPr>
      <w:hyperlink w:anchor="_Toc447883974" w:history="1">
        <w:r w:rsidR="005765D1" w:rsidRPr="005765D1">
          <w:rPr>
            <w:rStyle w:val="Lienhypertexte"/>
          </w:rPr>
          <w:t>7.</w:t>
        </w:r>
        <w:r w:rsidR="005765D1" w:rsidRPr="005765D1">
          <w:rPr>
            <w:rFonts w:eastAsiaTheme="minorEastAsia"/>
            <w:b w:val="0"/>
            <w:lang w:eastAsia="fr-FR"/>
          </w:rPr>
          <w:tab/>
        </w:r>
        <w:r w:rsidR="005765D1" w:rsidRPr="005765D1">
          <w:rPr>
            <w:rStyle w:val="Lienhypertexte"/>
          </w:rPr>
          <w:t>Les hypothèses/ Risques</w:t>
        </w:r>
        <w:r w:rsidR="005765D1" w:rsidRPr="005765D1">
          <w:rPr>
            <w:webHidden/>
          </w:rPr>
          <w:tab/>
        </w:r>
        <w:r w:rsidR="005765D1" w:rsidRPr="005765D1">
          <w:rPr>
            <w:webHidden/>
          </w:rPr>
          <w:fldChar w:fldCharType="begin"/>
        </w:r>
        <w:r w:rsidR="005765D1" w:rsidRPr="005765D1">
          <w:rPr>
            <w:webHidden/>
          </w:rPr>
          <w:instrText xml:space="preserve"> PAGEREF _Toc447883974 \h </w:instrText>
        </w:r>
        <w:r w:rsidR="005765D1" w:rsidRPr="005765D1">
          <w:rPr>
            <w:webHidden/>
          </w:rPr>
        </w:r>
        <w:r w:rsidR="005765D1" w:rsidRPr="005765D1">
          <w:rPr>
            <w:webHidden/>
          </w:rPr>
          <w:fldChar w:fldCharType="separate"/>
        </w:r>
        <w:r w:rsidR="005765D1" w:rsidRPr="005765D1">
          <w:rPr>
            <w:webHidden/>
          </w:rPr>
          <w:t>29</w:t>
        </w:r>
        <w:r w:rsidR="005765D1" w:rsidRPr="005765D1">
          <w:rPr>
            <w:webHidden/>
          </w:rPr>
          <w:fldChar w:fldCharType="end"/>
        </w:r>
      </w:hyperlink>
    </w:p>
    <w:p w:rsidR="005765D1" w:rsidRPr="005765D1" w:rsidRDefault="00875EEA">
      <w:pPr>
        <w:pStyle w:val="TM2"/>
        <w:tabs>
          <w:tab w:val="left" w:pos="880"/>
          <w:tab w:val="right" w:leader="dot" w:pos="9062"/>
        </w:tabs>
        <w:rPr>
          <w:rFonts w:ascii="Garamond" w:eastAsiaTheme="minorEastAsia" w:hAnsi="Garamond"/>
          <w:noProof/>
          <w:lang w:eastAsia="fr-FR"/>
        </w:rPr>
      </w:pPr>
      <w:hyperlink w:anchor="_Toc447883975" w:history="1">
        <w:r w:rsidR="005765D1" w:rsidRPr="005765D1">
          <w:rPr>
            <w:rStyle w:val="Lienhypertexte"/>
            <w:rFonts w:ascii="Garamond" w:hAnsi="Garamond"/>
            <w:noProof/>
          </w:rPr>
          <w:t>7.1</w:t>
        </w:r>
        <w:r w:rsidR="005765D1" w:rsidRPr="005765D1">
          <w:rPr>
            <w:rFonts w:ascii="Garamond" w:eastAsiaTheme="minorEastAsia" w:hAnsi="Garamond"/>
            <w:noProof/>
            <w:lang w:eastAsia="fr-FR"/>
          </w:rPr>
          <w:tab/>
        </w:r>
        <w:r w:rsidR="005765D1" w:rsidRPr="005765D1">
          <w:rPr>
            <w:rStyle w:val="Lienhypertexte"/>
            <w:rFonts w:ascii="Garamond" w:hAnsi="Garamond"/>
            <w:noProof/>
          </w:rPr>
          <w:t>L’adhésion des acteurs</w:t>
        </w:r>
        <w:r w:rsidR="005765D1" w:rsidRPr="005765D1">
          <w:rPr>
            <w:rFonts w:ascii="Garamond" w:hAnsi="Garamond"/>
            <w:noProof/>
            <w:webHidden/>
          </w:rPr>
          <w:tab/>
        </w:r>
        <w:r w:rsidR="005765D1" w:rsidRPr="005765D1">
          <w:rPr>
            <w:rFonts w:ascii="Garamond" w:hAnsi="Garamond"/>
            <w:noProof/>
            <w:webHidden/>
          </w:rPr>
          <w:fldChar w:fldCharType="begin"/>
        </w:r>
        <w:r w:rsidR="005765D1" w:rsidRPr="005765D1">
          <w:rPr>
            <w:rFonts w:ascii="Garamond" w:hAnsi="Garamond"/>
            <w:noProof/>
            <w:webHidden/>
          </w:rPr>
          <w:instrText xml:space="preserve"> PAGEREF _Toc447883975 \h </w:instrText>
        </w:r>
        <w:r w:rsidR="005765D1" w:rsidRPr="005765D1">
          <w:rPr>
            <w:rFonts w:ascii="Garamond" w:hAnsi="Garamond"/>
            <w:noProof/>
            <w:webHidden/>
          </w:rPr>
        </w:r>
        <w:r w:rsidR="005765D1" w:rsidRPr="005765D1">
          <w:rPr>
            <w:rFonts w:ascii="Garamond" w:hAnsi="Garamond"/>
            <w:noProof/>
            <w:webHidden/>
          </w:rPr>
          <w:fldChar w:fldCharType="separate"/>
        </w:r>
        <w:r w:rsidR="005765D1" w:rsidRPr="005765D1">
          <w:rPr>
            <w:rFonts w:ascii="Garamond" w:hAnsi="Garamond"/>
            <w:noProof/>
            <w:webHidden/>
          </w:rPr>
          <w:t>29</w:t>
        </w:r>
        <w:r w:rsidR="005765D1" w:rsidRPr="005765D1">
          <w:rPr>
            <w:rFonts w:ascii="Garamond" w:hAnsi="Garamond"/>
            <w:noProof/>
            <w:webHidden/>
          </w:rPr>
          <w:fldChar w:fldCharType="end"/>
        </w:r>
      </w:hyperlink>
    </w:p>
    <w:p w:rsidR="005765D1" w:rsidRPr="005765D1" w:rsidRDefault="00875EEA">
      <w:pPr>
        <w:pStyle w:val="TM2"/>
        <w:tabs>
          <w:tab w:val="left" w:pos="880"/>
          <w:tab w:val="right" w:leader="dot" w:pos="9062"/>
        </w:tabs>
        <w:rPr>
          <w:rFonts w:ascii="Garamond" w:eastAsiaTheme="minorEastAsia" w:hAnsi="Garamond"/>
          <w:noProof/>
          <w:lang w:eastAsia="fr-FR"/>
        </w:rPr>
      </w:pPr>
      <w:hyperlink w:anchor="_Toc447883976" w:history="1">
        <w:r w:rsidR="005765D1" w:rsidRPr="005765D1">
          <w:rPr>
            <w:rStyle w:val="Lienhypertexte"/>
            <w:rFonts w:ascii="Garamond" w:hAnsi="Garamond"/>
            <w:noProof/>
          </w:rPr>
          <w:t>7.2</w:t>
        </w:r>
        <w:r w:rsidR="005765D1" w:rsidRPr="005765D1">
          <w:rPr>
            <w:rFonts w:ascii="Garamond" w:eastAsiaTheme="minorEastAsia" w:hAnsi="Garamond"/>
            <w:noProof/>
            <w:lang w:eastAsia="fr-FR"/>
          </w:rPr>
          <w:tab/>
        </w:r>
        <w:r w:rsidR="005765D1" w:rsidRPr="005765D1">
          <w:rPr>
            <w:rStyle w:val="Lienhypertexte"/>
            <w:rFonts w:ascii="Garamond" w:hAnsi="Garamond"/>
            <w:noProof/>
          </w:rPr>
          <w:t>L’adoption préalable de certains textes</w:t>
        </w:r>
        <w:r w:rsidR="005765D1" w:rsidRPr="005765D1">
          <w:rPr>
            <w:rFonts w:ascii="Garamond" w:hAnsi="Garamond"/>
            <w:noProof/>
            <w:webHidden/>
          </w:rPr>
          <w:tab/>
        </w:r>
        <w:r w:rsidR="005765D1" w:rsidRPr="005765D1">
          <w:rPr>
            <w:rFonts w:ascii="Garamond" w:hAnsi="Garamond"/>
            <w:noProof/>
            <w:webHidden/>
          </w:rPr>
          <w:fldChar w:fldCharType="begin"/>
        </w:r>
        <w:r w:rsidR="005765D1" w:rsidRPr="005765D1">
          <w:rPr>
            <w:rFonts w:ascii="Garamond" w:hAnsi="Garamond"/>
            <w:noProof/>
            <w:webHidden/>
          </w:rPr>
          <w:instrText xml:space="preserve"> PAGEREF _Toc447883976 \h </w:instrText>
        </w:r>
        <w:r w:rsidR="005765D1" w:rsidRPr="005765D1">
          <w:rPr>
            <w:rFonts w:ascii="Garamond" w:hAnsi="Garamond"/>
            <w:noProof/>
            <w:webHidden/>
          </w:rPr>
        </w:r>
        <w:r w:rsidR="005765D1" w:rsidRPr="005765D1">
          <w:rPr>
            <w:rFonts w:ascii="Garamond" w:hAnsi="Garamond"/>
            <w:noProof/>
            <w:webHidden/>
          </w:rPr>
          <w:fldChar w:fldCharType="separate"/>
        </w:r>
        <w:r w:rsidR="005765D1" w:rsidRPr="005765D1">
          <w:rPr>
            <w:rFonts w:ascii="Garamond" w:hAnsi="Garamond"/>
            <w:noProof/>
            <w:webHidden/>
          </w:rPr>
          <w:t>29</w:t>
        </w:r>
        <w:r w:rsidR="005765D1" w:rsidRPr="005765D1">
          <w:rPr>
            <w:rFonts w:ascii="Garamond" w:hAnsi="Garamond"/>
            <w:noProof/>
            <w:webHidden/>
          </w:rPr>
          <w:fldChar w:fldCharType="end"/>
        </w:r>
      </w:hyperlink>
    </w:p>
    <w:p w:rsidR="005765D1" w:rsidRPr="005765D1" w:rsidRDefault="00875EEA">
      <w:pPr>
        <w:pStyle w:val="TM2"/>
        <w:tabs>
          <w:tab w:val="left" w:pos="880"/>
          <w:tab w:val="right" w:leader="dot" w:pos="9062"/>
        </w:tabs>
        <w:rPr>
          <w:rFonts w:ascii="Garamond" w:eastAsiaTheme="minorEastAsia" w:hAnsi="Garamond"/>
          <w:noProof/>
          <w:lang w:eastAsia="fr-FR"/>
        </w:rPr>
      </w:pPr>
      <w:hyperlink w:anchor="_Toc447883977" w:history="1">
        <w:r w:rsidR="005765D1" w:rsidRPr="005765D1">
          <w:rPr>
            <w:rStyle w:val="Lienhypertexte"/>
            <w:rFonts w:ascii="Garamond" w:hAnsi="Garamond"/>
            <w:noProof/>
          </w:rPr>
          <w:t>7.3</w:t>
        </w:r>
        <w:r w:rsidR="005765D1" w:rsidRPr="005765D1">
          <w:rPr>
            <w:rFonts w:ascii="Garamond" w:eastAsiaTheme="minorEastAsia" w:hAnsi="Garamond"/>
            <w:noProof/>
            <w:lang w:eastAsia="fr-FR"/>
          </w:rPr>
          <w:tab/>
        </w:r>
        <w:r w:rsidR="005765D1" w:rsidRPr="005765D1">
          <w:rPr>
            <w:rStyle w:val="Lienhypertexte"/>
            <w:rFonts w:ascii="Garamond" w:hAnsi="Garamond"/>
            <w:noProof/>
          </w:rPr>
          <w:t>La disponibilité des moyens humains et financiers</w:t>
        </w:r>
        <w:r w:rsidR="005765D1" w:rsidRPr="005765D1">
          <w:rPr>
            <w:rFonts w:ascii="Garamond" w:hAnsi="Garamond"/>
            <w:noProof/>
            <w:webHidden/>
          </w:rPr>
          <w:tab/>
        </w:r>
        <w:r w:rsidR="005765D1" w:rsidRPr="005765D1">
          <w:rPr>
            <w:rFonts w:ascii="Garamond" w:hAnsi="Garamond"/>
            <w:noProof/>
            <w:webHidden/>
          </w:rPr>
          <w:fldChar w:fldCharType="begin"/>
        </w:r>
        <w:r w:rsidR="005765D1" w:rsidRPr="005765D1">
          <w:rPr>
            <w:rFonts w:ascii="Garamond" w:hAnsi="Garamond"/>
            <w:noProof/>
            <w:webHidden/>
          </w:rPr>
          <w:instrText xml:space="preserve"> PAGEREF _Toc447883977 \h </w:instrText>
        </w:r>
        <w:r w:rsidR="005765D1" w:rsidRPr="005765D1">
          <w:rPr>
            <w:rFonts w:ascii="Garamond" w:hAnsi="Garamond"/>
            <w:noProof/>
            <w:webHidden/>
          </w:rPr>
        </w:r>
        <w:r w:rsidR="005765D1" w:rsidRPr="005765D1">
          <w:rPr>
            <w:rFonts w:ascii="Garamond" w:hAnsi="Garamond"/>
            <w:noProof/>
            <w:webHidden/>
          </w:rPr>
          <w:fldChar w:fldCharType="separate"/>
        </w:r>
        <w:r w:rsidR="005765D1" w:rsidRPr="005765D1">
          <w:rPr>
            <w:rFonts w:ascii="Garamond" w:hAnsi="Garamond"/>
            <w:noProof/>
            <w:webHidden/>
          </w:rPr>
          <w:t>29</w:t>
        </w:r>
        <w:r w:rsidR="005765D1" w:rsidRPr="005765D1">
          <w:rPr>
            <w:rFonts w:ascii="Garamond" w:hAnsi="Garamond"/>
            <w:noProof/>
            <w:webHidden/>
          </w:rPr>
          <w:fldChar w:fldCharType="end"/>
        </w:r>
      </w:hyperlink>
    </w:p>
    <w:p w:rsidR="005765D1" w:rsidRPr="005765D1" w:rsidRDefault="00875EEA">
      <w:pPr>
        <w:pStyle w:val="TM2"/>
        <w:tabs>
          <w:tab w:val="left" w:pos="880"/>
          <w:tab w:val="right" w:leader="dot" w:pos="9062"/>
        </w:tabs>
        <w:rPr>
          <w:rFonts w:ascii="Garamond" w:eastAsiaTheme="minorEastAsia" w:hAnsi="Garamond"/>
          <w:noProof/>
          <w:lang w:eastAsia="fr-FR"/>
        </w:rPr>
      </w:pPr>
      <w:hyperlink w:anchor="_Toc447883978" w:history="1">
        <w:r w:rsidR="005765D1" w:rsidRPr="005765D1">
          <w:rPr>
            <w:rStyle w:val="Lienhypertexte"/>
            <w:rFonts w:ascii="Garamond" w:hAnsi="Garamond"/>
            <w:noProof/>
          </w:rPr>
          <w:t>7.4</w:t>
        </w:r>
        <w:r w:rsidR="005765D1" w:rsidRPr="005765D1">
          <w:rPr>
            <w:rFonts w:ascii="Garamond" w:eastAsiaTheme="minorEastAsia" w:hAnsi="Garamond"/>
            <w:noProof/>
            <w:lang w:eastAsia="fr-FR"/>
          </w:rPr>
          <w:tab/>
        </w:r>
        <w:r w:rsidR="005765D1" w:rsidRPr="005765D1">
          <w:rPr>
            <w:rStyle w:val="Lienhypertexte"/>
            <w:rFonts w:ascii="Garamond" w:hAnsi="Garamond"/>
            <w:noProof/>
          </w:rPr>
          <w:t>Le contrôle hiérarchique</w:t>
        </w:r>
        <w:r w:rsidR="005765D1" w:rsidRPr="005765D1">
          <w:rPr>
            <w:rFonts w:ascii="Garamond" w:hAnsi="Garamond"/>
            <w:noProof/>
            <w:webHidden/>
          </w:rPr>
          <w:tab/>
        </w:r>
        <w:r w:rsidR="005765D1" w:rsidRPr="005765D1">
          <w:rPr>
            <w:rFonts w:ascii="Garamond" w:hAnsi="Garamond"/>
            <w:noProof/>
            <w:webHidden/>
          </w:rPr>
          <w:fldChar w:fldCharType="begin"/>
        </w:r>
        <w:r w:rsidR="005765D1" w:rsidRPr="005765D1">
          <w:rPr>
            <w:rFonts w:ascii="Garamond" w:hAnsi="Garamond"/>
            <w:noProof/>
            <w:webHidden/>
          </w:rPr>
          <w:instrText xml:space="preserve"> PAGEREF _Toc447883978 \h </w:instrText>
        </w:r>
        <w:r w:rsidR="005765D1" w:rsidRPr="005765D1">
          <w:rPr>
            <w:rFonts w:ascii="Garamond" w:hAnsi="Garamond"/>
            <w:noProof/>
            <w:webHidden/>
          </w:rPr>
        </w:r>
        <w:r w:rsidR="005765D1" w:rsidRPr="005765D1">
          <w:rPr>
            <w:rFonts w:ascii="Garamond" w:hAnsi="Garamond"/>
            <w:noProof/>
            <w:webHidden/>
          </w:rPr>
          <w:fldChar w:fldCharType="separate"/>
        </w:r>
        <w:r w:rsidR="005765D1" w:rsidRPr="005765D1">
          <w:rPr>
            <w:rFonts w:ascii="Garamond" w:hAnsi="Garamond"/>
            <w:noProof/>
            <w:webHidden/>
          </w:rPr>
          <w:t>30</w:t>
        </w:r>
        <w:r w:rsidR="005765D1" w:rsidRPr="005765D1">
          <w:rPr>
            <w:rFonts w:ascii="Garamond" w:hAnsi="Garamond"/>
            <w:noProof/>
            <w:webHidden/>
          </w:rPr>
          <w:fldChar w:fldCharType="end"/>
        </w:r>
      </w:hyperlink>
    </w:p>
    <w:p w:rsidR="005765D1" w:rsidRPr="005765D1" w:rsidRDefault="00875EEA">
      <w:pPr>
        <w:pStyle w:val="TM2"/>
        <w:tabs>
          <w:tab w:val="left" w:pos="880"/>
          <w:tab w:val="right" w:leader="dot" w:pos="9062"/>
        </w:tabs>
        <w:rPr>
          <w:rFonts w:ascii="Garamond" w:eastAsiaTheme="minorEastAsia" w:hAnsi="Garamond"/>
          <w:noProof/>
          <w:lang w:eastAsia="fr-FR"/>
        </w:rPr>
      </w:pPr>
      <w:hyperlink w:anchor="_Toc447883979" w:history="1">
        <w:r w:rsidR="005765D1" w:rsidRPr="005765D1">
          <w:rPr>
            <w:rStyle w:val="Lienhypertexte"/>
            <w:rFonts w:ascii="Garamond" w:hAnsi="Garamond"/>
            <w:noProof/>
          </w:rPr>
          <w:t>7.5</w:t>
        </w:r>
        <w:r w:rsidR="005765D1" w:rsidRPr="005765D1">
          <w:rPr>
            <w:rFonts w:ascii="Garamond" w:eastAsiaTheme="minorEastAsia" w:hAnsi="Garamond"/>
            <w:noProof/>
            <w:lang w:eastAsia="fr-FR"/>
          </w:rPr>
          <w:tab/>
        </w:r>
        <w:r w:rsidR="005765D1" w:rsidRPr="005765D1">
          <w:rPr>
            <w:rStyle w:val="Lienhypertexte"/>
            <w:rFonts w:ascii="Garamond" w:hAnsi="Garamond"/>
            <w:noProof/>
          </w:rPr>
          <w:t>La volonté gouvernementale</w:t>
        </w:r>
        <w:r w:rsidR="005765D1" w:rsidRPr="005765D1">
          <w:rPr>
            <w:rFonts w:ascii="Garamond" w:hAnsi="Garamond"/>
            <w:noProof/>
            <w:webHidden/>
          </w:rPr>
          <w:tab/>
        </w:r>
        <w:r w:rsidR="005765D1" w:rsidRPr="005765D1">
          <w:rPr>
            <w:rFonts w:ascii="Garamond" w:hAnsi="Garamond"/>
            <w:noProof/>
            <w:webHidden/>
          </w:rPr>
          <w:fldChar w:fldCharType="begin"/>
        </w:r>
        <w:r w:rsidR="005765D1" w:rsidRPr="005765D1">
          <w:rPr>
            <w:rFonts w:ascii="Garamond" w:hAnsi="Garamond"/>
            <w:noProof/>
            <w:webHidden/>
          </w:rPr>
          <w:instrText xml:space="preserve"> PAGEREF _Toc447883979 \h </w:instrText>
        </w:r>
        <w:r w:rsidR="005765D1" w:rsidRPr="005765D1">
          <w:rPr>
            <w:rFonts w:ascii="Garamond" w:hAnsi="Garamond"/>
            <w:noProof/>
            <w:webHidden/>
          </w:rPr>
        </w:r>
        <w:r w:rsidR="005765D1" w:rsidRPr="005765D1">
          <w:rPr>
            <w:rFonts w:ascii="Garamond" w:hAnsi="Garamond"/>
            <w:noProof/>
            <w:webHidden/>
          </w:rPr>
          <w:fldChar w:fldCharType="separate"/>
        </w:r>
        <w:r w:rsidR="005765D1" w:rsidRPr="005765D1">
          <w:rPr>
            <w:rFonts w:ascii="Garamond" w:hAnsi="Garamond"/>
            <w:noProof/>
            <w:webHidden/>
          </w:rPr>
          <w:t>30</w:t>
        </w:r>
        <w:r w:rsidR="005765D1" w:rsidRPr="005765D1">
          <w:rPr>
            <w:rFonts w:ascii="Garamond" w:hAnsi="Garamond"/>
            <w:noProof/>
            <w:webHidden/>
          </w:rPr>
          <w:fldChar w:fldCharType="end"/>
        </w:r>
      </w:hyperlink>
    </w:p>
    <w:p w:rsidR="005765D1" w:rsidRPr="005765D1" w:rsidRDefault="00875EEA">
      <w:pPr>
        <w:pStyle w:val="TM2"/>
        <w:tabs>
          <w:tab w:val="left" w:pos="880"/>
          <w:tab w:val="right" w:leader="dot" w:pos="9062"/>
        </w:tabs>
        <w:rPr>
          <w:rFonts w:ascii="Garamond" w:eastAsiaTheme="minorEastAsia" w:hAnsi="Garamond"/>
          <w:noProof/>
          <w:lang w:eastAsia="fr-FR"/>
        </w:rPr>
      </w:pPr>
      <w:hyperlink w:anchor="_Toc447883980" w:history="1">
        <w:r w:rsidR="005765D1" w:rsidRPr="005765D1">
          <w:rPr>
            <w:rStyle w:val="Lienhypertexte"/>
            <w:rFonts w:ascii="Garamond" w:hAnsi="Garamond"/>
            <w:noProof/>
          </w:rPr>
          <w:t>7.6</w:t>
        </w:r>
        <w:r w:rsidR="005765D1" w:rsidRPr="005765D1">
          <w:rPr>
            <w:rFonts w:ascii="Garamond" w:eastAsiaTheme="minorEastAsia" w:hAnsi="Garamond"/>
            <w:noProof/>
            <w:lang w:eastAsia="fr-FR"/>
          </w:rPr>
          <w:tab/>
        </w:r>
        <w:r w:rsidR="005765D1" w:rsidRPr="005765D1">
          <w:rPr>
            <w:rStyle w:val="Lienhypertexte"/>
            <w:rFonts w:ascii="Garamond" w:hAnsi="Garamond"/>
            <w:noProof/>
          </w:rPr>
          <w:t>La stabilité politique</w:t>
        </w:r>
        <w:r w:rsidR="005765D1" w:rsidRPr="005765D1">
          <w:rPr>
            <w:rFonts w:ascii="Garamond" w:hAnsi="Garamond"/>
            <w:noProof/>
            <w:webHidden/>
          </w:rPr>
          <w:tab/>
        </w:r>
        <w:r w:rsidR="005765D1" w:rsidRPr="005765D1">
          <w:rPr>
            <w:rFonts w:ascii="Garamond" w:hAnsi="Garamond"/>
            <w:noProof/>
            <w:webHidden/>
          </w:rPr>
          <w:fldChar w:fldCharType="begin"/>
        </w:r>
        <w:r w:rsidR="005765D1" w:rsidRPr="005765D1">
          <w:rPr>
            <w:rFonts w:ascii="Garamond" w:hAnsi="Garamond"/>
            <w:noProof/>
            <w:webHidden/>
          </w:rPr>
          <w:instrText xml:space="preserve"> PAGEREF _Toc447883980 \h </w:instrText>
        </w:r>
        <w:r w:rsidR="005765D1" w:rsidRPr="005765D1">
          <w:rPr>
            <w:rFonts w:ascii="Garamond" w:hAnsi="Garamond"/>
            <w:noProof/>
            <w:webHidden/>
          </w:rPr>
        </w:r>
        <w:r w:rsidR="005765D1" w:rsidRPr="005765D1">
          <w:rPr>
            <w:rFonts w:ascii="Garamond" w:hAnsi="Garamond"/>
            <w:noProof/>
            <w:webHidden/>
          </w:rPr>
          <w:fldChar w:fldCharType="separate"/>
        </w:r>
        <w:r w:rsidR="005765D1" w:rsidRPr="005765D1">
          <w:rPr>
            <w:rFonts w:ascii="Garamond" w:hAnsi="Garamond"/>
            <w:noProof/>
            <w:webHidden/>
          </w:rPr>
          <w:t>30</w:t>
        </w:r>
        <w:r w:rsidR="005765D1" w:rsidRPr="005765D1">
          <w:rPr>
            <w:rFonts w:ascii="Garamond" w:hAnsi="Garamond"/>
            <w:noProof/>
            <w:webHidden/>
          </w:rPr>
          <w:fldChar w:fldCharType="end"/>
        </w:r>
      </w:hyperlink>
    </w:p>
    <w:p w:rsidR="005765D1" w:rsidRPr="005765D1" w:rsidRDefault="00875EEA">
      <w:pPr>
        <w:pStyle w:val="TM1"/>
        <w:rPr>
          <w:rFonts w:eastAsiaTheme="minorEastAsia"/>
          <w:b w:val="0"/>
          <w:lang w:eastAsia="fr-FR"/>
        </w:rPr>
      </w:pPr>
      <w:hyperlink w:anchor="_Toc447883981" w:history="1">
        <w:r w:rsidR="005765D1" w:rsidRPr="005765D1">
          <w:rPr>
            <w:rStyle w:val="Lienhypertexte"/>
          </w:rPr>
          <w:t>8.</w:t>
        </w:r>
        <w:r w:rsidR="005765D1" w:rsidRPr="005765D1">
          <w:rPr>
            <w:rFonts w:eastAsiaTheme="minorEastAsia"/>
            <w:b w:val="0"/>
            <w:lang w:eastAsia="fr-FR"/>
          </w:rPr>
          <w:tab/>
        </w:r>
        <w:r w:rsidR="005765D1" w:rsidRPr="005765D1">
          <w:rPr>
            <w:rStyle w:val="Lienhypertexte"/>
          </w:rPr>
          <w:t>Cadre logique</w:t>
        </w:r>
        <w:r w:rsidR="005765D1" w:rsidRPr="005765D1">
          <w:rPr>
            <w:webHidden/>
          </w:rPr>
          <w:tab/>
        </w:r>
        <w:r w:rsidR="005765D1" w:rsidRPr="005765D1">
          <w:rPr>
            <w:webHidden/>
          </w:rPr>
          <w:fldChar w:fldCharType="begin"/>
        </w:r>
        <w:r w:rsidR="005765D1" w:rsidRPr="005765D1">
          <w:rPr>
            <w:webHidden/>
          </w:rPr>
          <w:instrText xml:space="preserve"> PAGEREF _Toc447883981 \h </w:instrText>
        </w:r>
        <w:r w:rsidR="005765D1" w:rsidRPr="005765D1">
          <w:rPr>
            <w:webHidden/>
          </w:rPr>
        </w:r>
        <w:r w:rsidR="005765D1" w:rsidRPr="005765D1">
          <w:rPr>
            <w:webHidden/>
          </w:rPr>
          <w:fldChar w:fldCharType="separate"/>
        </w:r>
        <w:r w:rsidR="005765D1" w:rsidRPr="005765D1">
          <w:rPr>
            <w:webHidden/>
          </w:rPr>
          <w:t>31</w:t>
        </w:r>
        <w:r w:rsidR="005765D1" w:rsidRPr="005765D1">
          <w:rPr>
            <w:webHidden/>
          </w:rPr>
          <w:fldChar w:fldCharType="end"/>
        </w:r>
      </w:hyperlink>
    </w:p>
    <w:p w:rsidR="005765D1" w:rsidRPr="005765D1" w:rsidRDefault="00875EEA">
      <w:pPr>
        <w:pStyle w:val="TM1"/>
        <w:rPr>
          <w:rFonts w:eastAsiaTheme="minorEastAsia"/>
          <w:b w:val="0"/>
          <w:lang w:eastAsia="fr-FR"/>
        </w:rPr>
      </w:pPr>
      <w:hyperlink w:anchor="_Toc447883982" w:history="1">
        <w:r w:rsidR="005765D1" w:rsidRPr="005765D1">
          <w:rPr>
            <w:rStyle w:val="Lienhypertexte"/>
          </w:rPr>
          <w:t>9.</w:t>
        </w:r>
        <w:r w:rsidR="005765D1" w:rsidRPr="005765D1">
          <w:rPr>
            <w:rFonts w:eastAsiaTheme="minorEastAsia"/>
            <w:b w:val="0"/>
            <w:lang w:eastAsia="fr-FR"/>
          </w:rPr>
          <w:tab/>
        </w:r>
        <w:r w:rsidR="005765D1" w:rsidRPr="005765D1">
          <w:rPr>
            <w:rStyle w:val="Lienhypertexte"/>
          </w:rPr>
          <w:t>Valeurs de référence et cibles des indicateurs</w:t>
        </w:r>
        <w:r w:rsidR="005765D1" w:rsidRPr="005765D1">
          <w:rPr>
            <w:webHidden/>
          </w:rPr>
          <w:tab/>
        </w:r>
        <w:r w:rsidR="005765D1" w:rsidRPr="005765D1">
          <w:rPr>
            <w:webHidden/>
          </w:rPr>
          <w:fldChar w:fldCharType="begin"/>
        </w:r>
        <w:r w:rsidR="005765D1" w:rsidRPr="005765D1">
          <w:rPr>
            <w:webHidden/>
          </w:rPr>
          <w:instrText xml:space="preserve"> PAGEREF _Toc447883982 \h </w:instrText>
        </w:r>
        <w:r w:rsidR="005765D1" w:rsidRPr="005765D1">
          <w:rPr>
            <w:webHidden/>
          </w:rPr>
        </w:r>
        <w:r w:rsidR="005765D1" w:rsidRPr="005765D1">
          <w:rPr>
            <w:webHidden/>
          </w:rPr>
          <w:fldChar w:fldCharType="separate"/>
        </w:r>
        <w:r w:rsidR="005765D1" w:rsidRPr="005765D1">
          <w:rPr>
            <w:webHidden/>
          </w:rPr>
          <w:t>41</w:t>
        </w:r>
        <w:r w:rsidR="005765D1" w:rsidRPr="005765D1">
          <w:rPr>
            <w:webHidden/>
          </w:rPr>
          <w:fldChar w:fldCharType="end"/>
        </w:r>
      </w:hyperlink>
    </w:p>
    <w:p w:rsidR="005765D1" w:rsidRPr="005765D1" w:rsidRDefault="00875EEA">
      <w:pPr>
        <w:pStyle w:val="TM1"/>
        <w:rPr>
          <w:rFonts w:eastAsiaTheme="minorEastAsia"/>
          <w:b w:val="0"/>
          <w:lang w:eastAsia="fr-FR"/>
        </w:rPr>
      </w:pPr>
      <w:hyperlink w:anchor="_Toc447883983" w:history="1">
        <w:r w:rsidR="005765D1" w:rsidRPr="005765D1">
          <w:rPr>
            <w:rStyle w:val="Lienhypertexte"/>
          </w:rPr>
          <w:t>Annexe: Programmation physique et financière</w:t>
        </w:r>
        <w:r w:rsidR="005765D1" w:rsidRPr="005765D1">
          <w:rPr>
            <w:webHidden/>
          </w:rPr>
          <w:tab/>
        </w:r>
        <w:r w:rsidR="005765D1" w:rsidRPr="005765D1">
          <w:rPr>
            <w:webHidden/>
          </w:rPr>
          <w:fldChar w:fldCharType="begin"/>
        </w:r>
        <w:r w:rsidR="005765D1" w:rsidRPr="005765D1">
          <w:rPr>
            <w:webHidden/>
          </w:rPr>
          <w:instrText xml:space="preserve"> PAGEREF _Toc447883983 \h </w:instrText>
        </w:r>
        <w:r w:rsidR="005765D1" w:rsidRPr="005765D1">
          <w:rPr>
            <w:webHidden/>
          </w:rPr>
        </w:r>
        <w:r w:rsidR="005765D1" w:rsidRPr="005765D1">
          <w:rPr>
            <w:webHidden/>
          </w:rPr>
          <w:fldChar w:fldCharType="separate"/>
        </w:r>
        <w:r w:rsidR="005765D1" w:rsidRPr="005765D1">
          <w:rPr>
            <w:webHidden/>
          </w:rPr>
          <w:t>48</w:t>
        </w:r>
        <w:r w:rsidR="005765D1" w:rsidRPr="005765D1">
          <w:rPr>
            <w:webHidden/>
          </w:rPr>
          <w:fldChar w:fldCharType="end"/>
        </w:r>
      </w:hyperlink>
    </w:p>
    <w:p w:rsidR="005765D1" w:rsidRPr="005765D1" w:rsidRDefault="00875EEA">
      <w:pPr>
        <w:pStyle w:val="TM1"/>
        <w:rPr>
          <w:rFonts w:eastAsiaTheme="minorEastAsia"/>
          <w:b w:val="0"/>
          <w:lang w:eastAsia="fr-FR"/>
        </w:rPr>
      </w:pPr>
      <w:hyperlink w:anchor="_Toc447883984" w:history="1">
        <w:r w:rsidR="005765D1" w:rsidRPr="005765D1">
          <w:rPr>
            <w:rStyle w:val="Lienhypertexte"/>
          </w:rPr>
          <w:t>Pacte national pour le renouveau de la justice</w:t>
        </w:r>
        <w:r w:rsidR="005765D1" w:rsidRPr="005765D1">
          <w:rPr>
            <w:webHidden/>
          </w:rPr>
          <w:tab/>
        </w:r>
        <w:r w:rsidR="005765D1" w:rsidRPr="005765D1">
          <w:rPr>
            <w:webHidden/>
          </w:rPr>
          <w:fldChar w:fldCharType="begin"/>
        </w:r>
        <w:r w:rsidR="005765D1" w:rsidRPr="005765D1">
          <w:rPr>
            <w:webHidden/>
          </w:rPr>
          <w:instrText xml:space="preserve"> PAGEREF _Toc447883984 \h </w:instrText>
        </w:r>
        <w:r w:rsidR="005765D1" w:rsidRPr="005765D1">
          <w:rPr>
            <w:webHidden/>
          </w:rPr>
        </w:r>
        <w:r w:rsidR="005765D1" w:rsidRPr="005765D1">
          <w:rPr>
            <w:webHidden/>
          </w:rPr>
          <w:fldChar w:fldCharType="separate"/>
        </w:r>
        <w:r w:rsidR="005765D1" w:rsidRPr="005765D1">
          <w:rPr>
            <w:webHidden/>
          </w:rPr>
          <w:t>94</w:t>
        </w:r>
        <w:r w:rsidR="005765D1" w:rsidRPr="005765D1">
          <w:rPr>
            <w:webHidden/>
          </w:rPr>
          <w:fldChar w:fldCharType="end"/>
        </w:r>
      </w:hyperlink>
    </w:p>
    <w:p w:rsidR="0046474C" w:rsidRPr="00AF6287" w:rsidRDefault="0046474C" w:rsidP="008E24B9">
      <w:pPr>
        <w:spacing w:after="100"/>
        <w:rPr>
          <w:rFonts w:ascii="Garamond" w:hAnsi="Garamond"/>
        </w:rPr>
      </w:pPr>
      <w:r w:rsidRPr="005765D1">
        <w:rPr>
          <w:rFonts w:ascii="Garamond" w:hAnsi="Garamond"/>
        </w:rPr>
        <w:fldChar w:fldCharType="end"/>
      </w:r>
    </w:p>
    <w:p w:rsidR="0046474C" w:rsidRDefault="0046474C"/>
    <w:p w:rsidR="0046474C" w:rsidRDefault="0046474C"/>
    <w:p w:rsidR="009E3F54" w:rsidRDefault="009E3F54">
      <w:r>
        <w:br w:type="page"/>
      </w:r>
    </w:p>
    <w:p w:rsidR="00397401" w:rsidRDefault="009E3F54" w:rsidP="006F2698">
      <w:pPr>
        <w:pStyle w:val="Titre1"/>
        <w:numPr>
          <w:ilvl w:val="0"/>
          <w:numId w:val="0"/>
        </w:numPr>
      </w:pPr>
      <w:bookmarkStart w:id="6" w:name="_Toc447883927"/>
      <w:r>
        <w:lastRenderedPageBreak/>
        <w:t xml:space="preserve">Sigles et </w:t>
      </w:r>
      <w:r w:rsidR="0087181F">
        <w:t>abréviations</w:t>
      </w:r>
      <w:bookmarkEnd w:id="6"/>
    </w:p>
    <w:tbl>
      <w:tblPr>
        <w:tblW w:w="9001" w:type="dxa"/>
        <w:tblCellMar>
          <w:left w:w="70" w:type="dxa"/>
          <w:right w:w="70" w:type="dxa"/>
        </w:tblCellMar>
        <w:tblLook w:val="04A0" w:firstRow="1" w:lastRow="0" w:firstColumn="1" w:lastColumn="0" w:noHBand="0" w:noVBand="1"/>
      </w:tblPr>
      <w:tblGrid>
        <w:gridCol w:w="1488"/>
        <w:gridCol w:w="7513"/>
      </w:tblGrid>
      <w:tr w:rsidR="00397401" w:rsidRPr="00397401" w:rsidTr="006452C8">
        <w:trPr>
          <w:trHeight w:val="315"/>
        </w:trPr>
        <w:tc>
          <w:tcPr>
            <w:tcW w:w="1488" w:type="dxa"/>
            <w:shd w:val="clear" w:color="auto" w:fill="D6E3BC"/>
            <w:vAlign w:val="center"/>
            <w:hideMark/>
          </w:tcPr>
          <w:p w:rsidR="00397401" w:rsidRPr="00397401" w:rsidRDefault="00662EA4" w:rsidP="00397401">
            <w:pPr>
              <w:spacing w:after="0" w:line="240" w:lineRule="auto"/>
              <w:contextualSpacing/>
              <w:jc w:val="both"/>
              <w:rPr>
                <w:rFonts w:ascii="Garamond" w:eastAsia="Calibri" w:hAnsi="Garamond" w:cs="Times New Roman"/>
                <w:b/>
                <w:szCs w:val="26"/>
                <w:lang w:eastAsia="fr-FR"/>
              </w:rPr>
            </w:pPr>
            <w:r w:rsidRPr="00572041">
              <w:rPr>
                <w:rFonts w:ascii="Garamond" w:hAnsi="Garamond"/>
                <w:sz w:val="26"/>
                <w:szCs w:val="26"/>
              </w:rPr>
              <w:t>AMP</w:t>
            </w:r>
          </w:p>
        </w:tc>
        <w:tc>
          <w:tcPr>
            <w:tcW w:w="7513" w:type="dxa"/>
            <w:shd w:val="clear" w:color="auto" w:fill="auto"/>
            <w:vAlign w:val="center"/>
            <w:hideMark/>
          </w:tcPr>
          <w:p w:rsidR="00397401" w:rsidRPr="00397401" w:rsidRDefault="00662EA4" w:rsidP="00662EA4">
            <w:pPr>
              <w:spacing w:after="0" w:line="240" w:lineRule="auto"/>
              <w:contextualSpacing/>
              <w:jc w:val="both"/>
              <w:rPr>
                <w:rFonts w:ascii="Garamond" w:eastAsia="Calibri" w:hAnsi="Garamond" w:cs="Times New Roman"/>
                <w:szCs w:val="26"/>
                <w:lang w:eastAsia="fr-FR"/>
              </w:rPr>
            </w:pPr>
            <w:r>
              <w:rPr>
                <w:rFonts w:ascii="Garamond" w:hAnsi="Garamond"/>
                <w:sz w:val="26"/>
                <w:szCs w:val="26"/>
              </w:rPr>
              <w:t xml:space="preserve">Autorité de mise en œuvre du pacte </w:t>
            </w:r>
          </w:p>
        </w:tc>
      </w:tr>
      <w:tr w:rsidR="00397401" w:rsidRPr="00397401" w:rsidTr="006452C8">
        <w:trPr>
          <w:trHeight w:val="206"/>
        </w:trPr>
        <w:tc>
          <w:tcPr>
            <w:tcW w:w="1488" w:type="dxa"/>
            <w:shd w:val="clear" w:color="auto" w:fill="D6E3BC"/>
            <w:vAlign w:val="center"/>
            <w:hideMark/>
          </w:tcPr>
          <w:p w:rsidR="00397401" w:rsidRPr="00397401" w:rsidRDefault="00397401" w:rsidP="00397401">
            <w:pPr>
              <w:spacing w:after="0" w:line="240" w:lineRule="auto"/>
              <w:contextualSpacing/>
              <w:jc w:val="both"/>
              <w:rPr>
                <w:rFonts w:ascii="Garamond" w:eastAsia="Calibri" w:hAnsi="Garamond" w:cs="Times New Roman"/>
                <w:b/>
                <w:szCs w:val="26"/>
                <w:lang w:eastAsia="fr-FR"/>
              </w:rPr>
            </w:pPr>
            <w:r w:rsidRPr="00397401">
              <w:rPr>
                <w:rFonts w:ascii="Garamond" w:eastAsia="Calibri" w:hAnsi="Garamond" w:cs="Times New Roman"/>
                <w:b/>
                <w:szCs w:val="26"/>
                <w:lang w:eastAsia="fr-FR"/>
              </w:rPr>
              <w:t>ASCE</w:t>
            </w:r>
          </w:p>
        </w:tc>
        <w:tc>
          <w:tcPr>
            <w:tcW w:w="7513" w:type="dxa"/>
            <w:shd w:val="clear" w:color="auto" w:fill="auto"/>
            <w:vAlign w:val="center"/>
            <w:hideMark/>
          </w:tcPr>
          <w:p w:rsidR="00397401" w:rsidRPr="00397401" w:rsidRDefault="00397401" w:rsidP="00397401">
            <w:pPr>
              <w:spacing w:after="0" w:line="240" w:lineRule="auto"/>
              <w:contextualSpacing/>
              <w:jc w:val="both"/>
              <w:rPr>
                <w:rFonts w:ascii="Garamond" w:eastAsia="Calibri" w:hAnsi="Garamond" w:cs="Times New Roman"/>
                <w:szCs w:val="26"/>
                <w:lang w:eastAsia="fr-FR"/>
              </w:rPr>
            </w:pPr>
            <w:r w:rsidRPr="00397401">
              <w:rPr>
                <w:rFonts w:ascii="Garamond" w:eastAsia="Calibri" w:hAnsi="Garamond" w:cs="Times New Roman"/>
                <w:szCs w:val="26"/>
                <w:lang w:eastAsia="fr-FR"/>
              </w:rPr>
              <w:t>Autorité supérieure de contrôle d’Etat</w:t>
            </w:r>
          </w:p>
        </w:tc>
      </w:tr>
      <w:tr w:rsidR="00397401" w:rsidRPr="00397401" w:rsidTr="006452C8">
        <w:trPr>
          <w:trHeight w:val="252"/>
        </w:trPr>
        <w:tc>
          <w:tcPr>
            <w:tcW w:w="1488" w:type="dxa"/>
            <w:shd w:val="clear" w:color="auto" w:fill="D6E3BC"/>
            <w:vAlign w:val="center"/>
            <w:hideMark/>
          </w:tcPr>
          <w:p w:rsidR="00397401" w:rsidRPr="00397401" w:rsidRDefault="00397401" w:rsidP="00397401">
            <w:pPr>
              <w:spacing w:after="0" w:line="240" w:lineRule="auto"/>
              <w:contextualSpacing/>
              <w:jc w:val="both"/>
              <w:rPr>
                <w:rFonts w:ascii="Garamond" w:eastAsia="Calibri" w:hAnsi="Garamond" w:cs="Times New Roman"/>
                <w:b/>
                <w:szCs w:val="26"/>
                <w:lang w:eastAsia="fr-FR"/>
              </w:rPr>
            </w:pPr>
            <w:r w:rsidRPr="00397401">
              <w:rPr>
                <w:rFonts w:ascii="Garamond" w:eastAsia="Calibri" w:hAnsi="Garamond" w:cs="Times New Roman"/>
                <w:b/>
                <w:szCs w:val="26"/>
                <w:lang w:eastAsia="fr-FR"/>
              </w:rPr>
              <w:t>CA</w:t>
            </w:r>
          </w:p>
        </w:tc>
        <w:tc>
          <w:tcPr>
            <w:tcW w:w="7513" w:type="dxa"/>
            <w:shd w:val="clear" w:color="auto" w:fill="auto"/>
            <w:vAlign w:val="center"/>
            <w:hideMark/>
          </w:tcPr>
          <w:p w:rsidR="00397401" w:rsidRPr="00397401" w:rsidRDefault="00397401" w:rsidP="00397401">
            <w:pPr>
              <w:spacing w:after="0" w:line="240" w:lineRule="auto"/>
              <w:contextualSpacing/>
              <w:jc w:val="both"/>
              <w:rPr>
                <w:rFonts w:ascii="Garamond" w:eastAsia="Calibri" w:hAnsi="Garamond" w:cs="Times New Roman"/>
                <w:szCs w:val="26"/>
                <w:lang w:eastAsia="fr-FR"/>
              </w:rPr>
            </w:pPr>
            <w:r w:rsidRPr="00397401">
              <w:rPr>
                <w:rFonts w:ascii="Garamond" w:eastAsia="Calibri" w:hAnsi="Garamond" w:cs="Times New Roman"/>
                <w:szCs w:val="26"/>
                <w:lang w:eastAsia="fr-FR"/>
              </w:rPr>
              <w:t>Cour d'appel</w:t>
            </w:r>
          </w:p>
        </w:tc>
      </w:tr>
      <w:tr w:rsidR="00397401" w:rsidRPr="00397401" w:rsidTr="00783816">
        <w:trPr>
          <w:trHeight w:val="66"/>
        </w:trPr>
        <w:tc>
          <w:tcPr>
            <w:tcW w:w="1488" w:type="dxa"/>
            <w:shd w:val="clear" w:color="auto" w:fill="D6E3BC"/>
            <w:vAlign w:val="center"/>
            <w:hideMark/>
          </w:tcPr>
          <w:p w:rsidR="00397401" w:rsidRPr="00397401" w:rsidRDefault="00662EA4" w:rsidP="00397401">
            <w:pPr>
              <w:spacing w:after="0" w:line="240" w:lineRule="auto"/>
              <w:contextualSpacing/>
              <w:jc w:val="both"/>
              <w:rPr>
                <w:rFonts w:ascii="Garamond" w:eastAsia="Calibri" w:hAnsi="Garamond" w:cs="Times New Roman"/>
                <w:b/>
                <w:szCs w:val="26"/>
                <w:lang w:eastAsia="fr-FR"/>
              </w:rPr>
            </w:pPr>
            <w:r w:rsidRPr="00BA427A">
              <w:rPr>
                <w:rFonts w:ascii="Garamond" w:eastAsia="Calibri" w:hAnsi="Garamond" w:cs="Times New Roman"/>
                <w:b/>
                <w:szCs w:val="26"/>
                <w:lang w:eastAsia="fr-FR"/>
              </w:rPr>
              <w:t>CADHP</w:t>
            </w:r>
            <w:r w:rsidR="00397401" w:rsidRPr="00397401">
              <w:rPr>
                <w:rFonts w:ascii="Garamond" w:eastAsia="Calibri" w:hAnsi="Garamond" w:cs="Times New Roman"/>
                <w:b/>
                <w:szCs w:val="26"/>
                <w:lang w:eastAsia="fr-FR"/>
              </w:rPr>
              <w:t xml:space="preserve"> </w:t>
            </w:r>
          </w:p>
        </w:tc>
        <w:tc>
          <w:tcPr>
            <w:tcW w:w="7513" w:type="dxa"/>
            <w:shd w:val="clear" w:color="auto" w:fill="auto"/>
            <w:vAlign w:val="center"/>
            <w:hideMark/>
          </w:tcPr>
          <w:p w:rsidR="00397401" w:rsidRPr="00397401" w:rsidRDefault="00662EA4" w:rsidP="00397401">
            <w:pPr>
              <w:spacing w:after="0" w:line="240" w:lineRule="auto"/>
              <w:contextualSpacing/>
              <w:jc w:val="both"/>
              <w:rPr>
                <w:rFonts w:ascii="Garamond" w:eastAsia="Calibri" w:hAnsi="Garamond" w:cs="Times New Roman"/>
                <w:szCs w:val="26"/>
                <w:lang w:eastAsia="fr-FR"/>
              </w:rPr>
            </w:pPr>
            <w:r w:rsidRPr="00783816">
              <w:rPr>
                <w:rFonts w:ascii="Garamond" w:eastAsia="Calibri" w:hAnsi="Garamond" w:cs="Times New Roman"/>
                <w:szCs w:val="26"/>
                <w:lang w:eastAsia="fr-FR"/>
              </w:rPr>
              <w:t>Charte Africaine des Droits de l’Homme et des peuples</w:t>
            </w:r>
          </w:p>
        </w:tc>
      </w:tr>
      <w:tr w:rsidR="00397401" w:rsidRPr="00397401" w:rsidTr="00BA427A">
        <w:trPr>
          <w:trHeight w:val="66"/>
        </w:trPr>
        <w:tc>
          <w:tcPr>
            <w:tcW w:w="1488" w:type="dxa"/>
            <w:shd w:val="clear" w:color="auto" w:fill="D6E3BC"/>
            <w:vAlign w:val="center"/>
            <w:hideMark/>
          </w:tcPr>
          <w:p w:rsidR="00397401" w:rsidRPr="00397401" w:rsidRDefault="00397401" w:rsidP="00397401">
            <w:pPr>
              <w:spacing w:after="0" w:line="240" w:lineRule="auto"/>
              <w:contextualSpacing/>
              <w:jc w:val="both"/>
              <w:rPr>
                <w:rFonts w:ascii="Garamond" w:eastAsia="Calibri" w:hAnsi="Garamond" w:cs="Times New Roman"/>
                <w:b/>
                <w:szCs w:val="26"/>
                <w:lang w:eastAsia="fr-FR"/>
              </w:rPr>
            </w:pPr>
            <w:r w:rsidRPr="00397401">
              <w:rPr>
                <w:rFonts w:ascii="Garamond" w:eastAsia="Calibri" w:hAnsi="Garamond" w:cs="Times New Roman"/>
                <w:b/>
                <w:szCs w:val="26"/>
                <w:lang w:eastAsia="fr-FR"/>
              </w:rPr>
              <w:t>CSC</w:t>
            </w:r>
          </w:p>
        </w:tc>
        <w:tc>
          <w:tcPr>
            <w:tcW w:w="7513" w:type="dxa"/>
            <w:shd w:val="clear" w:color="auto" w:fill="auto"/>
            <w:vAlign w:val="center"/>
            <w:hideMark/>
          </w:tcPr>
          <w:p w:rsidR="00397401" w:rsidRPr="00397401" w:rsidRDefault="00397401" w:rsidP="00397401">
            <w:pPr>
              <w:spacing w:after="0" w:line="240" w:lineRule="auto"/>
              <w:contextualSpacing/>
              <w:jc w:val="both"/>
              <w:rPr>
                <w:rFonts w:ascii="Garamond" w:eastAsia="Calibri" w:hAnsi="Garamond" w:cs="Times New Roman"/>
                <w:szCs w:val="26"/>
                <w:lang w:eastAsia="fr-FR"/>
              </w:rPr>
            </w:pPr>
            <w:r w:rsidRPr="00397401">
              <w:rPr>
                <w:rFonts w:ascii="Garamond" w:eastAsia="Calibri" w:hAnsi="Garamond" w:cs="Times New Roman"/>
                <w:szCs w:val="26"/>
                <w:lang w:eastAsia="fr-FR"/>
              </w:rPr>
              <w:t>Conseil supérieur de la communication</w:t>
            </w:r>
          </w:p>
        </w:tc>
      </w:tr>
      <w:tr w:rsidR="00397401" w:rsidRPr="00397401" w:rsidTr="00783816">
        <w:trPr>
          <w:trHeight w:val="66"/>
        </w:trPr>
        <w:tc>
          <w:tcPr>
            <w:tcW w:w="1488" w:type="dxa"/>
            <w:shd w:val="clear" w:color="auto" w:fill="D6E3BC"/>
            <w:vAlign w:val="center"/>
            <w:hideMark/>
          </w:tcPr>
          <w:p w:rsidR="00397401" w:rsidRPr="00397401" w:rsidRDefault="00397401" w:rsidP="00397401">
            <w:pPr>
              <w:spacing w:after="0" w:line="240" w:lineRule="auto"/>
              <w:contextualSpacing/>
              <w:jc w:val="both"/>
              <w:rPr>
                <w:rFonts w:ascii="Garamond" w:eastAsia="Calibri" w:hAnsi="Garamond" w:cs="Times New Roman"/>
                <w:b/>
                <w:szCs w:val="26"/>
                <w:lang w:eastAsia="fr-FR"/>
              </w:rPr>
            </w:pPr>
            <w:r w:rsidRPr="00397401">
              <w:rPr>
                <w:rFonts w:ascii="Garamond" w:eastAsia="Calibri" w:hAnsi="Garamond" w:cs="Times New Roman"/>
                <w:b/>
                <w:szCs w:val="26"/>
                <w:lang w:eastAsia="fr-FR"/>
              </w:rPr>
              <w:t>CSD</w:t>
            </w:r>
          </w:p>
        </w:tc>
        <w:tc>
          <w:tcPr>
            <w:tcW w:w="7513" w:type="dxa"/>
            <w:shd w:val="clear" w:color="auto" w:fill="auto"/>
            <w:vAlign w:val="center"/>
            <w:hideMark/>
          </w:tcPr>
          <w:p w:rsidR="00397401" w:rsidRPr="00397401" w:rsidRDefault="00397401" w:rsidP="00397401">
            <w:pPr>
              <w:spacing w:after="0" w:line="240" w:lineRule="auto"/>
              <w:contextualSpacing/>
              <w:jc w:val="both"/>
              <w:rPr>
                <w:rFonts w:ascii="Garamond" w:eastAsia="Calibri" w:hAnsi="Garamond" w:cs="Times New Roman"/>
                <w:szCs w:val="26"/>
                <w:lang w:eastAsia="fr-FR"/>
              </w:rPr>
            </w:pPr>
            <w:r w:rsidRPr="00397401">
              <w:rPr>
                <w:rFonts w:ascii="Garamond" w:eastAsia="Calibri" w:hAnsi="Garamond" w:cs="Times New Roman"/>
                <w:szCs w:val="26"/>
                <w:lang w:eastAsia="fr-FR"/>
              </w:rPr>
              <w:t>Cadre sectoriel de dialogue</w:t>
            </w:r>
          </w:p>
        </w:tc>
      </w:tr>
      <w:tr w:rsidR="00397401" w:rsidRPr="00397401" w:rsidTr="00783816">
        <w:trPr>
          <w:trHeight w:val="66"/>
        </w:trPr>
        <w:tc>
          <w:tcPr>
            <w:tcW w:w="1488" w:type="dxa"/>
            <w:shd w:val="clear" w:color="auto" w:fill="D6E3BC"/>
            <w:vAlign w:val="center"/>
            <w:hideMark/>
          </w:tcPr>
          <w:p w:rsidR="00397401" w:rsidRPr="00397401" w:rsidRDefault="00397401" w:rsidP="00397401">
            <w:pPr>
              <w:spacing w:after="0" w:line="240" w:lineRule="auto"/>
              <w:contextualSpacing/>
              <w:jc w:val="both"/>
              <w:rPr>
                <w:rFonts w:ascii="Garamond" w:eastAsia="Calibri" w:hAnsi="Garamond" w:cs="Times New Roman"/>
                <w:b/>
                <w:szCs w:val="26"/>
                <w:lang w:eastAsia="fr-FR"/>
              </w:rPr>
            </w:pPr>
            <w:r w:rsidRPr="00397401">
              <w:rPr>
                <w:rFonts w:ascii="Garamond" w:eastAsia="Calibri" w:hAnsi="Garamond" w:cs="Times New Roman"/>
                <w:b/>
                <w:szCs w:val="26"/>
                <w:lang w:eastAsia="fr-FR"/>
              </w:rPr>
              <w:t>CSM</w:t>
            </w:r>
          </w:p>
        </w:tc>
        <w:tc>
          <w:tcPr>
            <w:tcW w:w="7513" w:type="dxa"/>
            <w:shd w:val="clear" w:color="auto" w:fill="auto"/>
            <w:vAlign w:val="center"/>
            <w:hideMark/>
          </w:tcPr>
          <w:p w:rsidR="00397401" w:rsidRPr="00397401" w:rsidRDefault="00397401" w:rsidP="00397401">
            <w:pPr>
              <w:spacing w:after="0" w:line="240" w:lineRule="auto"/>
              <w:contextualSpacing/>
              <w:jc w:val="both"/>
              <w:rPr>
                <w:rFonts w:ascii="Garamond" w:eastAsia="Calibri" w:hAnsi="Garamond" w:cs="Times New Roman"/>
                <w:szCs w:val="26"/>
                <w:lang w:eastAsia="fr-FR"/>
              </w:rPr>
            </w:pPr>
            <w:r w:rsidRPr="00397401">
              <w:rPr>
                <w:rFonts w:ascii="Garamond" w:eastAsia="Calibri" w:hAnsi="Garamond" w:cs="Times New Roman"/>
                <w:szCs w:val="26"/>
                <w:lang w:eastAsia="fr-FR"/>
              </w:rPr>
              <w:t>Conseil supérieur de la magistrature</w:t>
            </w:r>
          </w:p>
        </w:tc>
      </w:tr>
      <w:tr w:rsidR="00397401" w:rsidRPr="00397401" w:rsidTr="00783816">
        <w:trPr>
          <w:trHeight w:val="66"/>
        </w:trPr>
        <w:tc>
          <w:tcPr>
            <w:tcW w:w="1488" w:type="dxa"/>
            <w:shd w:val="clear" w:color="auto" w:fill="D6E3BC"/>
            <w:vAlign w:val="center"/>
            <w:hideMark/>
          </w:tcPr>
          <w:p w:rsidR="00397401" w:rsidRPr="00397401" w:rsidRDefault="00397401" w:rsidP="00397401">
            <w:pPr>
              <w:spacing w:after="0" w:line="240" w:lineRule="auto"/>
              <w:contextualSpacing/>
              <w:jc w:val="both"/>
              <w:rPr>
                <w:rFonts w:ascii="Garamond" w:eastAsia="Calibri" w:hAnsi="Garamond" w:cs="Times New Roman"/>
                <w:b/>
                <w:szCs w:val="26"/>
                <w:lang w:eastAsia="fr-FR"/>
              </w:rPr>
            </w:pPr>
            <w:r w:rsidRPr="00397401">
              <w:rPr>
                <w:rFonts w:ascii="Garamond" w:eastAsia="Calibri" w:hAnsi="Garamond" w:cs="Times New Roman"/>
                <w:b/>
                <w:szCs w:val="26"/>
                <w:lang w:eastAsia="fr-FR"/>
              </w:rPr>
              <w:t>DAF</w:t>
            </w:r>
          </w:p>
        </w:tc>
        <w:tc>
          <w:tcPr>
            <w:tcW w:w="7513" w:type="dxa"/>
            <w:shd w:val="clear" w:color="auto" w:fill="auto"/>
            <w:vAlign w:val="center"/>
            <w:hideMark/>
          </w:tcPr>
          <w:p w:rsidR="00397401" w:rsidRPr="00397401" w:rsidRDefault="00397401" w:rsidP="00397401">
            <w:pPr>
              <w:spacing w:after="0" w:line="240" w:lineRule="auto"/>
              <w:contextualSpacing/>
              <w:jc w:val="both"/>
              <w:rPr>
                <w:rFonts w:ascii="Garamond" w:eastAsia="Calibri" w:hAnsi="Garamond" w:cs="Times New Roman"/>
                <w:szCs w:val="26"/>
                <w:lang w:eastAsia="fr-FR"/>
              </w:rPr>
            </w:pPr>
            <w:r w:rsidRPr="00397401">
              <w:rPr>
                <w:rFonts w:ascii="Garamond" w:eastAsia="Calibri" w:hAnsi="Garamond" w:cs="Times New Roman"/>
                <w:szCs w:val="26"/>
                <w:lang w:eastAsia="fr-FR"/>
              </w:rPr>
              <w:t>Direction de l’administration et des finances</w:t>
            </w:r>
          </w:p>
        </w:tc>
      </w:tr>
      <w:tr w:rsidR="00397401" w:rsidRPr="00397401" w:rsidTr="006452C8">
        <w:trPr>
          <w:trHeight w:val="208"/>
        </w:trPr>
        <w:tc>
          <w:tcPr>
            <w:tcW w:w="1488" w:type="dxa"/>
            <w:shd w:val="clear" w:color="auto" w:fill="D6E3BC"/>
            <w:vAlign w:val="center"/>
            <w:hideMark/>
          </w:tcPr>
          <w:p w:rsidR="00397401" w:rsidRPr="00397401" w:rsidRDefault="00397401" w:rsidP="00397401">
            <w:pPr>
              <w:spacing w:after="0" w:line="240" w:lineRule="auto"/>
              <w:contextualSpacing/>
              <w:jc w:val="both"/>
              <w:rPr>
                <w:rFonts w:ascii="Garamond" w:eastAsia="Calibri" w:hAnsi="Garamond" w:cs="Times New Roman"/>
                <w:b/>
                <w:szCs w:val="26"/>
                <w:lang w:eastAsia="fr-FR"/>
              </w:rPr>
            </w:pPr>
            <w:r w:rsidRPr="00397401">
              <w:rPr>
                <w:rFonts w:ascii="Garamond" w:eastAsia="Calibri" w:hAnsi="Garamond" w:cs="Times New Roman"/>
                <w:b/>
                <w:szCs w:val="26"/>
                <w:lang w:eastAsia="fr-FR"/>
              </w:rPr>
              <w:t>DAJAV</w:t>
            </w:r>
          </w:p>
        </w:tc>
        <w:tc>
          <w:tcPr>
            <w:tcW w:w="7513" w:type="dxa"/>
            <w:shd w:val="clear" w:color="auto" w:fill="auto"/>
            <w:vAlign w:val="center"/>
            <w:hideMark/>
          </w:tcPr>
          <w:p w:rsidR="00397401" w:rsidRPr="00397401" w:rsidRDefault="00397401" w:rsidP="00397401">
            <w:pPr>
              <w:spacing w:after="0" w:line="240" w:lineRule="auto"/>
              <w:contextualSpacing/>
              <w:jc w:val="both"/>
              <w:rPr>
                <w:rFonts w:ascii="Garamond" w:eastAsia="Calibri" w:hAnsi="Garamond" w:cs="Times New Roman"/>
                <w:szCs w:val="26"/>
                <w:lang w:eastAsia="fr-FR"/>
              </w:rPr>
            </w:pPr>
            <w:r w:rsidRPr="00397401">
              <w:rPr>
                <w:rFonts w:ascii="Garamond" w:eastAsia="Calibri" w:hAnsi="Garamond" w:cs="Times New Roman"/>
                <w:szCs w:val="26"/>
                <w:lang w:eastAsia="fr-FR"/>
              </w:rPr>
              <w:t>Direction de l'accès à la justice et de l'aide aux victimes</w:t>
            </w:r>
          </w:p>
        </w:tc>
      </w:tr>
      <w:tr w:rsidR="00397401" w:rsidRPr="00397401" w:rsidTr="00BA427A">
        <w:trPr>
          <w:trHeight w:val="66"/>
        </w:trPr>
        <w:tc>
          <w:tcPr>
            <w:tcW w:w="1488" w:type="dxa"/>
            <w:shd w:val="clear" w:color="auto" w:fill="D6E3BC"/>
            <w:vAlign w:val="center"/>
            <w:hideMark/>
          </w:tcPr>
          <w:p w:rsidR="00397401" w:rsidRPr="00397401" w:rsidRDefault="00397401" w:rsidP="00397401">
            <w:pPr>
              <w:spacing w:after="0" w:line="240" w:lineRule="auto"/>
              <w:contextualSpacing/>
              <w:jc w:val="both"/>
              <w:rPr>
                <w:rFonts w:ascii="Garamond" w:eastAsia="Calibri" w:hAnsi="Garamond" w:cs="Times New Roman"/>
                <w:b/>
                <w:szCs w:val="26"/>
                <w:lang w:eastAsia="fr-FR"/>
              </w:rPr>
            </w:pPr>
            <w:r w:rsidRPr="00397401">
              <w:rPr>
                <w:rFonts w:ascii="Garamond" w:eastAsia="Calibri" w:hAnsi="Garamond" w:cs="Times New Roman"/>
                <w:b/>
                <w:szCs w:val="26"/>
                <w:lang w:eastAsia="fr-FR"/>
              </w:rPr>
              <w:t>DCPM</w:t>
            </w:r>
          </w:p>
        </w:tc>
        <w:tc>
          <w:tcPr>
            <w:tcW w:w="7513" w:type="dxa"/>
            <w:shd w:val="clear" w:color="auto" w:fill="auto"/>
            <w:vAlign w:val="center"/>
            <w:hideMark/>
          </w:tcPr>
          <w:p w:rsidR="00397401" w:rsidRPr="00397401" w:rsidRDefault="00397401" w:rsidP="00397401">
            <w:pPr>
              <w:spacing w:after="0" w:line="240" w:lineRule="auto"/>
              <w:contextualSpacing/>
              <w:jc w:val="both"/>
              <w:rPr>
                <w:rFonts w:ascii="Garamond" w:eastAsia="Calibri" w:hAnsi="Garamond" w:cs="Times New Roman"/>
                <w:szCs w:val="26"/>
                <w:lang w:eastAsia="fr-FR"/>
              </w:rPr>
            </w:pPr>
            <w:r w:rsidRPr="00397401">
              <w:rPr>
                <w:rFonts w:ascii="Garamond" w:eastAsia="Calibri" w:hAnsi="Garamond" w:cs="Times New Roman"/>
                <w:szCs w:val="26"/>
                <w:lang w:eastAsia="fr-FR"/>
              </w:rPr>
              <w:t>Direction de la communication et de la presse ministérielle</w:t>
            </w:r>
          </w:p>
        </w:tc>
      </w:tr>
      <w:tr w:rsidR="00397401" w:rsidRPr="00397401" w:rsidTr="00BA427A">
        <w:trPr>
          <w:trHeight w:val="71"/>
        </w:trPr>
        <w:tc>
          <w:tcPr>
            <w:tcW w:w="1488" w:type="dxa"/>
            <w:shd w:val="clear" w:color="auto" w:fill="D6E3BC"/>
            <w:vAlign w:val="center"/>
            <w:hideMark/>
          </w:tcPr>
          <w:p w:rsidR="00397401" w:rsidRPr="00397401" w:rsidRDefault="00397401" w:rsidP="00397401">
            <w:pPr>
              <w:spacing w:after="0" w:line="240" w:lineRule="auto"/>
              <w:contextualSpacing/>
              <w:jc w:val="both"/>
              <w:rPr>
                <w:rFonts w:ascii="Garamond" w:eastAsia="Calibri" w:hAnsi="Garamond" w:cs="Times New Roman"/>
                <w:b/>
                <w:szCs w:val="26"/>
                <w:lang w:eastAsia="fr-FR"/>
              </w:rPr>
            </w:pPr>
            <w:r w:rsidRPr="00397401">
              <w:rPr>
                <w:rFonts w:ascii="Garamond" w:eastAsia="Calibri" w:hAnsi="Garamond" w:cs="Times New Roman"/>
                <w:b/>
                <w:szCs w:val="26"/>
                <w:lang w:eastAsia="fr-FR"/>
              </w:rPr>
              <w:t>DGESS</w:t>
            </w:r>
          </w:p>
        </w:tc>
        <w:tc>
          <w:tcPr>
            <w:tcW w:w="7513" w:type="dxa"/>
            <w:shd w:val="clear" w:color="auto" w:fill="auto"/>
            <w:vAlign w:val="center"/>
            <w:hideMark/>
          </w:tcPr>
          <w:p w:rsidR="00397401" w:rsidRPr="00397401" w:rsidRDefault="00397401" w:rsidP="00397401">
            <w:pPr>
              <w:spacing w:after="0" w:line="240" w:lineRule="auto"/>
              <w:contextualSpacing/>
              <w:jc w:val="both"/>
              <w:rPr>
                <w:rFonts w:ascii="Garamond" w:eastAsia="Calibri" w:hAnsi="Garamond" w:cs="Times New Roman"/>
                <w:szCs w:val="26"/>
                <w:lang w:eastAsia="fr-FR"/>
              </w:rPr>
            </w:pPr>
            <w:r w:rsidRPr="00397401">
              <w:rPr>
                <w:rFonts w:ascii="Garamond" w:eastAsia="Calibri" w:hAnsi="Garamond" w:cs="Times New Roman"/>
                <w:szCs w:val="26"/>
              </w:rPr>
              <w:t>Direction générale des études et des statistiques sectorielles</w:t>
            </w:r>
          </w:p>
        </w:tc>
      </w:tr>
      <w:tr w:rsidR="00397401" w:rsidRPr="00397401" w:rsidTr="006452C8">
        <w:trPr>
          <w:trHeight w:val="234"/>
        </w:trPr>
        <w:tc>
          <w:tcPr>
            <w:tcW w:w="1488" w:type="dxa"/>
            <w:shd w:val="clear" w:color="auto" w:fill="D6E3BC"/>
            <w:vAlign w:val="center"/>
            <w:hideMark/>
          </w:tcPr>
          <w:p w:rsidR="00397401" w:rsidRPr="00397401" w:rsidRDefault="00397401" w:rsidP="00397401">
            <w:pPr>
              <w:spacing w:after="0" w:line="240" w:lineRule="auto"/>
              <w:contextualSpacing/>
              <w:jc w:val="both"/>
              <w:rPr>
                <w:rFonts w:ascii="Garamond" w:eastAsia="Calibri" w:hAnsi="Garamond" w:cs="Times New Roman"/>
                <w:b/>
                <w:szCs w:val="26"/>
                <w:lang w:eastAsia="fr-FR"/>
              </w:rPr>
            </w:pPr>
            <w:r w:rsidRPr="00397401">
              <w:rPr>
                <w:rFonts w:ascii="Garamond" w:eastAsia="Calibri" w:hAnsi="Garamond" w:cs="Times New Roman"/>
                <w:b/>
                <w:szCs w:val="26"/>
                <w:lang w:eastAsia="fr-FR"/>
              </w:rPr>
              <w:t>DGAJJ</w:t>
            </w:r>
          </w:p>
        </w:tc>
        <w:tc>
          <w:tcPr>
            <w:tcW w:w="7513" w:type="dxa"/>
            <w:shd w:val="clear" w:color="auto" w:fill="auto"/>
            <w:vAlign w:val="center"/>
            <w:hideMark/>
          </w:tcPr>
          <w:p w:rsidR="00397401" w:rsidRPr="00397401" w:rsidRDefault="00397401" w:rsidP="00397401">
            <w:pPr>
              <w:spacing w:after="0" w:line="240" w:lineRule="auto"/>
              <w:contextualSpacing/>
              <w:jc w:val="both"/>
              <w:rPr>
                <w:rFonts w:ascii="Garamond" w:eastAsia="Calibri" w:hAnsi="Garamond" w:cs="Times New Roman"/>
                <w:szCs w:val="26"/>
                <w:lang w:eastAsia="fr-FR"/>
              </w:rPr>
            </w:pPr>
            <w:r w:rsidRPr="00397401">
              <w:rPr>
                <w:rFonts w:ascii="Garamond" w:eastAsia="Calibri" w:hAnsi="Garamond" w:cs="Times New Roman"/>
                <w:szCs w:val="26"/>
                <w:lang w:eastAsia="fr-FR"/>
              </w:rPr>
              <w:t>Direction générale des affaires juridiques et judiciaires</w:t>
            </w:r>
          </w:p>
        </w:tc>
      </w:tr>
      <w:tr w:rsidR="00CF4BA4" w:rsidRPr="00397401" w:rsidTr="006452C8">
        <w:trPr>
          <w:trHeight w:val="234"/>
        </w:trPr>
        <w:tc>
          <w:tcPr>
            <w:tcW w:w="1488" w:type="dxa"/>
            <w:shd w:val="clear" w:color="auto" w:fill="D6E3BC"/>
            <w:vAlign w:val="center"/>
          </w:tcPr>
          <w:p w:rsidR="00CF4BA4" w:rsidRPr="00397401" w:rsidRDefault="00CF4BA4" w:rsidP="00397401">
            <w:pPr>
              <w:spacing w:after="0" w:line="240" w:lineRule="auto"/>
              <w:contextualSpacing/>
              <w:jc w:val="both"/>
              <w:rPr>
                <w:rFonts w:ascii="Garamond" w:eastAsia="Calibri" w:hAnsi="Garamond" w:cs="Times New Roman"/>
                <w:b/>
                <w:szCs w:val="26"/>
                <w:lang w:eastAsia="fr-FR"/>
              </w:rPr>
            </w:pPr>
            <w:r w:rsidRPr="00E928EB">
              <w:rPr>
                <w:rFonts w:ascii="Garamond" w:eastAsia="Calibri" w:hAnsi="Garamond" w:cs="Times New Roman"/>
                <w:b/>
                <w:szCs w:val="26"/>
                <w:lang w:eastAsia="fr-FR"/>
              </w:rPr>
              <w:t>DGDDH</w:t>
            </w:r>
          </w:p>
        </w:tc>
        <w:tc>
          <w:tcPr>
            <w:tcW w:w="7513" w:type="dxa"/>
            <w:shd w:val="clear" w:color="auto" w:fill="auto"/>
            <w:vAlign w:val="center"/>
          </w:tcPr>
          <w:p w:rsidR="00CF4BA4" w:rsidRPr="00BA427A" w:rsidRDefault="00CF4BA4" w:rsidP="00397401">
            <w:pPr>
              <w:spacing w:after="0" w:line="240" w:lineRule="auto"/>
              <w:contextualSpacing/>
              <w:jc w:val="both"/>
              <w:rPr>
                <w:rFonts w:ascii="Garamond" w:eastAsia="Calibri" w:hAnsi="Garamond" w:cs="Times New Roman"/>
                <w:szCs w:val="26"/>
                <w:lang w:eastAsia="fr-FR"/>
              </w:rPr>
            </w:pPr>
            <w:r w:rsidRPr="00BA427A">
              <w:rPr>
                <w:rFonts w:ascii="Garamond" w:eastAsia="Calibri" w:hAnsi="Garamond" w:cs="Times New Roman"/>
                <w:szCs w:val="26"/>
                <w:lang w:eastAsia="fr-FR"/>
              </w:rPr>
              <w:t>Direction générale de la défense des droits humains</w:t>
            </w:r>
          </w:p>
        </w:tc>
      </w:tr>
      <w:tr w:rsidR="00397401" w:rsidRPr="00397401" w:rsidTr="006452C8">
        <w:trPr>
          <w:trHeight w:val="280"/>
        </w:trPr>
        <w:tc>
          <w:tcPr>
            <w:tcW w:w="1488" w:type="dxa"/>
            <w:shd w:val="clear" w:color="auto" w:fill="D6E3BC"/>
            <w:vAlign w:val="center"/>
            <w:hideMark/>
          </w:tcPr>
          <w:p w:rsidR="00397401" w:rsidRPr="00397401" w:rsidRDefault="00397401" w:rsidP="00397401">
            <w:pPr>
              <w:spacing w:after="0" w:line="240" w:lineRule="auto"/>
              <w:contextualSpacing/>
              <w:jc w:val="both"/>
              <w:rPr>
                <w:rFonts w:ascii="Garamond" w:eastAsia="Calibri" w:hAnsi="Garamond" w:cs="Times New Roman"/>
                <w:b/>
                <w:szCs w:val="26"/>
                <w:lang w:eastAsia="fr-FR"/>
              </w:rPr>
            </w:pPr>
            <w:r w:rsidRPr="00397401">
              <w:rPr>
                <w:rFonts w:ascii="Garamond" w:eastAsia="Calibri" w:hAnsi="Garamond" w:cs="Times New Roman"/>
                <w:b/>
                <w:szCs w:val="26"/>
                <w:lang w:eastAsia="fr-FR"/>
              </w:rPr>
              <w:t>DGEP</w:t>
            </w:r>
          </w:p>
        </w:tc>
        <w:tc>
          <w:tcPr>
            <w:tcW w:w="7513" w:type="dxa"/>
            <w:shd w:val="clear" w:color="auto" w:fill="auto"/>
            <w:vAlign w:val="center"/>
            <w:hideMark/>
          </w:tcPr>
          <w:p w:rsidR="00397401" w:rsidRPr="00397401" w:rsidRDefault="00397401" w:rsidP="00C040E8">
            <w:pPr>
              <w:spacing w:after="0" w:line="240" w:lineRule="auto"/>
              <w:contextualSpacing/>
              <w:jc w:val="both"/>
              <w:rPr>
                <w:rFonts w:ascii="Garamond" w:eastAsia="Calibri" w:hAnsi="Garamond" w:cs="Times New Roman"/>
                <w:szCs w:val="26"/>
                <w:lang w:eastAsia="fr-FR"/>
              </w:rPr>
            </w:pPr>
            <w:r w:rsidRPr="00397401">
              <w:rPr>
                <w:rFonts w:ascii="Garamond" w:eastAsia="Calibri" w:hAnsi="Garamond" w:cs="Times New Roman"/>
                <w:szCs w:val="26"/>
                <w:lang w:eastAsia="fr-FR"/>
              </w:rPr>
              <w:t xml:space="preserve">Direction </w:t>
            </w:r>
            <w:r w:rsidR="00C040E8">
              <w:rPr>
                <w:rFonts w:ascii="Garamond" w:eastAsia="Calibri" w:hAnsi="Garamond" w:cs="Times New Roman"/>
                <w:szCs w:val="26"/>
                <w:lang w:eastAsia="fr-FR"/>
              </w:rPr>
              <w:t>des grâces et de l’exécution des peines</w:t>
            </w:r>
          </w:p>
        </w:tc>
      </w:tr>
      <w:tr w:rsidR="00397401" w:rsidRPr="00397401" w:rsidTr="006452C8">
        <w:trPr>
          <w:trHeight w:val="256"/>
        </w:trPr>
        <w:tc>
          <w:tcPr>
            <w:tcW w:w="1488" w:type="dxa"/>
            <w:shd w:val="clear" w:color="auto" w:fill="D6E3BC"/>
            <w:vAlign w:val="center"/>
            <w:hideMark/>
          </w:tcPr>
          <w:p w:rsidR="00397401" w:rsidRPr="00397401" w:rsidRDefault="00397401" w:rsidP="00397401">
            <w:pPr>
              <w:spacing w:after="0" w:line="240" w:lineRule="auto"/>
              <w:contextualSpacing/>
              <w:jc w:val="both"/>
              <w:rPr>
                <w:rFonts w:ascii="Garamond" w:eastAsia="Calibri" w:hAnsi="Garamond" w:cs="Times New Roman"/>
                <w:b/>
                <w:szCs w:val="26"/>
                <w:lang w:eastAsia="fr-FR"/>
              </w:rPr>
            </w:pPr>
            <w:r w:rsidRPr="00397401">
              <w:rPr>
                <w:rFonts w:ascii="Garamond" w:eastAsia="Calibri" w:hAnsi="Garamond" w:cs="Times New Roman"/>
                <w:b/>
                <w:szCs w:val="26"/>
                <w:lang w:eastAsia="fr-FR"/>
              </w:rPr>
              <w:t>DGGSP</w:t>
            </w:r>
          </w:p>
        </w:tc>
        <w:tc>
          <w:tcPr>
            <w:tcW w:w="7513" w:type="dxa"/>
            <w:shd w:val="clear" w:color="auto" w:fill="auto"/>
            <w:vAlign w:val="center"/>
            <w:hideMark/>
          </w:tcPr>
          <w:p w:rsidR="00397401" w:rsidRPr="00397401" w:rsidRDefault="00397401" w:rsidP="00397401">
            <w:pPr>
              <w:spacing w:after="0" w:line="240" w:lineRule="auto"/>
              <w:contextualSpacing/>
              <w:jc w:val="both"/>
              <w:rPr>
                <w:rFonts w:ascii="Garamond" w:eastAsia="Calibri" w:hAnsi="Garamond" w:cs="Times New Roman"/>
                <w:szCs w:val="26"/>
                <w:lang w:eastAsia="fr-FR"/>
              </w:rPr>
            </w:pPr>
            <w:r w:rsidRPr="00397401">
              <w:rPr>
                <w:rFonts w:ascii="Garamond" w:eastAsia="Calibri" w:hAnsi="Garamond" w:cs="Times New Roman"/>
                <w:szCs w:val="26"/>
                <w:lang w:eastAsia="fr-FR"/>
              </w:rPr>
              <w:t>Direction générale de la garde de sécurité pénitentiaire</w:t>
            </w:r>
          </w:p>
        </w:tc>
      </w:tr>
      <w:tr w:rsidR="00397401" w:rsidRPr="00397401" w:rsidTr="006452C8">
        <w:trPr>
          <w:trHeight w:val="146"/>
        </w:trPr>
        <w:tc>
          <w:tcPr>
            <w:tcW w:w="1488" w:type="dxa"/>
            <w:shd w:val="clear" w:color="auto" w:fill="D6E3BC"/>
            <w:vAlign w:val="center"/>
            <w:hideMark/>
          </w:tcPr>
          <w:p w:rsidR="00397401" w:rsidRPr="00397401" w:rsidRDefault="00397401" w:rsidP="00397401">
            <w:pPr>
              <w:spacing w:after="0" w:line="240" w:lineRule="auto"/>
              <w:contextualSpacing/>
              <w:jc w:val="both"/>
              <w:rPr>
                <w:rFonts w:ascii="Garamond" w:eastAsia="Calibri" w:hAnsi="Garamond" w:cs="Times New Roman"/>
                <w:b/>
                <w:szCs w:val="26"/>
                <w:lang w:eastAsia="fr-FR"/>
              </w:rPr>
            </w:pPr>
            <w:r w:rsidRPr="00397401">
              <w:rPr>
                <w:rFonts w:ascii="Garamond" w:eastAsia="Calibri" w:hAnsi="Garamond" w:cs="Times New Roman"/>
                <w:b/>
                <w:szCs w:val="26"/>
                <w:lang w:eastAsia="fr-FR"/>
              </w:rPr>
              <w:t>DGPCS</w:t>
            </w:r>
          </w:p>
        </w:tc>
        <w:tc>
          <w:tcPr>
            <w:tcW w:w="7513" w:type="dxa"/>
            <w:shd w:val="clear" w:color="auto" w:fill="auto"/>
            <w:vAlign w:val="center"/>
            <w:hideMark/>
          </w:tcPr>
          <w:p w:rsidR="00397401" w:rsidRPr="00397401" w:rsidRDefault="00397401" w:rsidP="00397401">
            <w:pPr>
              <w:spacing w:after="0" w:line="240" w:lineRule="auto"/>
              <w:contextualSpacing/>
              <w:jc w:val="both"/>
              <w:rPr>
                <w:rFonts w:ascii="Garamond" w:eastAsia="Calibri" w:hAnsi="Garamond" w:cs="Times New Roman"/>
                <w:szCs w:val="26"/>
                <w:lang w:eastAsia="fr-FR"/>
              </w:rPr>
            </w:pPr>
            <w:r w:rsidRPr="00397401">
              <w:rPr>
                <w:rFonts w:ascii="Garamond" w:eastAsia="Calibri" w:hAnsi="Garamond" w:cs="Times New Roman"/>
                <w:szCs w:val="26"/>
                <w:lang w:eastAsia="fr-FR"/>
              </w:rPr>
              <w:t>Direction générale de la politique criminelle et du sceau</w:t>
            </w:r>
          </w:p>
        </w:tc>
      </w:tr>
      <w:tr w:rsidR="00CF4BA4" w:rsidRPr="00397401" w:rsidTr="006452C8">
        <w:trPr>
          <w:trHeight w:val="146"/>
        </w:trPr>
        <w:tc>
          <w:tcPr>
            <w:tcW w:w="1488" w:type="dxa"/>
            <w:shd w:val="clear" w:color="auto" w:fill="D6E3BC"/>
            <w:vAlign w:val="center"/>
          </w:tcPr>
          <w:p w:rsidR="00CF4BA4" w:rsidRPr="00397401" w:rsidRDefault="00CF4BA4" w:rsidP="00397401">
            <w:pPr>
              <w:spacing w:after="0" w:line="240" w:lineRule="auto"/>
              <w:contextualSpacing/>
              <w:jc w:val="both"/>
              <w:rPr>
                <w:rFonts w:ascii="Garamond" w:eastAsia="Calibri" w:hAnsi="Garamond" w:cs="Times New Roman"/>
                <w:b/>
                <w:szCs w:val="26"/>
                <w:lang w:eastAsia="fr-FR"/>
              </w:rPr>
            </w:pPr>
            <w:r w:rsidRPr="00E928EB">
              <w:rPr>
                <w:rFonts w:ascii="Garamond" w:eastAsia="Calibri" w:hAnsi="Garamond" w:cs="Times New Roman"/>
                <w:b/>
                <w:szCs w:val="26"/>
                <w:lang w:eastAsia="fr-FR"/>
              </w:rPr>
              <w:t>DGPDH</w:t>
            </w:r>
          </w:p>
        </w:tc>
        <w:tc>
          <w:tcPr>
            <w:tcW w:w="7513" w:type="dxa"/>
            <w:shd w:val="clear" w:color="auto" w:fill="auto"/>
            <w:vAlign w:val="center"/>
          </w:tcPr>
          <w:p w:rsidR="00CF4BA4" w:rsidRPr="00397401" w:rsidRDefault="009542CB" w:rsidP="00397401">
            <w:pPr>
              <w:spacing w:after="0" w:line="240" w:lineRule="auto"/>
              <w:contextualSpacing/>
              <w:jc w:val="both"/>
              <w:rPr>
                <w:rFonts w:ascii="Garamond" w:eastAsia="Calibri" w:hAnsi="Garamond" w:cs="Times New Roman"/>
                <w:szCs w:val="26"/>
                <w:lang w:eastAsia="fr-FR"/>
              </w:rPr>
            </w:pPr>
            <w:r>
              <w:rPr>
                <w:rFonts w:ascii="Garamond" w:eastAsia="Calibri" w:hAnsi="Garamond" w:cs="Times New Roman"/>
                <w:szCs w:val="26"/>
                <w:lang w:eastAsia="fr-FR"/>
              </w:rPr>
              <w:t>Direction générale de la promotion des droits humains</w:t>
            </w:r>
          </w:p>
        </w:tc>
      </w:tr>
      <w:tr w:rsidR="00397401" w:rsidRPr="00397401" w:rsidTr="00BA427A">
        <w:trPr>
          <w:trHeight w:val="67"/>
        </w:trPr>
        <w:tc>
          <w:tcPr>
            <w:tcW w:w="1488" w:type="dxa"/>
            <w:shd w:val="clear" w:color="auto" w:fill="D6E3BC"/>
            <w:vAlign w:val="center"/>
            <w:hideMark/>
          </w:tcPr>
          <w:p w:rsidR="00397401" w:rsidRPr="00397401" w:rsidRDefault="00397401" w:rsidP="00397401">
            <w:pPr>
              <w:spacing w:after="0" w:line="240" w:lineRule="auto"/>
              <w:contextualSpacing/>
              <w:jc w:val="both"/>
              <w:rPr>
                <w:rFonts w:ascii="Garamond" w:eastAsia="Calibri" w:hAnsi="Garamond" w:cs="Times New Roman"/>
                <w:b/>
                <w:szCs w:val="26"/>
                <w:lang w:eastAsia="fr-FR"/>
              </w:rPr>
            </w:pPr>
            <w:r w:rsidRPr="00397401">
              <w:rPr>
                <w:rFonts w:ascii="Garamond" w:eastAsia="Calibri" w:hAnsi="Garamond" w:cs="Times New Roman"/>
                <w:b/>
                <w:szCs w:val="26"/>
                <w:lang w:eastAsia="fr-FR"/>
              </w:rPr>
              <w:t>DMP</w:t>
            </w:r>
          </w:p>
        </w:tc>
        <w:tc>
          <w:tcPr>
            <w:tcW w:w="7513" w:type="dxa"/>
            <w:shd w:val="clear" w:color="auto" w:fill="auto"/>
            <w:vAlign w:val="center"/>
            <w:hideMark/>
          </w:tcPr>
          <w:p w:rsidR="00397401" w:rsidRPr="00397401" w:rsidRDefault="00397401" w:rsidP="00397401">
            <w:pPr>
              <w:spacing w:after="0" w:line="240" w:lineRule="auto"/>
              <w:contextualSpacing/>
              <w:jc w:val="both"/>
              <w:rPr>
                <w:rFonts w:ascii="Garamond" w:eastAsia="Calibri" w:hAnsi="Garamond" w:cs="Times New Roman"/>
                <w:szCs w:val="26"/>
                <w:lang w:eastAsia="fr-FR"/>
              </w:rPr>
            </w:pPr>
            <w:r w:rsidRPr="00397401">
              <w:rPr>
                <w:rFonts w:ascii="Garamond" w:eastAsia="Calibri" w:hAnsi="Garamond" w:cs="Times New Roman"/>
                <w:szCs w:val="26"/>
                <w:lang w:eastAsia="fr-FR"/>
              </w:rPr>
              <w:t>Direction des marchés publics</w:t>
            </w:r>
          </w:p>
        </w:tc>
      </w:tr>
      <w:tr w:rsidR="00397401" w:rsidRPr="00397401" w:rsidTr="00BA427A">
        <w:trPr>
          <w:trHeight w:val="66"/>
        </w:trPr>
        <w:tc>
          <w:tcPr>
            <w:tcW w:w="1488" w:type="dxa"/>
            <w:shd w:val="clear" w:color="auto" w:fill="D6E3BC"/>
            <w:vAlign w:val="center"/>
            <w:hideMark/>
          </w:tcPr>
          <w:p w:rsidR="00397401" w:rsidRPr="00397401" w:rsidRDefault="00397401" w:rsidP="00397401">
            <w:pPr>
              <w:spacing w:after="0" w:line="240" w:lineRule="auto"/>
              <w:contextualSpacing/>
              <w:jc w:val="both"/>
              <w:rPr>
                <w:rFonts w:ascii="Garamond" w:eastAsia="Calibri" w:hAnsi="Garamond" w:cs="Times New Roman"/>
                <w:b/>
                <w:szCs w:val="26"/>
                <w:lang w:eastAsia="fr-FR"/>
              </w:rPr>
            </w:pPr>
            <w:r w:rsidRPr="00397401">
              <w:rPr>
                <w:rFonts w:ascii="Garamond" w:eastAsia="Calibri" w:hAnsi="Garamond" w:cs="Times New Roman"/>
                <w:b/>
                <w:szCs w:val="26"/>
                <w:lang w:eastAsia="fr-FR"/>
              </w:rPr>
              <w:t>DRH</w:t>
            </w:r>
          </w:p>
        </w:tc>
        <w:tc>
          <w:tcPr>
            <w:tcW w:w="7513" w:type="dxa"/>
            <w:shd w:val="clear" w:color="auto" w:fill="auto"/>
            <w:vAlign w:val="center"/>
            <w:hideMark/>
          </w:tcPr>
          <w:p w:rsidR="00397401" w:rsidRPr="00397401" w:rsidRDefault="00397401" w:rsidP="00397401">
            <w:pPr>
              <w:spacing w:after="0" w:line="240" w:lineRule="auto"/>
              <w:contextualSpacing/>
              <w:jc w:val="both"/>
              <w:rPr>
                <w:rFonts w:ascii="Garamond" w:eastAsia="Calibri" w:hAnsi="Garamond" w:cs="Times New Roman"/>
                <w:szCs w:val="26"/>
                <w:lang w:eastAsia="fr-FR"/>
              </w:rPr>
            </w:pPr>
            <w:r w:rsidRPr="00397401">
              <w:rPr>
                <w:rFonts w:ascii="Garamond" w:eastAsia="Calibri" w:hAnsi="Garamond" w:cs="Times New Roman"/>
                <w:szCs w:val="26"/>
                <w:lang w:eastAsia="fr-FR"/>
              </w:rPr>
              <w:t xml:space="preserve">Direction des ressources humaines </w:t>
            </w:r>
          </w:p>
        </w:tc>
      </w:tr>
      <w:tr w:rsidR="00397401" w:rsidRPr="00397401" w:rsidTr="00BA427A">
        <w:trPr>
          <w:trHeight w:val="66"/>
        </w:trPr>
        <w:tc>
          <w:tcPr>
            <w:tcW w:w="1488" w:type="dxa"/>
            <w:shd w:val="clear" w:color="auto" w:fill="D6E3BC"/>
            <w:vAlign w:val="center"/>
            <w:hideMark/>
          </w:tcPr>
          <w:p w:rsidR="00397401" w:rsidRPr="00397401" w:rsidRDefault="00397401" w:rsidP="00397401">
            <w:pPr>
              <w:spacing w:after="0" w:line="240" w:lineRule="auto"/>
              <w:contextualSpacing/>
              <w:jc w:val="both"/>
              <w:rPr>
                <w:rFonts w:ascii="Garamond" w:eastAsia="Calibri" w:hAnsi="Garamond" w:cs="Times New Roman"/>
                <w:b/>
                <w:szCs w:val="26"/>
                <w:lang w:eastAsia="fr-FR"/>
              </w:rPr>
            </w:pPr>
            <w:r w:rsidRPr="00397401">
              <w:rPr>
                <w:rFonts w:ascii="Garamond" w:eastAsia="Calibri" w:hAnsi="Garamond" w:cs="Times New Roman"/>
                <w:b/>
                <w:szCs w:val="26"/>
                <w:lang w:eastAsia="fr-FR"/>
              </w:rPr>
              <w:t>DUDH</w:t>
            </w:r>
          </w:p>
        </w:tc>
        <w:tc>
          <w:tcPr>
            <w:tcW w:w="7513" w:type="dxa"/>
            <w:shd w:val="clear" w:color="auto" w:fill="auto"/>
            <w:vAlign w:val="center"/>
            <w:hideMark/>
          </w:tcPr>
          <w:p w:rsidR="00397401" w:rsidRPr="00397401" w:rsidRDefault="00397401" w:rsidP="00397401">
            <w:pPr>
              <w:spacing w:after="0" w:line="240" w:lineRule="auto"/>
              <w:contextualSpacing/>
              <w:jc w:val="both"/>
              <w:rPr>
                <w:rFonts w:ascii="Garamond" w:eastAsia="Calibri" w:hAnsi="Garamond" w:cs="Times New Roman"/>
                <w:szCs w:val="26"/>
                <w:lang w:eastAsia="fr-FR"/>
              </w:rPr>
            </w:pPr>
            <w:r w:rsidRPr="00397401">
              <w:rPr>
                <w:rFonts w:ascii="Garamond" w:eastAsia="Calibri" w:hAnsi="Garamond" w:cs="Times New Roman"/>
                <w:szCs w:val="26"/>
                <w:lang w:eastAsia="fr-FR"/>
              </w:rPr>
              <w:t>Déclaration universelle des droits de l'homme</w:t>
            </w:r>
          </w:p>
        </w:tc>
      </w:tr>
      <w:tr w:rsidR="00397401" w:rsidRPr="00397401" w:rsidTr="006452C8">
        <w:trPr>
          <w:trHeight w:val="310"/>
        </w:trPr>
        <w:tc>
          <w:tcPr>
            <w:tcW w:w="1488" w:type="dxa"/>
            <w:shd w:val="clear" w:color="auto" w:fill="D6E3BC"/>
            <w:vAlign w:val="center"/>
            <w:hideMark/>
          </w:tcPr>
          <w:p w:rsidR="00397401" w:rsidRPr="00397401" w:rsidRDefault="00397401" w:rsidP="00397401">
            <w:pPr>
              <w:spacing w:after="0" w:line="240" w:lineRule="auto"/>
              <w:contextualSpacing/>
              <w:jc w:val="both"/>
              <w:rPr>
                <w:rFonts w:ascii="Garamond" w:eastAsia="Calibri" w:hAnsi="Garamond" w:cs="Times New Roman"/>
                <w:b/>
                <w:szCs w:val="26"/>
                <w:lang w:eastAsia="fr-FR"/>
              </w:rPr>
            </w:pPr>
            <w:r w:rsidRPr="00397401">
              <w:rPr>
                <w:rFonts w:ascii="Garamond" w:eastAsia="Calibri" w:hAnsi="Garamond" w:cs="Times New Roman"/>
                <w:b/>
                <w:szCs w:val="26"/>
                <w:lang w:eastAsia="fr-FR"/>
              </w:rPr>
              <w:t>ENAM</w:t>
            </w:r>
          </w:p>
        </w:tc>
        <w:tc>
          <w:tcPr>
            <w:tcW w:w="7513" w:type="dxa"/>
            <w:shd w:val="clear" w:color="auto" w:fill="auto"/>
            <w:vAlign w:val="center"/>
            <w:hideMark/>
          </w:tcPr>
          <w:p w:rsidR="00397401" w:rsidRPr="00397401" w:rsidRDefault="00397401" w:rsidP="00397401">
            <w:pPr>
              <w:spacing w:after="0" w:line="240" w:lineRule="auto"/>
              <w:contextualSpacing/>
              <w:jc w:val="both"/>
              <w:rPr>
                <w:rFonts w:ascii="Garamond" w:eastAsia="Calibri" w:hAnsi="Garamond" w:cs="Times New Roman"/>
                <w:szCs w:val="26"/>
                <w:lang w:eastAsia="fr-FR"/>
              </w:rPr>
            </w:pPr>
            <w:r w:rsidRPr="00397401">
              <w:rPr>
                <w:rFonts w:ascii="Garamond" w:eastAsia="Calibri" w:hAnsi="Garamond" w:cs="Times New Roman"/>
                <w:szCs w:val="26"/>
                <w:lang w:eastAsia="fr-FR"/>
              </w:rPr>
              <w:t>Ecole nationale d’administration et de magistrature</w:t>
            </w:r>
          </w:p>
        </w:tc>
      </w:tr>
      <w:tr w:rsidR="00397401" w:rsidRPr="00397401" w:rsidTr="006452C8">
        <w:trPr>
          <w:trHeight w:val="272"/>
        </w:trPr>
        <w:tc>
          <w:tcPr>
            <w:tcW w:w="1488" w:type="dxa"/>
            <w:shd w:val="clear" w:color="auto" w:fill="D6E3BC"/>
            <w:vAlign w:val="center"/>
            <w:hideMark/>
          </w:tcPr>
          <w:p w:rsidR="00397401" w:rsidRPr="00397401" w:rsidRDefault="00397401" w:rsidP="00397401">
            <w:pPr>
              <w:spacing w:after="0" w:line="240" w:lineRule="auto"/>
              <w:contextualSpacing/>
              <w:jc w:val="both"/>
              <w:rPr>
                <w:rFonts w:ascii="Garamond" w:eastAsia="Calibri" w:hAnsi="Garamond" w:cs="Times New Roman"/>
                <w:b/>
                <w:szCs w:val="26"/>
                <w:lang w:eastAsia="fr-FR"/>
              </w:rPr>
            </w:pPr>
            <w:r w:rsidRPr="00397401">
              <w:rPr>
                <w:rFonts w:ascii="Garamond" w:eastAsia="Calibri" w:hAnsi="Garamond" w:cs="Times New Roman"/>
                <w:b/>
                <w:szCs w:val="26"/>
                <w:lang w:eastAsia="fr-FR"/>
              </w:rPr>
              <w:t>ENGSP</w:t>
            </w:r>
          </w:p>
        </w:tc>
        <w:tc>
          <w:tcPr>
            <w:tcW w:w="7513" w:type="dxa"/>
            <w:shd w:val="clear" w:color="auto" w:fill="auto"/>
            <w:vAlign w:val="center"/>
            <w:hideMark/>
          </w:tcPr>
          <w:p w:rsidR="00397401" w:rsidRPr="00397401" w:rsidRDefault="00397401" w:rsidP="00397401">
            <w:pPr>
              <w:spacing w:after="0" w:line="240" w:lineRule="auto"/>
              <w:contextualSpacing/>
              <w:jc w:val="both"/>
              <w:rPr>
                <w:rFonts w:ascii="Garamond" w:eastAsia="Calibri" w:hAnsi="Garamond" w:cs="Times New Roman"/>
                <w:szCs w:val="26"/>
                <w:lang w:eastAsia="fr-FR"/>
              </w:rPr>
            </w:pPr>
            <w:r w:rsidRPr="00397401">
              <w:rPr>
                <w:rFonts w:ascii="Garamond" w:eastAsia="Calibri" w:hAnsi="Garamond" w:cs="Times New Roman"/>
                <w:szCs w:val="26"/>
                <w:lang w:eastAsia="fr-FR"/>
              </w:rPr>
              <w:t>Ecole nationale de la garde de sécurité pénitentiaire</w:t>
            </w:r>
          </w:p>
        </w:tc>
      </w:tr>
      <w:tr w:rsidR="00397401" w:rsidRPr="00397401" w:rsidTr="00BA427A">
        <w:trPr>
          <w:trHeight w:val="66"/>
        </w:trPr>
        <w:tc>
          <w:tcPr>
            <w:tcW w:w="1488" w:type="dxa"/>
            <w:shd w:val="clear" w:color="auto" w:fill="D6E3BC"/>
            <w:vAlign w:val="center"/>
            <w:hideMark/>
          </w:tcPr>
          <w:p w:rsidR="00397401" w:rsidRPr="00397401" w:rsidRDefault="00397401" w:rsidP="00397401">
            <w:pPr>
              <w:spacing w:after="0" w:line="240" w:lineRule="auto"/>
              <w:contextualSpacing/>
              <w:jc w:val="both"/>
              <w:rPr>
                <w:rFonts w:ascii="Garamond" w:eastAsia="Calibri" w:hAnsi="Garamond" w:cs="Times New Roman"/>
                <w:b/>
                <w:szCs w:val="26"/>
                <w:lang w:eastAsia="fr-FR"/>
              </w:rPr>
            </w:pPr>
            <w:r w:rsidRPr="00397401">
              <w:rPr>
                <w:rFonts w:ascii="Garamond" w:eastAsia="Calibri" w:hAnsi="Garamond" w:cs="Times New Roman"/>
                <w:b/>
                <w:szCs w:val="26"/>
                <w:lang w:eastAsia="fr-FR"/>
              </w:rPr>
              <w:t xml:space="preserve">GSP </w:t>
            </w:r>
          </w:p>
        </w:tc>
        <w:tc>
          <w:tcPr>
            <w:tcW w:w="7513" w:type="dxa"/>
            <w:shd w:val="clear" w:color="auto" w:fill="auto"/>
            <w:vAlign w:val="center"/>
            <w:hideMark/>
          </w:tcPr>
          <w:p w:rsidR="00397401" w:rsidRPr="00397401" w:rsidRDefault="00397401" w:rsidP="00397401">
            <w:pPr>
              <w:spacing w:after="0" w:line="240" w:lineRule="auto"/>
              <w:contextualSpacing/>
              <w:jc w:val="both"/>
              <w:rPr>
                <w:rFonts w:ascii="Garamond" w:eastAsia="Calibri" w:hAnsi="Garamond" w:cs="Times New Roman"/>
                <w:szCs w:val="26"/>
                <w:lang w:eastAsia="fr-FR"/>
              </w:rPr>
            </w:pPr>
            <w:r w:rsidRPr="00397401">
              <w:rPr>
                <w:rFonts w:ascii="Garamond" w:eastAsia="Calibri" w:hAnsi="Garamond" w:cs="Times New Roman"/>
                <w:szCs w:val="26"/>
                <w:lang w:eastAsia="fr-FR"/>
              </w:rPr>
              <w:t>Garde de sécurité pénitentiaire</w:t>
            </w:r>
          </w:p>
        </w:tc>
      </w:tr>
      <w:tr w:rsidR="00397401" w:rsidRPr="00397401" w:rsidTr="006452C8">
        <w:trPr>
          <w:trHeight w:val="315"/>
        </w:trPr>
        <w:tc>
          <w:tcPr>
            <w:tcW w:w="1488" w:type="dxa"/>
            <w:shd w:val="clear" w:color="auto" w:fill="D6E3BC"/>
            <w:vAlign w:val="center"/>
            <w:hideMark/>
          </w:tcPr>
          <w:p w:rsidR="00397401" w:rsidRPr="00397401" w:rsidRDefault="00397401" w:rsidP="00397401">
            <w:pPr>
              <w:spacing w:after="0" w:line="240" w:lineRule="auto"/>
              <w:contextualSpacing/>
              <w:jc w:val="both"/>
              <w:rPr>
                <w:rFonts w:ascii="Garamond" w:eastAsia="Calibri" w:hAnsi="Garamond" w:cs="Times New Roman"/>
                <w:b/>
                <w:szCs w:val="26"/>
                <w:lang w:eastAsia="fr-FR"/>
              </w:rPr>
            </w:pPr>
            <w:r w:rsidRPr="00397401">
              <w:rPr>
                <w:rFonts w:ascii="Garamond" w:eastAsia="Calibri" w:hAnsi="Garamond" w:cs="Times New Roman"/>
                <w:b/>
                <w:szCs w:val="26"/>
                <w:lang w:eastAsia="fr-FR"/>
              </w:rPr>
              <w:t>ITS</w:t>
            </w:r>
          </w:p>
        </w:tc>
        <w:tc>
          <w:tcPr>
            <w:tcW w:w="7513" w:type="dxa"/>
            <w:shd w:val="clear" w:color="auto" w:fill="auto"/>
            <w:vAlign w:val="center"/>
            <w:hideMark/>
          </w:tcPr>
          <w:p w:rsidR="00397401" w:rsidRPr="00397401" w:rsidRDefault="00397401" w:rsidP="00783816">
            <w:pPr>
              <w:spacing w:after="0" w:line="240" w:lineRule="auto"/>
              <w:contextualSpacing/>
              <w:jc w:val="both"/>
              <w:rPr>
                <w:rFonts w:ascii="Garamond" w:eastAsia="Calibri" w:hAnsi="Garamond" w:cs="Times New Roman"/>
                <w:sz w:val="24"/>
                <w:szCs w:val="26"/>
                <w:lang w:eastAsia="fr-FR"/>
              </w:rPr>
            </w:pPr>
            <w:r w:rsidRPr="00397401">
              <w:rPr>
                <w:rFonts w:ascii="Garamond" w:eastAsia="Calibri" w:hAnsi="Garamond" w:cs="Times New Roman"/>
                <w:szCs w:val="26"/>
                <w:lang w:eastAsia="fr-FR"/>
              </w:rPr>
              <w:t xml:space="preserve">Inspection technique des services </w:t>
            </w:r>
          </w:p>
        </w:tc>
      </w:tr>
      <w:tr w:rsidR="00397401" w:rsidRPr="00397401" w:rsidTr="006452C8">
        <w:trPr>
          <w:trHeight w:val="91"/>
        </w:trPr>
        <w:tc>
          <w:tcPr>
            <w:tcW w:w="1488" w:type="dxa"/>
            <w:shd w:val="clear" w:color="auto" w:fill="D6E3BC"/>
            <w:vAlign w:val="center"/>
            <w:hideMark/>
          </w:tcPr>
          <w:p w:rsidR="00397401" w:rsidRPr="00397401" w:rsidRDefault="00397401" w:rsidP="00397401">
            <w:pPr>
              <w:spacing w:after="0" w:line="240" w:lineRule="auto"/>
              <w:contextualSpacing/>
              <w:jc w:val="both"/>
              <w:rPr>
                <w:rFonts w:ascii="Garamond" w:eastAsia="Calibri" w:hAnsi="Garamond" w:cs="Times New Roman"/>
                <w:b/>
                <w:szCs w:val="26"/>
                <w:lang w:eastAsia="fr-FR"/>
              </w:rPr>
            </w:pPr>
            <w:r w:rsidRPr="00397401">
              <w:rPr>
                <w:rFonts w:ascii="Garamond" w:eastAsia="Calibri" w:hAnsi="Garamond" w:cs="Times New Roman"/>
                <w:b/>
                <w:szCs w:val="26"/>
                <w:lang w:eastAsia="fr-FR"/>
              </w:rPr>
              <w:t>MAC</w:t>
            </w:r>
          </w:p>
        </w:tc>
        <w:tc>
          <w:tcPr>
            <w:tcW w:w="7513" w:type="dxa"/>
            <w:shd w:val="clear" w:color="auto" w:fill="auto"/>
            <w:vAlign w:val="center"/>
            <w:hideMark/>
          </w:tcPr>
          <w:p w:rsidR="00397401" w:rsidRPr="00397401" w:rsidRDefault="00397401" w:rsidP="00397401">
            <w:pPr>
              <w:spacing w:after="0" w:line="240" w:lineRule="auto"/>
              <w:contextualSpacing/>
              <w:jc w:val="both"/>
              <w:rPr>
                <w:rFonts w:ascii="Garamond" w:eastAsia="Calibri" w:hAnsi="Garamond" w:cs="Times New Roman"/>
                <w:szCs w:val="26"/>
                <w:lang w:eastAsia="fr-FR"/>
              </w:rPr>
            </w:pPr>
            <w:r w:rsidRPr="00397401">
              <w:rPr>
                <w:rFonts w:ascii="Garamond" w:eastAsia="Calibri" w:hAnsi="Garamond" w:cs="Times New Roman"/>
                <w:szCs w:val="26"/>
                <w:lang w:eastAsia="fr-FR"/>
              </w:rPr>
              <w:t>Maisons d’arrêt et de correction</w:t>
            </w:r>
          </w:p>
        </w:tc>
      </w:tr>
      <w:tr w:rsidR="00E928EB" w:rsidRPr="00397401" w:rsidDel="00662EA4" w:rsidTr="006452C8">
        <w:trPr>
          <w:trHeight w:val="315"/>
        </w:trPr>
        <w:tc>
          <w:tcPr>
            <w:tcW w:w="1488" w:type="dxa"/>
            <w:shd w:val="clear" w:color="auto" w:fill="D6E3BC"/>
            <w:vAlign w:val="center"/>
          </w:tcPr>
          <w:p w:rsidR="00E928EB" w:rsidRPr="00397401" w:rsidDel="00662EA4" w:rsidRDefault="00E928EB" w:rsidP="00783816">
            <w:pPr>
              <w:spacing w:after="0" w:line="240" w:lineRule="auto"/>
              <w:contextualSpacing/>
              <w:jc w:val="both"/>
              <w:rPr>
                <w:rFonts w:ascii="Garamond" w:eastAsia="Calibri" w:hAnsi="Garamond" w:cs="Times New Roman"/>
                <w:b/>
                <w:sz w:val="24"/>
                <w:szCs w:val="26"/>
                <w:lang w:eastAsia="fr-FR"/>
              </w:rPr>
            </w:pPr>
            <w:r w:rsidRPr="00E928EB">
              <w:rPr>
                <w:rFonts w:ascii="Garamond" w:eastAsia="Calibri" w:hAnsi="Garamond" w:cs="Times New Roman"/>
                <w:b/>
                <w:szCs w:val="26"/>
                <w:lang w:eastAsia="fr-FR"/>
              </w:rPr>
              <w:t xml:space="preserve">MDNAC </w:t>
            </w:r>
          </w:p>
        </w:tc>
        <w:tc>
          <w:tcPr>
            <w:tcW w:w="7513" w:type="dxa"/>
            <w:shd w:val="clear" w:color="auto" w:fill="auto"/>
            <w:vAlign w:val="center"/>
          </w:tcPr>
          <w:p w:rsidR="00E928EB" w:rsidRPr="00397401" w:rsidDel="00662EA4" w:rsidRDefault="00CF4BA4" w:rsidP="00397401">
            <w:pPr>
              <w:spacing w:after="0" w:line="240" w:lineRule="auto"/>
              <w:contextualSpacing/>
              <w:jc w:val="both"/>
              <w:rPr>
                <w:rFonts w:ascii="Garamond" w:eastAsia="Calibri" w:hAnsi="Garamond" w:cs="Times New Roman"/>
                <w:szCs w:val="26"/>
                <w:lang w:eastAsia="fr-FR"/>
              </w:rPr>
            </w:pPr>
            <w:r>
              <w:rPr>
                <w:rFonts w:ascii="Garamond" w:eastAsia="Calibri" w:hAnsi="Garamond" w:cs="Times New Roman"/>
                <w:szCs w:val="26"/>
                <w:lang w:eastAsia="fr-FR"/>
              </w:rPr>
              <w:t>Ministère de la défense nationale et des anciens combattants</w:t>
            </w:r>
          </w:p>
        </w:tc>
      </w:tr>
      <w:tr w:rsidR="00CF4BA4" w:rsidRPr="00397401" w:rsidDel="00662EA4" w:rsidTr="00BA427A">
        <w:trPr>
          <w:trHeight w:val="66"/>
        </w:trPr>
        <w:tc>
          <w:tcPr>
            <w:tcW w:w="1488" w:type="dxa"/>
            <w:shd w:val="clear" w:color="auto" w:fill="D6E3BC"/>
            <w:vAlign w:val="center"/>
          </w:tcPr>
          <w:p w:rsidR="00CF4BA4" w:rsidRPr="00E928EB" w:rsidRDefault="00CF4BA4" w:rsidP="00CF4BA4">
            <w:pPr>
              <w:spacing w:after="0" w:line="240" w:lineRule="auto"/>
              <w:contextualSpacing/>
              <w:jc w:val="both"/>
              <w:rPr>
                <w:rFonts w:ascii="Garamond" w:eastAsia="Calibri" w:hAnsi="Garamond" w:cs="Times New Roman"/>
                <w:b/>
                <w:szCs w:val="26"/>
                <w:lang w:eastAsia="fr-FR"/>
              </w:rPr>
            </w:pPr>
            <w:r w:rsidRPr="00E928EB">
              <w:rPr>
                <w:rFonts w:ascii="Garamond" w:eastAsia="Calibri" w:hAnsi="Garamond" w:cs="Times New Roman"/>
                <w:b/>
                <w:szCs w:val="26"/>
                <w:lang w:eastAsia="fr-FR"/>
              </w:rPr>
              <w:t>MS</w:t>
            </w:r>
          </w:p>
        </w:tc>
        <w:tc>
          <w:tcPr>
            <w:tcW w:w="7513" w:type="dxa"/>
            <w:shd w:val="clear" w:color="auto" w:fill="auto"/>
            <w:vAlign w:val="center"/>
          </w:tcPr>
          <w:p w:rsidR="00CF4BA4" w:rsidRPr="00397401" w:rsidDel="00662EA4" w:rsidRDefault="00CF4BA4" w:rsidP="00397401">
            <w:pPr>
              <w:spacing w:after="0" w:line="240" w:lineRule="auto"/>
              <w:contextualSpacing/>
              <w:jc w:val="both"/>
              <w:rPr>
                <w:rFonts w:ascii="Garamond" w:eastAsia="Calibri" w:hAnsi="Garamond" w:cs="Times New Roman"/>
                <w:szCs w:val="26"/>
                <w:lang w:eastAsia="fr-FR"/>
              </w:rPr>
            </w:pPr>
            <w:r>
              <w:rPr>
                <w:rFonts w:ascii="Garamond" w:eastAsia="Calibri" w:hAnsi="Garamond" w:cs="Times New Roman"/>
                <w:szCs w:val="26"/>
                <w:lang w:eastAsia="fr-FR"/>
              </w:rPr>
              <w:t>Ministère de la santé</w:t>
            </w:r>
          </w:p>
        </w:tc>
      </w:tr>
      <w:tr w:rsidR="00CF4BA4" w:rsidRPr="00397401" w:rsidDel="00662EA4" w:rsidTr="00BA427A">
        <w:trPr>
          <w:trHeight w:val="66"/>
        </w:trPr>
        <w:tc>
          <w:tcPr>
            <w:tcW w:w="1488" w:type="dxa"/>
            <w:shd w:val="clear" w:color="auto" w:fill="D6E3BC"/>
            <w:vAlign w:val="center"/>
          </w:tcPr>
          <w:p w:rsidR="00CF4BA4" w:rsidRPr="00E928EB" w:rsidRDefault="00CF4BA4" w:rsidP="00CF4BA4">
            <w:pPr>
              <w:spacing w:after="0" w:line="240" w:lineRule="auto"/>
              <w:contextualSpacing/>
              <w:jc w:val="both"/>
              <w:rPr>
                <w:rFonts w:ascii="Garamond" w:eastAsia="Calibri" w:hAnsi="Garamond" w:cs="Times New Roman"/>
                <w:b/>
                <w:szCs w:val="26"/>
                <w:lang w:eastAsia="fr-FR"/>
              </w:rPr>
            </w:pPr>
            <w:r>
              <w:rPr>
                <w:rFonts w:ascii="Garamond" w:eastAsia="Calibri" w:hAnsi="Garamond" w:cs="Times New Roman"/>
                <w:b/>
                <w:szCs w:val="26"/>
                <w:lang w:eastAsia="fr-FR"/>
              </w:rPr>
              <w:t>MS</w:t>
            </w:r>
          </w:p>
        </w:tc>
        <w:tc>
          <w:tcPr>
            <w:tcW w:w="7513" w:type="dxa"/>
            <w:shd w:val="clear" w:color="auto" w:fill="auto"/>
            <w:vAlign w:val="center"/>
          </w:tcPr>
          <w:p w:rsidR="00CF4BA4" w:rsidRDefault="00CF4BA4" w:rsidP="00397401">
            <w:pPr>
              <w:spacing w:after="0" w:line="240" w:lineRule="auto"/>
              <w:contextualSpacing/>
              <w:jc w:val="both"/>
              <w:rPr>
                <w:rFonts w:ascii="Garamond" w:eastAsia="Calibri" w:hAnsi="Garamond" w:cs="Times New Roman"/>
                <w:szCs w:val="26"/>
                <w:lang w:eastAsia="fr-FR"/>
              </w:rPr>
            </w:pPr>
            <w:r>
              <w:rPr>
                <w:rFonts w:ascii="Garamond" w:eastAsia="Calibri" w:hAnsi="Garamond" w:cs="Times New Roman"/>
                <w:szCs w:val="26"/>
                <w:lang w:eastAsia="fr-FR"/>
              </w:rPr>
              <w:t>Ministère de la sécurité</w:t>
            </w:r>
          </w:p>
        </w:tc>
      </w:tr>
      <w:tr w:rsidR="00397401" w:rsidRPr="00397401" w:rsidTr="006452C8">
        <w:trPr>
          <w:trHeight w:val="315"/>
        </w:trPr>
        <w:tc>
          <w:tcPr>
            <w:tcW w:w="1488" w:type="dxa"/>
            <w:shd w:val="clear" w:color="auto" w:fill="D6E3BC"/>
            <w:vAlign w:val="center"/>
            <w:hideMark/>
          </w:tcPr>
          <w:p w:rsidR="00397401" w:rsidRPr="00397401" w:rsidRDefault="00397401" w:rsidP="00397401">
            <w:pPr>
              <w:spacing w:after="0" w:line="240" w:lineRule="auto"/>
              <w:contextualSpacing/>
              <w:jc w:val="both"/>
              <w:rPr>
                <w:rFonts w:ascii="Garamond" w:eastAsia="Calibri" w:hAnsi="Garamond" w:cs="Times New Roman"/>
                <w:b/>
                <w:szCs w:val="26"/>
                <w:lang w:eastAsia="fr-FR"/>
              </w:rPr>
            </w:pPr>
            <w:r w:rsidRPr="00397401">
              <w:rPr>
                <w:rFonts w:ascii="Garamond" w:eastAsia="Calibri" w:hAnsi="Garamond" w:cs="Times New Roman"/>
                <w:b/>
                <w:szCs w:val="26"/>
                <w:lang w:eastAsia="fr-FR"/>
              </w:rPr>
              <w:t>MJ</w:t>
            </w:r>
            <w:r w:rsidR="006F4907">
              <w:rPr>
                <w:rFonts w:ascii="Garamond" w:eastAsia="Calibri" w:hAnsi="Garamond" w:cs="Times New Roman"/>
                <w:b/>
                <w:szCs w:val="26"/>
                <w:lang w:eastAsia="fr-FR"/>
              </w:rPr>
              <w:t>DHPC</w:t>
            </w:r>
          </w:p>
        </w:tc>
        <w:tc>
          <w:tcPr>
            <w:tcW w:w="7513" w:type="dxa"/>
            <w:shd w:val="clear" w:color="auto" w:fill="auto"/>
            <w:vAlign w:val="center"/>
            <w:hideMark/>
          </w:tcPr>
          <w:p w:rsidR="00397401" w:rsidRPr="00397401" w:rsidRDefault="00397401" w:rsidP="00397401">
            <w:pPr>
              <w:spacing w:after="0" w:line="240" w:lineRule="auto"/>
              <w:contextualSpacing/>
              <w:jc w:val="both"/>
              <w:rPr>
                <w:rFonts w:ascii="Garamond" w:eastAsia="Calibri" w:hAnsi="Garamond" w:cs="Times New Roman"/>
                <w:szCs w:val="26"/>
                <w:lang w:eastAsia="fr-FR"/>
              </w:rPr>
            </w:pPr>
            <w:r w:rsidRPr="00397401">
              <w:rPr>
                <w:rFonts w:ascii="Garamond" w:eastAsia="Calibri" w:hAnsi="Garamond" w:cs="Times New Roman"/>
                <w:szCs w:val="26"/>
                <w:lang w:eastAsia="fr-FR"/>
              </w:rPr>
              <w:t>Ministère de la justice</w:t>
            </w:r>
            <w:r w:rsidR="006F4907">
              <w:rPr>
                <w:rFonts w:ascii="Garamond" w:eastAsia="Calibri" w:hAnsi="Garamond" w:cs="Times New Roman"/>
                <w:szCs w:val="26"/>
                <w:lang w:eastAsia="fr-FR"/>
              </w:rPr>
              <w:t>, des droits humains et de la promotion civique</w:t>
            </w:r>
          </w:p>
        </w:tc>
      </w:tr>
      <w:tr w:rsidR="00397401" w:rsidRPr="00397401" w:rsidTr="006452C8">
        <w:trPr>
          <w:trHeight w:val="198"/>
        </w:trPr>
        <w:tc>
          <w:tcPr>
            <w:tcW w:w="1488" w:type="dxa"/>
            <w:shd w:val="clear" w:color="auto" w:fill="D6E3BC"/>
            <w:vAlign w:val="center"/>
            <w:hideMark/>
          </w:tcPr>
          <w:p w:rsidR="00397401" w:rsidRPr="00397401" w:rsidRDefault="00397401" w:rsidP="00397401">
            <w:pPr>
              <w:spacing w:after="0" w:line="240" w:lineRule="auto"/>
              <w:contextualSpacing/>
              <w:jc w:val="both"/>
              <w:rPr>
                <w:rFonts w:ascii="Garamond" w:eastAsia="Calibri" w:hAnsi="Garamond" w:cs="Times New Roman"/>
                <w:b/>
                <w:szCs w:val="26"/>
                <w:lang w:eastAsia="fr-FR"/>
              </w:rPr>
            </w:pPr>
            <w:r w:rsidRPr="00397401">
              <w:rPr>
                <w:rFonts w:ascii="Garamond" w:eastAsia="Calibri" w:hAnsi="Garamond" w:cs="Times New Roman"/>
                <w:b/>
                <w:szCs w:val="26"/>
                <w:lang w:eastAsia="fr-FR"/>
              </w:rPr>
              <w:t>OHADA</w:t>
            </w:r>
          </w:p>
        </w:tc>
        <w:tc>
          <w:tcPr>
            <w:tcW w:w="7513" w:type="dxa"/>
            <w:shd w:val="clear" w:color="auto" w:fill="auto"/>
            <w:vAlign w:val="center"/>
            <w:hideMark/>
          </w:tcPr>
          <w:p w:rsidR="00397401" w:rsidRPr="00397401" w:rsidRDefault="00397401" w:rsidP="00397401">
            <w:pPr>
              <w:spacing w:after="0" w:line="240" w:lineRule="auto"/>
              <w:contextualSpacing/>
              <w:jc w:val="both"/>
              <w:rPr>
                <w:rFonts w:ascii="Garamond" w:eastAsia="Calibri" w:hAnsi="Garamond" w:cs="Times New Roman"/>
                <w:szCs w:val="26"/>
                <w:lang w:eastAsia="fr-FR"/>
              </w:rPr>
            </w:pPr>
            <w:r w:rsidRPr="00397401">
              <w:rPr>
                <w:rFonts w:ascii="Garamond" w:eastAsia="Calibri" w:hAnsi="Garamond" w:cs="Times New Roman"/>
                <w:szCs w:val="26"/>
                <w:lang w:eastAsia="fr-FR"/>
              </w:rPr>
              <w:t>Organisation pour l’harmonisation du droit des affaires en Afrique</w:t>
            </w:r>
          </w:p>
        </w:tc>
      </w:tr>
      <w:tr w:rsidR="00397401" w:rsidRPr="00397401" w:rsidTr="00BA427A">
        <w:trPr>
          <w:trHeight w:val="66"/>
        </w:trPr>
        <w:tc>
          <w:tcPr>
            <w:tcW w:w="1488" w:type="dxa"/>
            <w:shd w:val="clear" w:color="auto" w:fill="D6E3BC"/>
            <w:vAlign w:val="center"/>
            <w:hideMark/>
          </w:tcPr>
          <w:p w:rsidR="00397401" w:rsidRPr="00397401" w:rsidRDefault="00397401" w:rsidP="00397401">
            <w:pPr>
              <w:spacing w:after="0" w:line="240" w:lineRule="auto"/>
              <w:contextualSpacing/>
              <w:jc w:val="both"/>
              <w:rPr>
                <w:rFonts w:ascii="Garamond" w:eastAsia="Calibri" w:hAnsi="Garamond" w:cs="Times New Roman"/>
                <w:b/>
                <w:szCs w:val="26"/>
                <w:lang w:eastAsia="fr-FR"/>
              </w:rPr>
            </w:pPr>
            <w:r w:rsidRPr="00397401">
              <w:rPr>
                <w:rFonts w:ascii="Garamond" w:eastAsia="Calibri" w:hAnsi="Garamond" w:cs="Times New Roman"/>
                <w:b/>
                <w:szCs w:val="26"/>
                <w:lang w:eastAsia="fr-FR"/>
              </w:rPr>
              <w:t>OMD</w:t>
            </w:r>
          </w:p>
        </w:tc>
        <w:tc>
          <w:tcPr>
            <w:tcW w:w="7513" w:type="dxa"/>
            <w:shd w:val="clear" w:color="auto" w:fill="auto"/>
            <w:vAlign w:val="center"/>
            <w:hideMark/>
          </w:tcPr>
          <w:p w:rsidR="00397401" w:rsidRPr="00397401" w:rsidRDefault="00397401" w:rsidP="00397401">
            <w:pPr>
              <w:spacing w:after="0" w:line="240" w:lineRule="auto"/>
              <w:contextualSpacing/>
              <w:jc w:val="both"/>
              <w:rPr>
                <w:rFonts w:ascii="Garamond" w:eastAsia="Calibri" w:hAnsi="Garamond" w:cs="Times New Roman"/>
                <w:szCs w:val="26"/>
                <w:lang w:eastAsia="fr-FR"/>
              </w:rPr>
            </w:pPr>
            <w:r w:rsidRPr="00397401">
              <w:rPr>
                <w:rFonts w:ascii="Garamond" w:eastAsia="Calibri" w:hAnsi="Garamond" w:cs="Times New Roman"/>
                <w:szCs w:val="26"/>
                <w:lang w:eastAsia="fr-FR"/>
              </w:rPr>
              <w:t>Objectifs du millénaire pour le développement</w:t>
            </w:r>
          </w:p>
        </w:tc>
      </w:tr>
      <w:tr w:rsidR="00397401" w:rsidRPr="00397401" w:rsidTr="00BA427A">
        <w:trPr>
          <w:trHeight w:val="66"/>
        </w:trPr>
        <w:tc>
          <w:tcPr>
            <w:tcW w:w="1488" w:type="dxa"/>
            <w:shd w:val="clear" w:color="auto" w:fill="D6E3BC"/>
            <w:vAlign w:val="center"/>
            <w:hideMark/>
          </w:tcPr>
          <w:p w:rsidR="00397401" w:rsidRPr="00397401" w:rsidRDefault="00397401" w:rsidP="00397401">
            <w:pPr>
              <w:spacing w:after="0" w:line="240" w:lineRule="auto"/>
              <w:contextualSpacing/>
              <w:jc w:val="both"/>
              <w:rPr>
                <w:rFonts w:ascii="Garamond" w:eastAsia="Calibri" w:hAnsi="Garamond" w:cs="Times New Roman"/>
                <w:b/>
                <w:szCs w:val="26"/>
                <w:lang w:eastAsia="fr-FR"/>
              </w:rPr>
            </w:pPr>
            <w:r w:rsidRPr="00397401">
              <w:rPr>
                <w:rFonts w:ascii="Garamond" w:eastAsia="Calibri" w:hAnsi="Garamond" w:cs="Times New Roman"/>
                <w:b/>
                <w:szCs w:val="26"/>
                <w:lang w:eastAsia="fr-FR"/>
              </w:rPr>
              <w:t>OPJ</w:t>
            </w:r>
          </w:p>
        </w:tc>
        <w:tc>
          <w:tcPr>
            <w:tcW w:w="7513" w:type="dxa"/>
            <w:shd w:val="clear" w:color="auto" w:fill="auto"/>
            <w:vAlign w:val="center"/>
            <w:hideMark/>
          </w:tcPr>
          <w:p w:rsidR="00397401" w:rsidRPr="00397401" w:rsidRDefault="00397401" w:rsidP="00397401">
            <w:pPr>
              <w:spacing w:after="0" w:line="240" w:lineRule="auto"/>
              <w:contextualSpacing/>
              <w:jc w:val="both"/>
              <w:rPr>
                <w:rFonts w:ascii="Garamond" w:eastAsia="Calibri" w:hAnsi="Garamond" w:cs="Times New Roman"/>
                <w:szCs w:val="26"/>
                <w:lang w:eastAsia="fr-FR"/>
              </w:rPr>
            </w:pPr>
            <w:r w:rsidRPr="00397401">
              <w:rPr>
                <w:rFonts w:ascii="Garamond" w:eastAsia="Calibri" w:hAnsi="Garamond" w:cs="Times New Roman"/>
                <w:szCs w:val="26"/>
                <w:lang w:eastAsia="fr-FR"/>
              </w:rPr>
              <w:t>Officier de police judiciaire</w:t>
            </w:r>
          </w:p>
        </w:tc>
      </w:tr>
      <w:tr w:rsidR="00397401" w:rsidRPr="00397401" w:rsidTr="00BA427A">
        <w:trPr>
          <w:trHeight w:val="66"/>
        </w:trPr>
        <w:tc>
          <w:tcPr>
            <w:tcW w:w="1488" w:type="dxa"/>
            <w:shd w:val="clear" w:color="auto" w:fill="D6E3BC"/>
            <w:vAlign w:val="center"/>
            <w:hideMark/>
          </w:tcPr>
          <w:p w:rsidR="00397401" w:rsidRPr="00397401" w:rsidRDefault="00397401" w:rsidP="00397401">
            <w:pPr>
              <w:spacing w:after="0" w:line="240" w:lineRule="auto"/>
              <w:contextualSpacing/>
              <w:jc w:val="both"/>
              <w:rPr>
                <w:rFonts w:ascii="Garamond" w:eastAsia="Calibri" w:hAnsi="Garamond" w:cs="Times New Roman"/>
                <w:b/>
                <w:szCs w:val="26"/>
                <w:lang w:eastAsia="fr-FR"/>
              </w:rPr>
            </w:pPr>
            <w:r w:rsidRPr="00397401">
              <w:rPr>
                <w:rFonts w:ascii="Garamond" w:eastAsia="Calibri" w:hAnsi="Garamond" w:cs="Times New Roman"/>
                <w:b/>
                <w:szCs w:val="26"/>
                <w:lang w:eastAsia="fr-FR"/>
              </w:rPr>
              <w:t xml:space="preserve">OSC </w:t>
            </w:r>
          </w:p>
        </w:tc>
        <w:tc>
          <w:tcPr>
            <w:tcW w:w="7513" w:type="dxa"/>
            <w:shd w:val="clear" w:color="auto" w:fill="auto"/>
            <w:vAlign w:val="center"/>
            <w:hideMark/>
          </w:tcPr>
          <w:p w:rsidR="00397401" w:rsidRPr="00397401" w:rsidRDefault="00397401" w:rsidP="00397401">
            <w:pPr>
              <w:spacing w:after="0" w:line="240" w:lineRule="auto"/>
              <w:contextualSpacing/>
              <w:jc w:val="both"/>
              <w:rPr>
                <w:rFonts w:ascii="Garamond" w:eastAsia="Calibri" w:hAnsi="Garamond" w:cs="Times New Roman"/>
                <w:szCs w:val="26"/>
                <w:lang w:eastAsia="fr-FR"/>
              </w:rPr>
            </w:pPr>
            <w:r w:rsidRPr="00397401">
              <w:rPr>
                <w:rFonts w:ascii="Garamond" w:eastAsia="Calibri" w:hAnsi="Garamond" w:cs="Times New Roman"/>
                <w:szCs w:val="26"/>
                <w:lang w:eastAsia="fr-FR"/>
              </w:rPr>
              <w:t>Organisations de la société civile</w:t>
            </w:r>
          </w:p>
        </w:tc>
      </w:tr>
      <w:tr w:rsidR="00397401" w:rsidRPr="00397401" w:rsidTr="006452C8">
        <w:trPr>
          <w:trHeight w:val="285"/>
        </w:trPr>
        <w:tc>
          <w:tcPr>
            <w:tcW w:w="1488" w:type="dxa"/>
            <w:shd w:val="clear" w:color="auto" w:fill="D6E3BC"/>
            <w:vAlign w:val="center"/>
            <w:hideMark/>
          </w:tcPr>
          <w:p w:rsidR="00397401" w:rsidRPr="00397401" w:rsidRDefault="00397401" w:rsidP="00397401">
            <w:pPr>
              <w:spacing w:after="0" w:line="240" w:lineRule="auto"/>
              <w:contextualSpacing/>
              <w:jc w:val="both"/>
              <w:rPr>
                <w:rFonts w:ascii="Garamond" w:eastAsia="Calibri" w:hAnsi="Garamond" w:cs="Times New Roman"/>
                <w:b/>
                <w:szCs w:val="26"/>
                <w:lang w:eastAsia="fr-FR"/>
              </w:rPr>
            </w:pPr>
            <w:r w:rsidRPr="00397401">
              <w:rPr>
                <w:rFonts w:ascii="Garamond" w:eastAsia="Calibri" w:hAnsi="Garamond" w:cs="Times New Roman"/>
                <w:b/>
                <w:szCs w:val="26"/>
                <w:lang w:eastAsia="fr-FR"/>
              </w:rPr>
              <w:t>PNUD</w:t>
            </w:r>
          </w:p>
        </w:tc>
        <w:tc>
          <w:tcPr>
            <w:tcW w:w="7513" w:type="dxa"/>
            <w:shd w:val="clear" w:color="auto" w:fill="auto"/>
            <w:vAlign w:val="center"/>
            <w:hideMark/>
          </w:tcPr>
          <w:p w:rsidR="00397401" w:rsidRPr="00397401" w:rsidRDefault="00397401" w:rsidP="00397401">
            <w:pPr>
              <w:spacing w:after="0" w:line="240" w:lineRule="auto"/>
              <w:contextualSpacing/>
              <w:jc w:val="both"/>
              <w:rPr>
                <w:rFonts w:ascii="Garamond" w:eastAsia="Calibri" w:hAnsi="Garamond" w:cs="Times New Roman"/>
                <w:szCs w:val="26"/>
                <w:lang w:eastAsia="fr-FR"/>
              </w:rPr>
            </w:pPr>
            <w:r w:rsidRPr="00397401">
              <w:rPr>
                <w:rFonts w:ascii="Garamond" w:eastAsia="Calibri" w:hAnsi="Garamond" w:cs="Times New Roman"/>
                <w:szCs w:val="26"/>
                <w:lang w:eastAsia="fr-FR"/>
              </w:rPr>
              <w:t>Programme des nations unies pour le développement</w:t>
            </w:r>
          </w:p>
        </w:tc>
      </w:tr>
      <w:tr w:rsidR="00397401" w:rsidRPr="00397401" w:rsidTr="00BA427A">
        <w:trPr>
          <w:trHeight w:val="66"/>
        </w:trPr>
        <w:tc>
          <w:tcPr>
            <w:tcW w:w="1488" w:type="dxa"/>
            <w:shd w:val="clear" w:color="auto" w:fill="D6E3BC"/>
            <w:vAlign w:val="center"/>
            <w:hideMark/>
          </w:tcPr>
          <w:p w:rsidR="00397401" w:rsidRPr="00397401" w:rsidRDefault="00397401" w:rsidP="00397401">
            <w:pPr>
              <w:spacing w:after="0" w:line="240" w:lineRule="auto"/>
              <w:contextualSpacing/>
              <w:jc w:val="both"/>
              <w:rPr>
                <w:rFonts w:ascii="Garamond" w:eastAsia="Calibri" w:hAnsi="Garamond" w:cs="Times New Roman"/>
                <w:b/>
                <w:szCs w:val="26"/>
                <w:lang w:eastAsia="fr-FR"/>
              </w:rPr>
            </w:pPr>
            <w:r w:rsidRPr="00397401">
              <w:rPr>
                <w:rFonts w:ascii="Garamond" w:eastAsia="Calibri" w:hAnsi="Garamond" w:cs="Times New Roman"/>
                <w:b/>
                <w:szCs w:val="26"/>
                <w:lang w:eastAsia="fr-FR"/>
              </w:rPr>
              <w:t>PRES</w:t>
            </w:r>
          </w:p>
        </w:tc>
        <w:tc>
          <w:tcPr>
            <w:tcW w:w="7513" w:type="dxa"/>
            <w:shd w:val="clear" w:color="auto" w:fill="auto"/>
            <w:vAlign w:val="center"/>
            <w:hideMark/>
          </w:tcPr>
          <w:p w:rsidR="00397401" w:rsidRPr="00397401" w:rsidRDefault="00397401" w:rsidP="00397401">
            <w:pPr>
              <w:spacing w:after="0" w:line="240" w:lineRule="auto"/>
              <w:contextualSpacing/>
              <w:jc w:val="both"/>
              <w:rPr>
                <w:rFonts w:ascii="Garamond" w:eastAsia="Calibri" w:hAnsi="Garamond" w:cs="Times New Roman"/>
                <w:szCs w:val="26"/>
                <w:lang w:eastAsia="fr-FR"/>
              </w:rPr>
            </w:pPr>
            <w:r w:rsidRPr="00397401">
              <w:rPr>
                <w:rFonts w:ascii="Garamond" w:eastAsia="Calibri" w:hAnsi="Garamond" w:cs="Times New Roman"/>
                <w:szCs w:val="26"/>
                <w:lang w:eastAsia="fr-FR"/>
              </w:rPr>
              <w:t>Présidence</w:t>
            </w:r>
          </w:p>
        </w:tc>
      </w:tr>
      <w:tr w:rsidR="00397401" w:rsidRPr="00397401" w:rsidTr="00BA427A">
        <w:trPr>
          <w:trHeight w:val="66"/>
        </w:trPr>
        <w:tc>
          <w:tcPr>
            <w:tcW w:w="1488" w:type="dxa"/>
            <w:shd w:val="clear" w:color="auto" w:fill="D6E3BC"/>
            <w:vAlign w:val="center"/>
            <w:hideMark/>
          </w:tcPr>
          <w:p w:rsidR="00397401" w:rsidRPr="00397401" w:rsidRDefault="00397401" w:rsidP="00397401">
            <w:pPr>
              <w:spacing w:after="0" w:line="240" w:lineRule="auto"/>
              <w:contextualSpacing/>
              <w:jc w:val="both"/>
              <w:rPr>
                <w:rFonts w:ascii="Garamond" w:eastAsia="Calibri" w:hAnsi="Garamond" w:cs="Times New Roman"/>
                <w:b/>
                <w:szCs w:val="26"/>
                <w:lang w:eastAsia="fr-FR"/>
              </w:rPr>
            </w:pPr>
            <w:r w:rsidRPr="00397401">
              <w:rPr>
                <w:rFonts w:ascii="Garamond" w:eastAsia="Calibri" w:hAnsi="Garamond" w:cs="Times New Roman"/>
                <w:b/>
                <w:szCs w:val="26"/>
                <w:lang w:eastAsia="fr-FR"/>
              </w:rPr>
              <w:t xml:space="preserve">PTF </w:t>
            </w:r>
          </w:p>
        </w:tc>
        <w:tc>
          <w:tcPr>
            <w:tcW w:w="7513" w:type="dxa"/>
            <w:shd w:val="clear" w:color="auto" w:fill="auto"/>
            <w:vAlign w:val="center"/>
            <w:hideMark/>
          </w:tcPr>
          <w:p w:rsidR="00397401" w:rsidRPr="00397401" w:rsidRDefault="00397401" w:rsidP="00397401">
            <w:pPr>
              <w:spacing w:after="0" w:line="240" w:lineRule="auto"/>
              <w:contextualSpacing/>
              <w:jc w:val="both"/>
              <w:rPr>
                <w:rFonts w:ascii="Garamond" w:eastAsia="Calibri" w:hAnsi="Garamond" w:cs="Times New Roman"/>
                <w:szCs w:val="26"/>
                <w:lang w:eastAsia="fr-FR"/>
              </w:rPr>
            </w:pPr>
            <w:r w:rsidRPr="00397401">
              <w:rPr>
                <w:rFonts w:ascii="Garamond" w:eastAsia="Calibri" w:hAnsi="Garamond" w:cs="Times New Roman"/>
                <w:szCs w:val="26"/>
                <w:lang w:eastAsia="fr-FR"/>
              </w:rPr>
              <w:t>Partenaires techniques et financiers</w:t>
            </w:r>
          </w:p>
        </w:tc>
      </w:tr>
      <w:tr w:rsidR="00397401" w:rsidRPr="00397401" w:rsidTr="006452C8">
        <w:trPr>
          <w:trHeight w:val="315"/>
        </w:trPr>
        <w:tc>
          <w:tcPr>
            <w:tcW w:w="1488" w:type="dxa"/>
            <w:shd w:val="clear" w:color="auto" w:fill="D6E3BC"/>
            <w:vAlign w:val="center"/>
            <w:hideMark/>
          </w:tcPr>
          <w:p w:rsidR="00397401" w:rsidRPr="00397401" w:rsidRDefault="00397401" w:rsidP="00397401">
            <w:pPr>
              <w:spacing w:after="0" w:line="240" w:lineRule="auto"/>
              <w:contextualSpacing/>
              <w:jc w:val="both"/>
              <w:rPr>
                <w:rFonts w:ascii="Garamond" w:eastAsia="Calibri" w:hAnsi="Garamond" w:cs="Times New Roman"/>
                <w:b/>
                <w:szCs w:val="26"/>
                <w:lang w:eastAsia="fr-FR"/>
              </w:rPr>
            </w:pPr>
            <w:r w:rsidRPr="00397401">
              <w:rPr>
                <w:rFonts w:ascii="Garamond" w:eastAsia="Calibri" w:hAnsi="Garamond" w:cs="Times New Roman"/>
                <w:b/>
                <w:szCs w:val="26"/>
                <w:lang w:eastAsia="fr-FR"/>
              </w:rPr>
              <w:t>RCCM</w:t>
            </w:r>
          </w:p>
        </w:tc>
        <w:tc>
          <w:tcPr>
            <w:tcW w:w="7513" w:type="dxa"/>
            <w:shd w:val="clear" w:color="auto" w:fill="auto"/>
            <w:vAlign w:val="center"/>
            <w:hideMark/>
          </w:tcPr>
          <w:p w:rsidR="00397401" w:rsidRPr="00397401" w:rsidRDefault="00397401" w:rsidP="00397401">
            <w:pPr>
              <w:spacing w:after="0" w:line="240" w:lineRule="auto"/>
              <w:contextualSpacing/>
              <w:jc w:val="both"/>
              <w:rPr>
                <w:rFonts w:ascii="Garamond" w:eastAsia="Calibri" w:hAnsi="Garamond" w:cs="Times New Roman"/>
                <w:szCs w:val="26"/>
                <w:lang w:eastAsia="fr-FR"/>
              </w:rPr>
            </w:pPr>
            <w:r w:rsidRPr="00397401">
              <w:rPr>
                <w:rFonts w:ascii="Garamond" w:eastAsia="Calibri" w:hAnsi="Garamond" w:cs="Times New Roman"/>
                <w:szCs w:val="26"/>
                <w:lang w:eastAsia="fr-FR"/>
              </w:rPr>
              <w:t>Registre du commerce et du crédit mobilier</w:t>
            </w:r>
          </w:p>
        </w:tc>
      </w:tr>
      <w:tr w:rsidR="00397401" w:rsidRPr="00397401" w:rsidTr="006452C8">
        <w:trPr>
          <w:trHeight w:val="326"/>
        </w:trPr>
        <w:tc>
          <w:tcPr>
            <w:tcW w:w="1488" w:type="dxa"/>
            <w:shd w:val="clear" w:color="auto" w:fill="D6E3BC"/>
            <w:vAlign w:val="center"/>
            <w:hideMark/>
          </w:tcPr>
          <w:p w:rsidR="00397401" w:rsidRPr="00397401" w:rsidRDefault="00662EA4" w:rsidP="00397401">
            <w:pPr>
              <w:spacing w:after="0" w:line="240" w:lineRule="auto"/>
              <w:contextualSpacing/>
              <w:jc w:val="both"/>
              <w:rPr>
                <w:rFonts w:ascii="Garamond" w:eastAsia="Calibri" w:hAnsi="Garamond" w:cs="Times New Roman"/>
                <w:b/>
                <w:szCs w:val="26"/>
                <w:lang w:eastAsia="fr-FR"/>
              </w:rPr>
            </w:pPr>
            <w:r>
              <w:rPr>
                <w:rFonts w:ascii="Garamond" w:eastAsia="Calibri" w:hAnsi="Garamond" w:cs="Times New Roman"/>
                <w:b/>
                <w:szCs w:val="26"/>
                <w:lang w:eastAsia="fr-FR"/>
              </w:rPr>
              <w:t>SP/CSM</w:t>
            </w:r>
          </w:p>
        </w:tc>
        <w:tc>
          <w:tcPr>
            <w:tcW w:w="7513" w:type="dxa"/>
            <w:shd w:val="clear" w:color="auto" w:fill="auto"/>
            <w:vAlign w:val="center"/>
            <w:hideMark/>
          </w:tcPr>
          <w:p w:rsidR="00397401" w:rsidRPr="00397401" w:rsidRDefault="00662EA4" w:rsidP="00397401">
            <w:pPr>
              <w:spacing w:after="0" w:line="240" w:lineRule="auto"/>
              <w:contextualSpacing/>
              <w:jc w:val="both"/>
              <w:rPr>
                <w:rFonts w:ascii="Garamond" w:eastAsia="Calibri" w:hAnsi="Garamond" w:cs="Times New Roman"/>
                <w:szCs w:val="26"/>
                <w:lang w:eastAsia="fr-FR"/>
              </w:rPr>
            </w:pPr>
            <w:r>
              <w:rPr>
                <w:rFonts w:ascii="Garamond" w:eastAsia="Calibri" w:hAnsi="Garamond" w:cs="Times New Roman"/>
                <w:szCs w:val="26"/>
                <w:lang w:eastAsia="fr-FR"/>
              </w:rPr>
              <w:t>Secrétariat permanent</w:t>
            </w:r>
            <w:r w:rsidRPr="00397401">
              <w:rPr>
                <w:rFonts w:ascii="Garamond" w:eastAsia="Calibri" w:hAnsi="Garamond" w:cs="Times New Roman"/>
                <w:szCs w:val="26"/>
                <w:lang w:eastAsia="fr-FR"/>
              </w:rPr>
              <w:t xml:space="preserve"> </w:t>
            </w:r>
            <w:r w:rsidR="00702C6D">
              <w:rPr>
                <w:rFonts w:ascii="Garamond" w:eastAsia="Calibri" w:hAnsi="Garamond" w:cs="Times New Roman"/>
                <w:szCs w:val="26"/>
                <w:lang w:eastAsia="fr-FR"/>
              </w:rPr>
              <w:t xml:space="preserve">du </w:t>
            </w:r>
            <w:r w:rsidRPr="00397401">
              <w:rPr>
                <w:rFonts w:ascii="Garamond" w:eastAsia="Calibri" w:hAnsi="Garamond" w:cs="Times New Roman"/>
                <w:szCs w:val="26"/>
                <w:lang w:eastAsia="fr-FR"/>
              </w:rPr>
              <w:t>Conseil supérieur de la magistrature</w:t>
            </w:r>
            <w:r w:rsidR="00480299">
              <w:rPr>
                <w:rFonts w:ascii="Garamond" w:eastAsia="Calibri" w:hAnsi="Garamond" w:cs="Times New Roman"/>
                <w:szCs w:val="26"/>
                <w:lang w:eastAsia="fr-FR"/>
              </w:rPr>
              <w:t xml:space="preserve"> </w:t>
            </w:r>
          </w:p>
        </w:tc>
      </w:tr>
      <w:tr w:rsidR="00397401" w:rsidRPr="00397401" w:rsidTr="006452C8">
        <w:trPr>
          <w:trHeight w:val="315"/>
        </w:trPr>
        <w:tc>
          <w:tcPr>
            <w:tcW w:w="1488" w:type="dxa"/>
            <w:shd w:val="clear" w:color="auto" w:fill="D6E3BC"/>
            <w:vAlign w:val="center"/>
            <w:hideMark/>
          </w:tcPr>
          <w:p w:rsidR="00397401" w:rsidRPr="00397401" w:rsidRDefault="00397401" w:rsidP="00397401">
            <w:pPr>
              <w:spacing w:after="0" w:line="240" w:lineRule="auto"/>
              <w:contextualSpacing/>
              <w:jc w:val="both"/>
              <w:rPr>
                <w:rFonts w:ascii="Garamond" w:eastAsia="Calibri" w:hAnsi="Garamond" w:cs="Times New Roman"/>
                <w:b/>
                <w:szCs w:val="26"/>
                <w:lang w:eastAsia="fr-FR"/>
              </w:rPr>
            </w:pPr>
            <w:r w:rsidRPr="00397401">
              <w:rPr>
                <w:rFonts w:ascii="Garamond" w:eastAsia="Calibri" w:hAnsi="Garamond" w:cs="Times New Roman"/>
                <w:b/>
                <w:szCs w:val="26"/>
                <w:lang w:eastAsia="fr-FR"/>
              </w:rPr>
              <w:t xml:space="preserve">SDI </w:t>
            </w:r>
          </w:p>
        </w:tc>
        <w:tc>
          <w:tcPr>
            <w:tcW w:w="7513" w:type="dxa"/>
            <w:shd w:val="clear" w:color="auto" w:fill="auto"/>
            <w:vAlign w:val="center"/>
            <w:hideMark/>
          </w:tcPr>
          <w:p w:rsidR="00397401" w:rsidRPr="00397401" w:rsidRDefault="00397401" w:rsidP="00397401">
            <w:pPr>
              <w:spacing w:after="0" w:line="240" w:lineRule="auto"/>
              <w:contextualSpacing/>
              <w:jc w:val="both"/>
              <w:rPr>
                <w:rFonts w:ascii="Garamond" w:eastAsia="Calibri" w:hAnsi="Garamond" w:cs="Times New Roman"/>
                <w:szCs w:val="26"/>
                <w:lang w:eastAsia="fr-FR"/>
              </w:rPr>
            </w:pPr>
            <w:r w:rsidRPr="00397401">
              <w:rPr>
                <w:rFonts w:ascii="Garamond" w:eastAsia="Calibri" w:hAnsi="Garamond" w:cs="Times New Roman"/>
                <w:szCs w:val="26"/>
                <w:lang w:eastAsia="fr-FR"/>
              </w:rPr>
              <w:t>Schéma directeur informatique</w:t>
            </w:r>
          </w:p>
        </w:tc>
      </w:tr>
      <w:tr w:rsidR="00397401" w:rsidRPr="00397401" w:rsidTr="006452C8">
        <w:trPr>
          <w:trHeight w:val="271"/>
        </w:trPr>
        <w:tc>
          <w:tcPr>
            <w:tcW w:w="1488" w:type="dxa"/>
            <w:shd w:val="clear" w:color="auto" w:fill="D6E3BC"/>
            <w:vAlign w:val="center"/>
            <w:hideMark/>
          </w:tcPr>
          <w:p w:rsidR="00397401" w:rsidRPr="00397401" w:rsidRDefault="00397401" w:rsidP="00397401">
            <w:pPr>
              <w:spacing w:after="0" w:line="240" w:lineRule="auto"/>
              <w:contextualSpacing/>
              <w:jc w:val="both"/>
              <w:rPr>
                <w:rFonts w:ascii="Garamond" w:eastAsia="Calibri" w:hAnsi="Garamond" w:cs="Times New Roman"/>
                <w:b/>
                <w:szCs w:val="26"/>
                <w:lang w:eastAsia="fr-FR"/>
              </w:rPr>
            </w:pPr>
            <w:r w:rsidRPr="00397401">
              <w:rPr>
                <w:rFonts w:ascii="Garamond" w:eastAsia="Calibri" w:hAnsi="Garamond" w:cs="Times New Roman"/>
                <w:b/>
                <w:szCs w:val="26"/>
                <w:lang w:eastAsia="fr-FR"/>
              </w:rPr>
              <w:t>SGG-CM</w:t>
            </w:r>
          </w:p>
        </w:tc>
        <w:tc>
          <w:tcPr>
            <w:tcW w:w="7513" w:type="dxa"/>
            <w:shd w:val="clear" w:color="auto" w:fill="auto"/>
            <w:vAlign w:val="center"/>
            <w:hideMark/>
          </w:tcPr>
          <w:p w:rsidR="00397401" w:rsidRPr="00397401" w:rsidRDefault="00397401" w:rsidP="00397401">
            <w:pPr>
              <w:spacing w:after="0" w:line="240" w:lineRule="auto"/>
              <w:contextualSpacing/>
              <w:jc w:val="both"/>
              <w:rPr>
                <w:rFonts w:ascii="Garamond" w:eastAsia="Calibri" w:hAnsi="Garamond" w:cs="Times New Roman"/>
                <w:szCs w:val="26"/>
                <w:lang w:eastAsia="fr-FR"/>
              </w:rPr>
            </w:pPr>
            <w:r w:rsidRPr="00397401">
              <w:rPr>
                <w:rFonts w:ascii="Garamond" w:eastAsia="Calibri" w:hAnsi="Garamond" w:cs="Times New Roman"/>
                <w:szCs w:val="26"/>
                <w:lang w:eastAsia="fr-FR"/>
              </w:rPr>
              <w:t>Secrétariat général du gouvernement et du conseil des ministres</w:t>
            </w:r>
          </w:p>
        </w:tc>
      </w:tr>
      <w:tr w:rsidR="00397401" w:rsidRPr="00397401" w:rsidTr="006452C8">
        <w:trPr>
          <w:trHeight w:val="315"/>
        </w:trPr>
        <w:tc>
          <w:tcPr>
            <w:tcW w:w="1488" w:type="dxa"/>
            <w:shd w:val="clear" w:color="auto" w:fill="D6E3BC"/>
            <w:vAlign w:val="center"/>
            <w:hideMark/>
          </w:tcPr>
          <w:p w:rsidR="00397401" w:rsidRPr="00397401" w:rsidRDefault="00397401" w:rsidP="00397401">
            <w:pPr>
              <w:spacing w:after="0" w:line="240" w:lineRule="auto"/>
              <w:contextualSpacing/>
              <w:jc w:val="both"/>
              <w:rPr>
                <w:rFonts w:ascii="Garamond" w:eastAsia="Calibri" w:hAnsi="Garamond" w:cs="Times New Roman"/>
                <w:b/>
                <w:szCs w:val="26"/>
                <w:lang w:eastAsia="fr-FR"/>
              </w:rPr>
            </w:pPr>
            <w:r w:rsidRPr="00397401">
              <w:rPr>
                <w:rFonts w:ascii="Garamond" w:eastAsia="Calibri" w:hAnsi="Garamond" w:cs="Times New Roman"/>
                <w:b/>
                <w:szCs w:val="26"/>
                <w:lang w:eastAsia="fr-FR"/>
              </w:rPr>
              <w:t>TA</w:t>
            </w:r>
          </w:p>
        </w:tc>
        <w:tc>
          <w:tcPr>
            <w:tcW w:w="7513" w:type="dxa"/>
            <w:shd w:val="clear" w:color="auto" w:fill="auto"/>
            <w:vAlign w:val="center"/>
            <w:hideMark/>
          </w:tcPr>
          <w:p w:rsidR="00397401" w:rsidRPr="00397401" w:rsidRDefault="00397401" w:rsidP="00397401">
            <w:pPr>
              <w:spacing w:after="0" w:line="240" w:lineRule="auto"/>
              <w:contextualSpacing/>
              <w:jc w:val="both"/>
              <w:rPr>
                <w:rFonts w:ascii="Garamond" w:eastAsia="Calibri" w:hAnsi="Garamond" w:cs="Times New Roman"/>
                <w:szCs w:val="26"/>
                <w:lang w:eastAsia="fr-FR"/>
              </w:rPr>
            </w:pPr>
            <w:r w:rsidRPr="00397401">
              <w:rPr>
                <w:rFonts w:ascii="Garamond" w:eastAsia="Calibri" w:hAnsi="Garamond" w:cs="Times New Roman"/>
                <w:szCs w:val="26"/>
                <w:lang w:eastAsia="fr-FR"/>
              </w:rPr>
              <w:t>Tribunal administratif</w:t>
            </w:r>
          </w:p>
        </w:tc>
      </w:tr>
      <w:tr w:rsidR="00397401" w:rsidRPr="00397401" w:rsidTr="006452C8">
        <w:trPr>
          <w:trHeight w:val="315"/>
        </w:trPr>
        <w:tc>
          <w:tcPr>
            <w:tcW w:w="1488" w:type="dxa"/>
            <w:shd w:val="clear" w:color="auto" w:fill="D6E3BC"/>
            <w:vAlign w:val="center"/>
            <w:hideMark/>
          </w:tcPr>
          <w:p w:rsidR="00397401" w:rsidRPr="00397401" w:rsidRDefault="00397401" w:rsidP="00397401">
            <w:pPr>
              <w:spacing w:after="0" w:line="240" w:lineRule="auto"/>
              <w:contextualSpacing/>
              <w:jc w:val="both"/>
              <w:rPr>
                <w:rFonts w:ascii="Garamond" w:eastAsia="Calibri" w:hAnsi="Garamond" w:cs="Times New Roman"/>
                <w:b/>
                <w:szCs w:val="26"/>
                <w:lang w:eastAsia="fr-FR"/>
              </w:rPr>
            </w:pPr>
            <w:r w:rsidRPr="00397401">
              <w:rPr>
                <w:rFonts w:ascii="Garamond" w:eastAsia="Calibri" w:hAnsi="Garamond" w:cs="Times New Roman"/>
                <w:b/>
                <w:szCs w:val="26"/>
                <w:lang w:eastAsia="fr-FR"/>
              </w:rPr>
              <w:t xml:space="preserve">TD/TA </w:t>
            </w:r>
          </w:p>
        </w:tc>
        <w:tc>
          <w:tcPr>
            <w:tcW w:w="7513" w:type="dxa"/>
            <w:shd w:val="clear" w:color="auto" w:fill="auto"/>
            <w:vAlign w:val="center"/>
            <w:hideMark/>
          </w:tcPr>
          <w:p w:rsidR="00397401" w:rsidRPr="00397401" w:rsidRDefault="00397401" w:rsidP="00397401">
            <w:pPr>
              <w:spacing w:after="0" w:line="240" w:lineRule="auto"/>
              <w:contextualSpacing/>
              <w:jc w:val="both"/>
              <w:rPr>
                <w:rFonts w:ascii="Garamond" w:eastAsia="Calibri" w:hAnsi="Garamond" w:cs="Times New Roman"/>
                <w:szCs w:val="26"/>
                <w:lang w:eastAsia="fr-FR"/>
              </w:rPr>
            </w:pPr>
            <w:r w:rsidRPr="00397401">
              <w:rPr>
                <w:rFonts w:ascii="Garamond" w:eastAsia="Calibri" w:hAnsi="Garamond" w:cs="Times New Roman"/>
                <w:szCs w:val="26"/>
                <w:lang w:eastAsia="fr-FR"/>
              </w:rPr>
              <w:t>Tribunal départemental/ Tribunal d’arrondissement</w:t>
            </w:r>
          </w:p>
        </w:tc>
      </w:tr>
      <w:tr w:rsidR="00397401" w:rsidRPr="00397401" w:rsidTr="006452C8">
        <w:trPr>
          <w:trHeight w:val="315"/>
        </w:trPr>
        <w:tc>
          <w:tcPr>
            <w:tcW w:w="1488" w:type="dxa"/>
            <w:shd w:val="clear" w:color="auto" w:fill="D6E3BC"/>
            <w:vAlign w:val="center"/>
            <w:hideMark/>
          </w:tcPr>
          <w:p w:rsidR="00397401" w:rsidRPr="00397401" w:rsidRDefault="00397401" w:rsidP="00397401">
            <w:pPr>
              <w:spacing w:after="0" w:line="240" w:lineRule="auto"/>
              <w:contextualSpacing/>
              <w:jc w:val="both"/>
              <w:rPr>
                <w:rFonts w:ascii="Garamond" w:eastAsia="Calibri" w:hAnsi="Garamond" w:cs="Times New Roman"/>
                <w:b/>
                <w:szCs w:val="26"/>
                <w:lang w:eastAsia="fr-FR"/>
              </w:rPr>
            </w:pPr>
            <w:r w:rsidRPr="00397401">
              <w:rPr>
                <w:rFonts w:ascii="Garamond" w:eastAsia="Calibri" w:hAnsi="Garamond" w:cs="Times New Roman"/>
                <w:b/>
                <w:szCs w:val="26"/>
                <w:lang w:eastAsia="fr-FR"/>
              </w:rPr>
              <w:t xml:space="preserve">TGI </w:t>
            </w:r>
          </w:p>
        </w:tc>
        <w:tc>
          <w:tcPr>
            <w:tcW w:w="7513" w:type="dxa"/>
            <w:shd w:val="clear" w:color="auto" w:fill="auto"/>
            <w:vAlign w:val="center"/>
            <w:hideMark/>
          </w:tcPr>
          <w:p w:rsidR="00397401" w:rsidRPr="00397401" w:rsidRDefault="00397401" w:rsidP="00397401">
            <w:pPr>
              <w:spacing w:after="0" w:line="240" w:lineRule="auto"/>
              <w:contextualSpacing/>
              <w:jc w:val="both"/>
              <w:rPr>
                <w:rFonts w:ascii="Garamond" w:eastAsia="Calibri" w:hAnsi="Garamond" w:cs="Times New Roman"/>
                <w:szCs w:val="26"/>
                <w:lang w:eastAsia="fr-FR"/>
              </w:rPr>
            </w:pPr>
            <w:r w:rsidRPr="00397401">
              <w:rPr>
                <w:rFonts w:ascii="Garamond" w:eastAsia="Calibri" w:hAnsi="Garamond" w:cs="Times New Roman"/>
                <w:szCs w:val="26"/>
                <w:lang w:eastAsia="fr-FR"/>
              </w:rPr>
              <w:t>Tribunal de grande instance</w:t>
            </w:r>
          </w:p>
        </w:tc>
      </w:tr>
      <w:tr w:rsidR="00397401" w:rsidRPr="00397401" w:rsidTr="006452C8">
        <w:trPr>
          <w:trHeight w:val="315"/>
        </w:trPr>
        <w:tc>
          <w:tcPr>
            <w:tcW w:w="1488" w:type="dxa"/>
            <w:shd w:val="clear" w:color="auto" w:fill="D6E3BC"/>
            <w:vAlign w:val="center"/>
            <w:hideMark/>
          </w:tcPr>
          <w:p w:rsidR="00397401" w:rsidRPr="00397401" w:rsidRDefault="00397401" w:rsidP="00397401">
            <w:pPr>
              <w:spacing w:after="0" w:line="240" w:lineRule="auto"/>
              <w:contextualSpacing/>
              <w:jc w:val="both"/>
              <w:rPr>
                <w:rFonts w:ascii="Garamond" w:eastAsia="Calibri" w:hAnsi="Garamond" w:cs="Times New Roman"/>
                <w:b/>
                <w:szCs w:val="26"/>
                <w:lang w:eastAsia="fr-FR"/>
              </w:rPr>
            </w:pPr>
            <w:r w:rsidRPr="00397401">
              <w:rPr>
                <w:rFonts w:ascii="Garamond" w:eastAsia="Calibri" w:hAnsi="Garamond" w:cs="Times New Roman"/>
                <w:b/>
                <w:szCs w:val="26"/>
                <w:lang w:eastAsia="fr-FR"/>
              </w:rPr>
              <w:t>TI</w:t>
            </w:r>
          </w:p>
        </w:tc>
        <w:tc>
          <w:tcPr>
            <w:tcW w:w="7513" w:type="dxa"/>
            <w:shd w:val="clear" w:color="auto" w:fill="auto"/>
            <w:vAlign w:val="center"/>
            <w:hideMark/>
          </w:tcPr>
          <w:p w:rsidR="00397401" w:rsidRPr="00397401" w:rsidRDefault="00397401" w:rsidP="00397401">
            <w:pPr>
              <w:spacing w:after="0" w:line="240" w:lineRule="auto"/>
              <w:contextualSpacing/>
              <w:jc w:val="both"/>
              <w:rPr>
                <w:rFonts w:ascii="Garamond" w:eastAsia="Calibri" w:hAnsi="Garamond" w:cs="Times New Roman"/>
                <w:szCs w:val="26"/>
                <w:lang w:eastAsia="fr-FR"/>
              </w:rPr>
            </w:pPr>
            <w:r w:rsidRPr="00397401">
              <w:rPr>
                <w:rFonts w:ascii="Garamond" w:eastAsia="Calibri" w:hAnsi="Garamond" w:cs="Times New Roman"/>
                <w:szCs w:val="26"/>
                <w:lang w:eastAsia="fr-FR"/>
              </w:rPr>
              <w:t>Tribunal d’instance</w:t>
            </w:r>
          </w:p>
        </w:tc>
      </w:tr>
      <w:tr w:rsidR="00397401" w:rsidRPr="00397401" w:rsidTr="006452C8">
        <w:trPr>
          <w:trHeight w:val="315"/>
        </w:trPr>
        <w:tc>
          <w:tcPr>
            <w:tcW w:w="1488" w:type="dxa"/>
            <w:shd w:val="clear" w:color="auto" w:fill="D6E3BC"/>
            <w:vAlign w:val="center"/>
            <w:hideMark/>
          </w:tcPr>
          <w:p w:rsidR="00397401" w:rsidRPr="00397401" w:rsidRDefault="00397401" w:rsidP="00397401">
            <w:pPr>
              <w:spacing w:after="0" w:line="240" w:lineRule="auto"/>
              <w:contextualSpacing/>
              <w:jc w:val="both"/>
              <w:rPr>
                <w:rFonts w:ascii="Garamond" w:eastAsia="Calibri" w:hAnsi="Garamond" w:cs="Times New Roman"/>
                <w:b/>
                <w:szCs w:val="26"/>
                <w:lang w:eastAsia="fr-FR"/>
              </w:rPr>
            </w:pPr>
            <w:r w:rsidRPr="00397401">
              <w:rPr>
                <w:rFonts w:ascii="Garamond" w:eastAsia="Calibri" w:hAnsi="Garamond" w:cs="Times New Roman"/>
                <w:b/>
                <w:szCs w:val="26"/>
                <w:lang w:eastAsia="fr-FR"/>
              </w:rPr>
              <w:t>TIG</w:t>
            </w:r>
          </w:p>
        </w:tc>
        <w:tc>
          <w:tcPr>
            <w:tcW w:w="7513" w:type="dxa"/>
            <w:shd w:val="clear" w:color="auto" w:fill="auto"/>
            <w:vAlign w:val="center"/>
            <w:hideMark/>
          </w:tcPr>
          <w:p w:rsidR="00397401" w:rsidRPr="00397401" w:rsidRDefault="00397401" w:rsidP="00397401">
            <w:pPr>
              <w:spacing w:after="0" w:line="240" w:lineRule="auto"/>
              <w:contextualSpacing/>
              <w:jc w:val="both"/>
              <w:rPr>
                <w:rFonts w:ascii="Garamond" w:eastAsia="Calibri" w:hAnsi="Garamond" w:cs="Times New Roman"/>
                <w:szCs w:val="26"/>
                <w:lang w:eastAsia="fr-FR"/>
              </w:rPr>
            </w:pPr>
            <w:r w:rsidRPr="00397401">
              <w:rPr>
                <w:rFonts w:ascii="Garamond" w:eastAsia="Calibri" w:hAnsi="Garamond" w:cs="Times New Roman"/>
                <w:szCs w:val="26"/>
                <w:lang w:eastAsia="fr-FR"/>
              </w:rPr>
              <w:t>Travail d’intérêt général</w:t>
            </w:r>
          </w:p>
        </w:tc>
      </w:tr>
    </w:tbl>
    <w:p w:rsidR="00397401" w:rsidRPr="006452C8" w:rsidRDefault="00397401" w:rsidP="006452C8">
      <w:pPr>
        <w:rPr>
          <w:lang w:eastAsia="fr-FR"/>
        </w:rPr>
      </w:pPr>
    </w:p>
    <w:p w:rsidR="006F2698" w:rsidRDefault="006F2698" w:rsidP="006F2698">
      <w:pPr>
        <w:rPr>
          <w:lang w:eastAsia="fr-FR"/>
        </w:rPr>
      </w:pPr>
    </w:p>
    <w:p w:rsidR="00915599" w:rsidRPr="00CF0B13" w:rsidRDefault="009542CB" w:rsidP="00CF0B13">
      <w:pPr>
        <w:pStyle w:val="Titre1"/>
        <w:numPr>
          <w:ilvl w:val="0"/>
          <w:numId w:val="0"/>
        </w:numPr>
        <w:ind w:left="432"/>
      </w:pPr>
      <w:bookmarkStart w:id="7" w:name="_Toc447883928"/>
      <w:r w:rsidRPr="00CF0B13">
        <w:lastRenderedPageBreak/>
        <w:t>Introduction</w:t>
      </w:r>
      <w:bookmarkEnd w:id="7"/>
    </w:p>
    <w:p w:rsidR="00915599" w:rsidRPr="00CF0B13" w:rsidRDefault="00915599" w:rsidP="00CF0B13">
      <w:pPr>
        <w:spacing w:after="120" w:line="276" w:lineRule="auto"/>
        <w:jc w:val="both"/>
        <w:rPr>
          <w:rFonts w:ascii="Garamond" w:hAnsi="Garamond"/>
          <w:sz w:val="26"/>
          <w:szCs w:val="26"/>
        </w:rPr>
      </w:pPr>
      <w:r w:rsidRPr="00CF0B13">
        <w:rPr>
          <w:rFonts w:ascii="Garamond" w:hAnsi="Garamond" w:cs="Times New Roman"/>
          <w:sz w:val="26"/>
          <w:szCs w:val="26"/>
        </w:rPr>
        <w:t>Par l’insurrection populaire des 30 et 31 octobre 2014, le peuple burkinabè a clairement exprimé son profond désir d</w:t>
      </w:r>
      <w:r w:rsidR="00700B62">
        <w:rPr>
          <w:rFonts w:ascii="Garamond" w:hAnsi="Garamond" w:cs="Times New Roman"/>
          <w:sz w:val="26"/>
          <w:szCs w:val="26"/>
        </w:rPr>
        <w:t>’un</w:t>
      </w:r>
      <w:r w:rsidRPr="00CF0B13">
        <w:rPr>
          <w:rFonts w:ascii="Garamond" w:hAnsi="Garamond" w:cs="Times New Roman"/>
          <w:sz w:val="26"/>
          <w:szCs w:val="26"/>
        </w:rPr>
        <w:t xml:space="preserve"> </w:t>
      </w:r>
      <w:r w:rsidR="00700B62">
        <w:rPr>
          <w:rFonts w:ascii="Garamond" w:hAnsi="Garamond" w:cs="Times New Roman"/>
          <w:sz w:val="26"/>
          <w:szCs w:val="26"/>
        </w:rPr>
        <w:t>renouveau</w:t>
      </w:r>
      <w:r w:rsidR="00700B62" w:rsidRPr="00CF0B13">
        <w:rPr>
          <w:rFonts w:ascii="Garamond" w:hAnsi="Garamond" w:cs="Times New Roman"/>
          <w:sz w:val="26"/>
          <w:szCs w:val="26"/>
        </w:rPr>
        <w:t xml:space="preserve"> </w:t>
      </w:r>
      <w:r w:rsidR="00FD0EEC">
        <w:rPr>
          <w:rFonts w:ascii="Garamond" w:hAnsi="Garamond" w:cs="Times New Roman"/>
          <w:sz w:val="26"/>
          <w:szCs w:val="26"/>
        </w:rPr>
        <w:t xml:space="preserve">de </w:t>
      </w:r>
      <w:r w:rsidR="00700B62">
        <w:rPr>
          <w:rFonts w:ascii="Garamond" w:hAnsi="Garamond" w:cs="Times New Roman"/>
          <w:sz w:val="26"/>
          <w:szCs w:val="26"/>
        </w:rPr>
        <w:t>sa justice</w:t>
      </w:r>
      <w:r w:rsidRPr="00CF0B13">
        <w:rPr>
          <w:rFonts w:ascii="Garamond" w:hAnsi="Garamond" w:cs="Times New Roman"/>
          <w:sz w:val="26"/>
          <w:szCs w:val="26"/>
        </w:rPr>
        <w:t xml:space="preserve"> en vue de</w:t>
      </w:r>
      <w:r w:rsidR="00CA1697">
        <w:rPr>
          <w:rFonts w:ascii="Garamond" w:hAnsi="Garamond" w:cs="Times New Roman"/>
          <w:sz w:val="26"/>
          <w:szCs w:val="26"/>
        </w:rPr>
        <w:t xml:space="preserve"> </w:t>
      </w:r>
      <w:r w:rsidRPr="00CF0B13">
        <w:rPr>
          <w:rFonts w:ascii="Garamond" w:hAnsi="Garamond" w:cs="Times New Roman"/>
          <w:sz w:val="26"/>
          <w:szCs w:val="26"/>
        </w:rPr>
        <w:t>libérer la société burkinabè des stigmates et des racines de l’injustice sociale et</w:t>
      </w:r>
      <w:r w:rsidR="00700B62">
        <w:rPr>
          <w:rFonts w:ascii="Garamond" w:hAnsi="Garamond" w:cs="Times New Roman"/>
          <w:sz w:val="26"/>
          <w:szCs w:val="26"/>
        </w:rPr>
        <w:t xml:space="preserve"> de</w:t>
      </w:r>
      <w:r w:rsidRPr="00CF0B13">
        <w:rPr>
          <w:rFonts w:ascii="Garamond" w:hAnsi="Garamond" w:cs="Times New Roman"/>
          <w:sz w:val="26"/>
          <w:szCs w:val="26"/>
        </w:rPr>
        <w:t xml:space="preserve"> cré</w:t>
      </w:r>
      <w:r w:rsidR="00700B62">
        <w:rPr>
          <w:rFonts w:ascii="Garamond" w:hAnsi="Garamond" w:cs="Times New Roman"/>
          <w:sz w:val="26"/>
          <w:szCs w:val="26"/>
        </w:rPr>
        <w:t>er</w:t>
      </w:r>
      <w:r w:rsidRPr="00CF0B13">
        <w:rPr>
          <w:rFonts w:ascii="Garamond" w:hAnsi="Garamond" w:cs="Times New Roman"/>
          <w:sz w:val="26"/>
          <w:szCs w:val="26"/>
        </w:rPr>
        <w:t xml:space="preserve"> les bases de la démocratie fondée sur un véritable </w:t>
      </w:r>
      <w:r w:rsidR="00FD0EEC">
        <w:rPr>
          <w:rFonts w:ascii="Garamond" w:hAnsi="Garamond" w:cs="Times New Roman"/>
          <w:sz w:val="26"/>
          <w:szCs w:val="26"/>
        </w:rPr>
        <w:t>E</w:t>
      </w:r>
      <w:r w:rsidRPr="00CF0B13">
        <w:rPr>
          <w:rFonts w:ascii="Garamond" w:hAnsi="Garamond" w:cs="Times New Roman"/>
          <w:sz w:val="26"/>
          <w:szCs w:val="26"/>
        </w:rPr>
        <w:t xml:space="preserve">tat </w:t>
      </w:r>
      <w:r w:rsidR="00FD0EEC">
        <w:rPr>
          <w:rFonts w:ascii="Garamond" w:hAnsi="Garamond" w:cs="Times New Roman"/>
          <w:sz w:val="26"/>
          <w:szCs w:val="26"/>
        </w:rPr>
        <w:t xml:space="preserve">de </w:t>
      </w:r>
      <w:r w:rsidRPr="00CF0B13">
        <w:rPr>
          <w:rFonts w:ascii="Garamond" w:hAnsi="Garamond" w:cs="Times New Roman"/>
          <w:sz w:val="26"/>
          <w:szCs w:val="26"/>
        </w:rPr>
        <w:t xml:space="preserve">droit. C’est ainsi que </w:t>
      </w:r>
      <w:r w:rsidR="00FD0EEC">
        <w:rPr>
          <w:rFonts w:ascii="Garamond" w:hAnsi="Garamond" w:cs="Times New Roman"/>
          <w:sz w:val="26"/>
          <w:szCs w:val="26"/>
        </w:rPr>
        <w:t>le</w:t>
      </w:r>
      <w:r w:rsidRPr="00CF0B13">
        <w:rPr>
          <w:rFonts w:ascii="Garamond" w:hAnsi="Garamond" w:cs="Times New Roman"/>
          <w:sz w:val="26"/>
          <w:szCs w:val="26"/>
        </w:rPr>
        <w:t xml:space="preserve"> Gouvernement de la transition</w:t>
      </w:r>
      <w:r w:rsidR="00FD0EEC">
        <w:rPr>
          <w:rFonts w:ascii="Garamond" w:hAnsi="Garamond" w:cs="Times New Roman"/>
          <w:sz w:val="26"/>
          <w:szCs w:val="26"/>
        </w:rPr>
        <w:t xml:space="preserve"> à travers</w:t>
      </w:r>
      <w:r w:rsidRPr="00CF0B13">
        <w:rPr>
          <w:rFonts w:ascii="Garamond" w:hAnsi="Garamond" w:cs="Times New Roman"/>
          <w:sz w:val="26"/>
          <w:szCs w:val="26"/>
        </w:rPr>
        <w:t xml:space="preserve"> le Département chargé de la Justice, des Droits Humains et de la Promotion Civique a eu pour mission, entre autres,</w:t>
      </w:r>
      <w:r w:rsidR="00CA1697">
        <w:rPr>
          <w:rFonts w:ascii="Garamond" w:hAnsi="Garamond" w:cs="Times New Roman"/>
          <w:sz w:val="26"/>
          <w:szCs w:val="26"/>
        </w:rPr>
        <w:t xml:space="preserve"> </w:t>
      </w:r>
      <w:r w:rsidRPr="00CF0B13">
        <w:rPr>
          <w:rFonts w:ascii="Garamond" w:hAnsi="Garamond" w:cs="Times New Roman"/>
          <w:sz w:val="26"/>
          <w:szCs w:val="26"/>
        </w:rPr>
        <w:t xml:space="preserve">de créer les conditions pour le renforcement d’un appareil judiciaire réconcilié avec les principes d’intégrité, d’indépendance et de probité. </w:t>
      </w:r>
      <w:r w:rsidR="00094861">
        <w:rPr>
          <w:rFonts w:ascii="Garamond" w:hAnsi="Garamond" w:cs="Times New Roman"/>
          <w:sz w:val="26"/>
          <w:szCs w:val="26"/>
        </w:rPr>
        <w:t>C’est d</w:t>
      </w:r>
      <w:r w:rsidRPr="00CF0B13">
        <w:rPr>
          <w:rFonts w:ascii="Garamond" w:hAnsi="Garamond" w:cs="Times New Roman"/>
          <w:sz w:val="26"/>
          <w:szCs w:val="26"/>
        </w:rPr>
        <w:t xml:space="preserve">ans </w:t>
      </w:r>
      <w:r w:rsidR="00094861">
        <w:rPr>
          <w:rFonts w:ascii="Garamond" w:hAnsi="Garamond" w:cs="Times New Roman"/>
          <w:sz w:val="26"/>
          <w:szCs w:val="26"/>
        </w:rPr>
        <w:t xml:space="preserve">cette </w:t>
      </w:r>
      <w:r w:rsidRPr="00CF0B13">
        <w:rPr>
          <w:rFonts w:ascii="Garamond" w:hAnsi="Garamond" w:cs="Times New Roman"/>
          <w:sz w:val="26"/>
          <w:szCs w:val="26"/>
        </w:rPr>
        <w:t xml:space="preserve">optique </w:t>
      </w:r>
      <w:r w:rsidR="00BF5E46">
        <w:rPr>
          <w:rFonts w:ascii="Garamond" w:hAnsi="Garamond" w:cs="Times New Roman"/>
          <w:sz w:val="26"/>
          <w:szCs w:val="26"/>
        </w:rPr>
        <w:t xml:space="preserve">que </w:t>
      </w:r>
      <w:r w:rsidR="00127ED1">
        <w:rPr>
          <w:rFonts w:ascii="Garamond" w:hAnsi="Garamond" w:cs="Times New Roman"/>
          <w:sz w:val="26"/>
          <w:szCs w:val="26"/>
        </w:rPr>
        <w:t>s</w:t>
      </w:r>
      <w:r w:rsidR="00700B62">
        <w:rPr>
          <w:rFonts w:ascii="Garamond" w:hAnsi="Garamond" w:cs="Times New Roman"/>
          <w:sz w:val="26"/>
          <w:szCs w:val="26"/>
        </w:rPr>
        <w:t>e son</w:t>
      </w:r>
      <w:r w:rsidR="00127ED1">
        <w:rPr>
          <w:rFonts w:ascii="Garamond" w:hAnsi="Garamond" w:cs="Times New Roman"/>
          <w:sz w:val="26"/>
          <w:szCs w:val="26"/>
        </w:rPr>
        <w:t xml:space="preserve">t tenus </w:t>
      </w:r>
      <w:r w:rsidRPr="00CF0B13">
        <w:rPr>
          <w:rFonts w:ascii="Garamond" w:hAnsi="Garamond" w:cs="Times New Roman"/>
          <w:sz w:val="26"/>
          <w:szCs w:val="26"/>
        </w:rPr>
        <w:t>les états généraux de la justice du 24 au 28 mars 2015 à Ouagadougou</w:t>
      </w:r>
      <w:r w:rsidR="005257F6">
        <w:rPr>
          <w:rFonts w:ascii="Garamond" w:hAnsi="Garamond" w:cs="Times New Roman"/>
          <w:sz w:val="26"/>
          <w:szCs w:val="26"/>
        </w:rPr>
        <w:t>.</w:t>
      </w:r>
      <w:r w:rsidR="00BF5E46">
        <w:rPr>
          <w:rFonts w:ascii="Garamond" w:hAnsi="Garamond" w:cs="Times New Roman"/>
          <w:sz w:val="26"/>
          <w:szCs w:val="26"/>
        </w:rPr>
        <w:t xml:space="preserve"> </w:t>
      </w:r>
      <w:r w:rsidRPr="00CF0B13">
        <w:rPr>
          <w:rFonts w:ascii="Garamond" w:hAnsi="Garamond" w:cs="Times New Roman"/>
          <w:sz w:val="26"/>
          <w:szCs w:val="26"/>
        </w:rPr>
        <w:t xml:space="preserve">Ces états généraux ont offert une tribune aux différentes catégories et couches socio-professionnelles de porter un regard critique sur la justice tout en </w:t>
      </w:r>
      <w:r w:rsidR="00700B62">
        <w:rPr>
          <w:rFonts w:ascii="Garamond" w:hAnsi="Garamond" w:cs="Times New Roman"/>
          <w:sz w:val="26"/>
          <w:szCs w:val="26"/>
        </w:rPr>
        <w:t>prenant</w:t>
      </w:r>
      <w:r w:rsidR="00700B62" w:rsidRPr="00CF0B13">
        <w:rPr>
          <w:rFonts w:ascii="Garamond" w:hAnsi="Garamond" w:cs="Times New Roman"/>
          <w:sz w:val="26"/>
          <w:szCs w:val="26"/>
        </w:rPr>
        <w:t xml:space="preserve"> </w:t>
      </w:r>
      <w:r w:rsidRPr="00CF0B13">
        <w:rPr>
          <w:rFonts w:ascii="Garamond" w:hAnsi="Garamond" w:cs="Times New Roman"/>
          <w:sz w:val="26"/>
          <w:szCs w:val="26"/>
        </w:rPr>
        <w:t xml:space="preserve">des </w:t>
      </w:r>
      <w:r w:rsidR="00700B62">
        <w:rPr>
          <w:rFonts w:ascii="Garamond" w:hAnsi="Garamond" w:cs="Times New Roman"/>
          <w:sz w:val="26"/>
          <w:szCs w:val="26"/>
        </w:rPr>
        <w:t>engagements</w:t>
      </w:r>
      <w:r w:rsidR="00700B62" w:rsidRPr="00CF0B13">
        <w:rPr>
          <w:rFonts w:ascii="Garamond" w:hAnsi="Garamond" w:cs="Times New Roman"/>
          <w:sz w:val="26"/>
          <w:szCs w:val="26"/>
        </w:rPr>
        <w:t xml:space="preserve"> </w:t>
      </w:r>
      <w:r w:rsidR="00700B62">
        <w:rPr>
          <w:rFonts w:ascii="Garamond" w:hAnsi="Garamond" w:cs="Times New Roman"/>
          <w:sz w:val="26"/>
          <w:szCs w:val="26"/>
        </w:rPr>
        <w:t xml:space="preserve">pour l’atteinte des objectifs d’un renouveau de </w:t>
      </w:r>
      <w:r w:rsidRPr="00CF0B13">
        <w:rPr>
          <w:rFonts w:ascii="Garamond" w:hAnsi="Garamond" w:cs="Times New Roman"/>
          <w:sz w:val="26"/>
          <w:szCs w:val="26"/>
        </w:rPr>
        <w:t>la justice.</w:t>
      </w:r>
    </w:p>
    <w:p w:rsidR="00915599" w:rsidRPr="00CF0B13" w:rsidRDefault="006452C8" w:rsidP="00CF0B13">
      <w:pPr>
        <w:spacing w:after="120" w:line="276" w:lineRule="auto"/>
        <w:jc w:val="both"/>
        <w:rPr>
          <w:rFonts w:ascii="Garamond" w:hAnsi="Garamond" w:cs="Times New Roman"/>
          <w:sz w:val="26"/>
          <w:szCs w:val="26"/>
        </w:rPr>
      </w:pPr>
      <w:r>
        <w:rPr>
          <w:rFonts w:ascii="Garamond" w:hAnsi="Garamond" w:cs="Times New Roman"/>
          <w:sz w:val="26"/>
          <w:szCs w:val="26"/>
        </w:rPr>
        <w:t>Le</w:t>
      </w:r>
      <w:r w:rsidR="00915599" w:rsidRPr="00CF0B13">
        <w:rPr>
          <w:rFonts w:ascii="Garamond" w:hAnsi="Garamond" w:cs="Times New Roman"/>
          <w:sz w:val="26"/>
          <w:szCs w:val="26"/>
        </w:rPr>
        <w:t xml:space="preserve"> diagnostic fait </w:t>
      </w:r>
      <w:r>
        <w:rPr>
          <w:rFonts w:ascii="Garamond" w:hAnsi="Garamond" w:cs="Times New Roman"/>
          <w:sz w:val="26"/>
          <w:szCs w:val="26"/>
        </w:rPr>
        <w:t xml:space="preserve">avant les travaux proprement dits, </w:t>
      </w:r>
      <w:r w:rsidR="00915599" w:rsidRPr="00CF0B13">
        <w:rPr>
          <w:rFonts w:ascii="Garamond" w:hAnsi="Garamond" w:cs="Times New Roman"/>
          <w:sz w:val="26"/>
          <w:szCs w:val="26"/>
        </w:rPr>
        <w:t>a abouti à un constat peu reluisant. Ainsi, il est ressorti de ce diagnostic que :</w:t>
      </w:r>
    </w:p>
    <w:p w:rsidR="00915599" w:rsidRPr="00CF0B13" w:rsidRDefault="00915599" w:rsidP="00365CE4">
      <w:pPr>
        <w:pStyle w:val="Paragraphedeliste"/>
        <w:numPr>
          <w:ilvl w:val="0"/>
          <w:numId w:val="1"/>
        </w:numPr>
        <w:spacing w:after="120" w:line="276" w:lineRule="auto"/>
        <w:jc w:val="both"/>
        <w:rPr>
          <w:rFonts w:ascii="Garamond" w:hAnsi="Garamond" w:cs="Times New Roman"/>
          <w:sz w:val="26"/>
          <w:szCs w:val="26"/>
        </w:rPr>
      </w:pPr>
      <w:r w:rsidRPr="00CF0B13">
        <w:rPr>
          <w:rFonts w:ascii="Garamond" w:hAnsi="Garamond" w:cs="Times New Roman"/>
          <w:sz w:val="26"/>
          <w:szCs w:val="26"/>
        </w:rPr>
        <w:t>la justice est difficilement accessible et mal comprise</w:t>
      </w:r>
      <w:r w:rsidR="00B97E2A">
        <w:rPr>
          <w:rFonts w:ascii="Garamond" w:hAnsi="Garamond" w:cs="Times New Roman"/>
          <w:sz w:val="26"/>
          <w:szCs w:val="26"/>
        </w:rPr>
        <w:t> ;</w:t>
      </w:r>
    </w:p>
    <w:p w:rsidR="00915599" w:rsidRPr="00CF0B13" w:rsidRDefault="00915599" w:rsidP="00365CE4">
      <w:pPr>
        <w:pStyle w:val="Paragraphedeliste"/>
        <w:numPr>
          <w:ilvl w:val="0"/>
          <w:numId w:val="1"/>
        </w:numPr>
        <w:spacing w:after="120" w:line="276" w:lineRule="auto"/>
        <w:jc w:val="both"/>
        <w:rPr>
          <w:rFonts w:ascii="Garamond" w:hAnsi="Garamond" w:cs="Times New Roman"/>
          <w:sz w:val="26"/>
          <w:szCs w:val="26"/>
        </w:rPr>
      </w:pPr>
      <w:r w:rsidRPr="00CF0B13">
        <w:rPr>
          <w:rFonts w:ascii="Garamond" w:hAnsi="Garamond" w:cs="Times New Roman"/>
          <w:sz w:val="26"/>
          <w:szCs w:val="26"/>
        </w:rPr>
        <w:t>la justice est dépendante et politisée</w:t>
      </w:r>
      <w:r w:rsidR="00B97E2A">
        <w:rPr>
          <w:rFonts w:ascii="Garamond" w:hAnsi="Garamond" w:cs="Times New Roman"/>
          <w:sz w:val="26"/>
          <w:szCs w:val="26"/>
        </w:rPr>
        <w:t> ;</w:t>
      </w:r>
    </w:p>
    <w:p w:rsidR="00915599" w:rsidRPr="00CF0B13" w:rsidRDefault="00915599" w:rsidP="00365CE4">
      <w:pPr>
        <w:pStyle w:val="Paragraphedeliste"/>
        <w:numPr>
          <w:ilvl w:val="0"/>
          <w:numId w:val="1"/>
        </w:numPr>
        <w:spacing w:after="120" w:line="276" w:lineRule="auto"/>
        <w:jc w:val="both"/>
        <w:rPr>
          <w:rFonts w:ascii="Garamond" w:hAnsi="Garamond" w:cs="Times New Roman"/>
          <w:sz w:val="26"/>
          <w:szCs w:val="26"/>
        </w:rPr>
      </w:pPr>
      <w:r w:rsidRPr="00CF0B13">
        <w:rPr>
          <w:rFonts w:ascii="Garamond" w:hAnsi="Garamond" w:cs="Times New Roman"/>
          <w:sz w:val="26"/>
          <w:szCs w:val="26"/>
        </w:rPr>
        <w:t>la justice est corrompue et favorise l’impunité</w:t>
      </w:r>
      <w:r w:rsidR="00B97E2A">
        <w:rPr>
          <w:rFonts w:ascii="Garamond" w:hAnsi="Garamond" w:cs="Times New Roman"/>
          <w:sz w:val="26"/>
          <w:szCs w:val="26"/>
        </w:rPr>
        <w:t> ;</w:t>
      </w:r>
    </w:p>
    <w:p w:rsidR="00915599" w:rsidRPr="00CF0B13" w:rsidRDefault="00915599" w:rsidP="00365CE4">
      <w:pPr>
        <w:pStyle w:val="Paragraphedeliste"/>
        <w:numPr>
          <w:ilvl w:val="0"/>
          <w:numId w:val="1"/>
        </w:numPr>
        <w:spacing w:after="120" w:line="276" w:lineRule="auto"/>
        <w:jc w:val="both"/>
        <w:rPr>
          <w:rFonts w:ascii="Garamond" w:hAnsi="Garamond" w:cs="Times New Roman"/>
          <w:sz w:val="26"/>
          <w:szCs w:val="26"/>
        </w:rPr>
      </w:pPr>
      <w:r w:rsidRPr="00CF0B13">
        <w:rPr>
          <w:rFonts w:ascii="Garamond" w:hAnsi="Garamond" w:cs="Times New Roman"/>
          <w:sz w:val="26"/>
          <w:szCs w:val="26"/>
        </w:rPr>
        <w:t>la justice manque de matériels et de ressources humaines suffisantes</w:t>
      </w:r>
      <w:r w:rsidR="00B97E2A">
        <w:rPr>
          <w:rFonts w:ascii="Garamond" w:hAnsi="Garamond" w:cs="Times New Roman"/>
          <w:sz w:val="26"/>
          <w:szCs w:val="26"/>
        </w:rPr>
        <w:t> ;</w:t>
      </w:r>
    </w:p>
    <w:p w:rsidR="00700B62" w:rsidRDefault="00915599" w:rsidP="00365CE4">
      <w:pPr>
        <w:pStyle w:val="Paragraphedeliste"/>
        <w:numPr>
          <w:ilvl w:val="0"/>
          <w:numId w:val="1"/>
        </w:numPr>
        <w:spacing w:after="120" w:line="276" w:lineRule="auto"/>
        <w:jc w:val="both"/>
        <w:rPr>
          <w:rFonts w:ascii="Garamond" w:hAnsi="Garamond" w:cs="Times New Roman"/>
          <w:sz w:val="26"/>
          <w:szCs w:val="26"/>
        </w:rPr>
      </w:pPr>
      <w:r w:rsidRPr="00CF0B13">
        <w:rPr>
          <w:rFonts w:ascii="Garamond" w:hAnsi="Garamond" w:cs="Times New Roman"/>
          <w:sz w:val="26"/>
          <w:szCs w:val="26"/>
        </w:rPr>
        <w:t>la justice n’inclut pas les droits humains dans les procédures pénales</w:t>
      </w:r>
      <w:r w:rsidR="00700B62">
        <w:rPr>
          <w:rFonts w:ascii="Garamond" w:hAnsi="Garamond" w:cs="Times New Roman"/>
          <w:sz w:val="26"/>
          <w:szCs w:val="26"/>
        </w:rPr>
        <w:t> ;</w:t>
      </w:r>
    </w:p>
    <w:p w:rsidR="00700B62" w:rsidRPr="00700B62" w:rsidRDefault="00921493" w:rsidP="00365CE4">
      <w:pPr>
        <w:pStyle w:val="Paragraphedeliste"/>
        <w:numPr>
          <w:ilvl w:val="0"/>
          <w:numId w:val="1"/>
        </w:numPr>
        <w:spacing w:after="120" w:line="276" w:lineRule="auto"/>
        <w:jc w:val="both"/>
        <w:rPr>
          <w:rFonts w:ascii="Garamond" w:hAnsi="Garamond" w:cs="Times New Roman"/>
          <w:sz w:val="26"/>
          <w:szCs w:val="26"/>
        </w:rPr>
      </w:pPr>
      <w:r>
        <w:rPr>
          <w:rFonts w:ascii="Garamond" w:hAnsi="Garamond" w:cs="Times New Roman"/>
          <w:sz w:val="26"/>
          <w:szCs w:val="26"/>
        </w:rPr>
        <w:t>l</w:t>
      </w:r>
      <w:r w:rsidRPr="00700B62">
        <w:rPr>
          <w:rFonts w:ascii="Garamond" w:hAnsi="Garamond" w:cs="Times New Roman"/>
          <w:sz w:val="26"/>
          <w:szCs w:val="26"/>
        </w:rPr>
        <w:t>es valeurs éthiques</w:t>
      </w:r>
      <w:r>
        <w:rPr>
          <w:rFonts w:ascii="Garamond" w:hAnsi="Garamond" w:cs="Times New Roman"/>
          <w:sz w:val="26"/>
          <w:szCs w:val="26"/>
        </w:rPr>
        <w:t xml:space="preserve"> sont en</w:t>
      </w:r>
      <w:r w:rsidR="00700B62" w:rsidRPr="00700B62">
        <w:rPr>
          <w:rFonts w:ascii="Garamond" w:hAnsi="Garamond" w:cs="Times New Roman"/>
          <w:sz w:val="26"/>
          <w:szCs w:val="26"/>
        </w:rPr>
        <w:t xml:space="preserve"> désagrégation et </w:t>
      </w:r>
      <w:r>
        <w:rPr>
          <w:rFonts w:ascii="Garamond" w:hAnsi="Garamond" w:cs="Times New Roman"/>
          <w:sz w:val="26"/>
          <w:szCs w:val="26"/>
        </w:rPr>
        <w:t>les règles déontologiques</w:t>
      </w:r>
      <w:r w:rsidR="00CA1697">
        <w:rPr>
          <w:rFonts w:ascii="Garamond" w:hAnsi="Garamond" w:cs="Times New Roman"/>
          <w:sz w:val="26"/>
          <w:szCs w:val="26"/>
        </w:rPr>
        <w:t xml:space="preserve"> </w:t>
      </w:r>
      <w:r>
        <w:rPr>
          <w:rFonts w:ascii="Garamond" w:hAnsi="Garamond" w:cs="Times New Roman"/>
          <w:sz w:val="26"/>
          <w:szCs w:val="26"/>
        </w:rPr>
        <w:t>sont</w:t>
      </w:r>
      <w:r w:rsidR="00700B62" w:rsidRPr="00700B62">
        <w:rPr>
          <w:rFonts w:ascii="Garamond" w:hAnsi="Garamond" w:cs="Times New Roman"/>
          <w:sz w:val="26"/>
          <w:szCs w:val="26"/>
        </w:rPr>
        <w:t xml:space="preserve"> viol</w:t>
      </w:r>
      <w:r>
        <w:rPr>
          <w:rFonts w:ascii="Garamond" w:hAnsi="Garamond" w:cs="Times New Roman"/>
          <w:sz w:val="26"/>
          <w:szCs w:val="26"/>
        </w:rPr>
        <w:t>ées</w:t>
      </w:r>
      <w:r w:rsidR="00087868">
        <w:rPr>
          <w:rFonts w:ascii="Garamond" w:hAnsi="Garamond" w:cs="Times New Roman"/>
          <w:sz w:val="26"/>
          <w:szCs w:val="26"/>
        </w:rPr>
        <w:t>.</w:t>
      </w:r>
    </w:p>
    <w:p w:rsidR="00915599" w:rsidRPr="00CF0B13" w:rsidRDefault="00915599" w:rsidP="00CF0B13">
      <w:pPr>
        <w:spacing w:after="120" w:line="276" w:lineRule="auto"/>
        <w:jc w:val="both"/>
        <w:rPr>
          <w:rFonts w:ascii="Garamond" w:hAnsi="Garamond" w:cs="Times New Roman"/>
          <w:sz w:val="26"/>
          <w:szCs w:val="26"/>
        </w:rPr>
      </w:pPr>
      <w:r w:rsidRPr="00CF0B13">
        <w:rPr>
          <w:rFonts w:ascii="Garamond" w:hAnsi="Garamond" w:cs="Times New Roman"/>
          <w:sz w:val="26"/>
          <w:szCs w:val="26"/>
        </w:rPr>
        <w:t xml:space="preserve">Face à ce constat déconcertant, les participants aux états généraux de la justice ont pris </w:t>
      </w:r>
      <w:r w:rsidR="00B97E2A">
        <w:rPr>
          <w:rFonts w:ascii="Garamond" w:hAnsi="Garamond" w:cs="Times New Roman"/>
          <w:sz w:val="26"/>
          <w:szCs w:val="26"/>
        </w:rPr>
        <w:t xml:space="preserve">des </w:t>
      </w:r>
      <w:r w:rsidRPr="00CF0B13">
        <w:rPr>
          <w:rFonts w:ascii="Garamond" w:hAnsi="Garamond" w:cs="Times New Roman"/>
          <w:sz w:val="26"/>
          <w:szCs w:val="26"/>
        </w:rPr>
        <w:t xml:space="preserve">engagements consignés dans « Le Pacte </w:t>
      </w:r>
      <w:r w:rsidR="00921493">
        <w:rPr>
          <w:rFonts w:ascii="Garamond" w:hAnsi="Garamond" w:cs="Times New Roman"/>
          <w:sz w:val="26"/>
          <w:szCs w:val="26"/>
        </w:rPr>
        <w:t>national</w:t>
      </w:r>
      <w:r w:rsidRPr="00CF0B13">
        <w:rPr>
          <w:rFonts w:ascii="Garamond" w:hAnsi="Garamond" w:cs="Times New Roman"/>
          <w:sz w:val="26"/>
          <w:szCs w:val="26"/>
        </w:rPr>
        <w:t xml:space="preserve"> pour </w:t>
      </w:r>
      <w:r w:rsidR="00921493">
        <w:rPr>
          <w:rFonts w:ascii="Garamond" w:hAnsi="Garamond" w:cs="Times New Roman"/>
          <w:sz w:val="26"/>
          <w:szCs w:val="26"/>
        </w:rPr>
        <w:t>le</w:t>
      </w:r>
      <w:r w:rsidR="00921493" w:rsidRPr="00CF0B13">
        <w:rPr>
          <w:rFonts w:ascii="Garamond" w:hAnsi="Garamond" w:cs="Times New Roman"/>
          <w:sz w:val="26"/>
          <w:szCs w:val="26"/>
        </w:rPr>
        <w:t xml:space="preserve"> </w:t>
      </w:r>
      <w:r w:rsidRPr="00CF0B13">
        <w:rPr>
          <w:rFonts w:ascii="Garamond" w:hAnsi="Garamond" w:cs="Times New Roman"/>
          <w:sz w:val="26"/>
          <w:szCs w:val="26"/>
        </w:rPr>
        <w:t>renouveau de la justice au Burkina Faso »</w:t>
      </w:r>
      <w:r w:rsidR="00921493">
        <w:rPr>
          <w:rFonts w:ascii="Garamond" w:hAnsi="Garamond" w:cs="Times New Roman"/>
          <w:sz w:val="26"/>
          <w:szCs w:val="26"/>
        </w:rPr>
        <w:t>.</w:t>
      </w:r>
      <w:r w:rsidRPr="00CF0B13">
        <w:rPr>
          <w:rFonts w:ascii="Garamond" w:hAnsi="Garamond" w:cs="Times New Roman"/>
          <w:sz w:val="26"/>
          <w:szCs w:val="26"/>
        </w:rPr>
        <w:t xml:space="preserve"> </w:t>
      </w:r>
      <w:r w:rsidR="00921493">
        <w:rPr>
          <w:rFonts w:ascii="Garamond" w:hAnsi="Garamond" w:cs="Times New Roman"/>
          <w:sz w:val="26"/>
          <w:szCs w:val="26"/>
        </w:rPr>
        <w:t xml:space="preserve">La mise en </w:t>
      </w:r>
      <w:r w:rsidRPr="00CF0B13">
        <w:rPr>
          <w:rFonts w:ascii="Garamond" w:hAnsi="Garamond" w:cs="Times New Roman"/>
          <w:sz w:val="26"/>
          <w:szCs w:val="26"/>
        </w:rPr>
        <w:t>œuvre</w:t>
      </w:r>
      <w:r w:rsidR="00921493">
        <w:rPr>
          <w:rFonts w:ascii="Garamond" w:hAnsi="Garamond" w:cs="Times New Roman"/>
          <w:sz w:val="26"/>
          <w:szCs w:val="26"/>
        </w:rPr>
        <w:t xml:space="preserve"> effective de ces engagements</w:t>
      </w:r>
      <w:r w:rsidRPr="00CF0B13">
        <w:rPr>
          <w:rFonts w:ascii="Garamond" w:hAnsi="Garamond" w:cs="Times New Roman"/>
          <w:sz w:val="26"/>
          <w:szCs w:val="26"/>
        </w:rPr>
        <w:t xml:space="preserve"> permettr</w:t>
      </w:r>
      <w:r w:rsidR="00921493">
        <w:rPr>
          <w:rFonts w:ascii="Garamond" w:hAnsi="Garamond" w:cs="Times New Roman"/>
          <w:sz w:val="26"/>
          <w:szCs w:val="26"/>
        </w:rPr>
        <w:t>a</w:t>
      </w:r>
      <w:r w:rsidRPr="00CF0B13">
        <w:rPr>
          <w:rFonts w:ascii="Garamond" w:hAnsi="Garamond" w:cs="Times New Roman"/>
          <w:sz w:val="26"/>
          <w:szCs w:val="26"/>
        </w:rPr>
        <w:t xml:space="preserve"> à la justice de renouer avec ses principes d’indépendance, d’intégrité et de probité et également de regagner la confiance des justiciables.</w:t>
      </w:r>
    </w:p>
    <w:p w:rsidR="00915599" w:rsidRPr="00CF0B13" w:rsidRDefault="00915599" w:rsidP="00CF0B13">
      <w:pPr>
        <w:spacing w:after="120" w:line="276" w:lineRule="auto"/>
        <w:jc w:val="both"/>
        <w:rPr>
          <w:rFonts w:ascii="Garamond" w:hAnsi="Garamond" w:cs="Times New Roman"/>
          <w:sz w:val="26"/>
          <w:szCs w:val="26"/>
        </w:rPr>
      </w:pPr>
      <w:r w:rsidRPr="00CF0B13">
        <w:rPr>
          <w:rFonts w:ascii="Garamond" w:hAnsi="Garamond" w:cs="Times New Roman"/>
          <w:sz w:val="26"/>
          <w:szCs w:val="26"/>
        </w:rPr>
        <w:t xml:space="preserve">Le Pacte </w:t>
      </w:r>
      <w:r w:rsidR="00921493">
        <w:rPr>
          <w:rFonts w:ascii="Garamond" w:hAnsi="Garamond" w:cs="Times New Roman"/>
          <w:sz w:val="26"/>
          <w:szCs w:val="26"/>
        </w:rPr>
        <w:t>national pour</w:t>
      </w:r>
      <w:r w:rsidRPr="00CF0B13">
        <w:rPr>
          <w:rFonts w:ascii="Garamond" w:hAnsi="Garamond" w:cs="Times New Roman"/>
          <w:sz w:val="26"/>
          <w:szCs w:val="26"/>
        </w:rPr>
        <w:t xml:space="preserve"> le renouveau de la justice est </w:t>
      </w:r>
      <w:r w:rsidR="002B651A">
        <w:rPr>
          <w:rFonts w:ascii="Garamond" w:hAnsi="Garamond" w:cs="Times New Roman"/>
          <w:sz w:val="26"/>
          <w:szCs w:val="26"/>
        </w:rPr>
        <w:t xml:space="preserve">un </w:t>
      </w:r>
      <w:r w:rsidRPr="00CF0B13">
        <w:rPr>
          <w:rFonts w:ascii="Garamond" w:hAnsi="Garamond" w:cs="Times New Roman"/>
          <w:sz w:val="26"/>
          <w:szCs w:val="26"/>
        </w:rPr>
        <w:t xml:space="preserve">document de 114 articles repartis entre </w:t>
      </w:r>
      <w:r w:rsidR="00455EA2">
        <w:rPr>
          <w:rFonts w:ascii="Garamond" w:hAnsi="Garamond" w:cs="Times New Roman"/>
          <w:sz w:val="26"/>
          <w:szCs w:val="26"/>
        </w:rPr>
        <w:t xml:space="preserve">huit </w:t>
      </w:r>
      <w:r w:rsidR="002B651A">
        <w:rPr>
          <w:rFonts w:ascii="Garamond" w:hAnsi="Garamond" w:cs="Times New Roman"/>
          <w:sz w:val="26"/>
          <w:szCs w:val="26"/>
        </w:rPr>
        <w:t>(</w:t>
      </w:r>
      <w:r w:rsidR="00455EA2">
        <w:rPr>
          <w:rFonts w:ascii="Garamond" w:hAnsi="Garamond" w:cs="Times New Roman"/>
          <w:sz w:val="26"/>
          <w:szCs w:val="26"/>
        </w:rPr>
        <w:t>8</w:t>
      </w:r>
      <w:r w:rsidR="002B651A">
        <w:rPr>
          <w:rFonts w:ascii="Garamond" w:hAnsi="Garamond" w:cs="Times New Roman"/>
          <w:sz w:val="26"/>
          <w:szCs w:val="26"/>
        </w:rPr>
        <w:t>)</w:t>
      </w:r>
      <w:r w:rsidRPr="00CF0B13">
        <w:rPr>
          <w:rFonts w:ascii="Garamond" w:hAnsi="Garamond" w:cs="Times New Roman"/>
          <w:sz w:val="26"/>
          <w:szCs w:val="26"/>
        </w:rPr>
        <w:t xml:space="preserve"> chapitres portant respectivement sur l’indépendance de la magistrature, le fonctionnement du service public de la justice, la moralisation de l’appareil judiciaire, l’accessibilité à la justice, l’esprit de citoyenneté, la prise en compte des droits humains dans les procédures pénales et le mécanisme de veille, de suivi et d’interpellation.</w:t>
      </w:r>
    </w:p>
    <w:p w:rsidR="00EC4CC1" w:rsidRDefault="00077BA6" w:rsidP="00CF0B13">
      <w:pPr>
        <w:spacing w:after="120" w:line="276" w:lineRule="auto"/>
        <w:jc w:val="both"/>
        <w:rPr>
          <w:rFonts w:ascii="Garamond" w:hAnsi="Garamond" w:cs="Times New Roman"/>
          <w:sz w:val="26"/>
          <w:szCs w:val="26"/>
        </w:rPr>
      </w:pPr>
      <w:r w:rsidRPr="004A3F6E">
        <w:rPr>
          <w:rFonts w:ascii="Garamond" w:hAnsi="Garamond" w:cs="Times New Roman"/>
          <w:sz w:val="26"/>
          <w:szCs w:val="26"/>
        </w:rPr>
        <w:t>Pour assurer une mise en œuvre e</w:t>
      </w:r>
      <w:r w:rsidR="00EC4CC1" w:rsidRPr="004A3F6E">
        <w:rPr>
          <w:rFonts w:ascii="Garamond" w:hAnsi="Garamond" w:cs="Times New Roman"/>
          <w:sz w:val="26"/>
          <w:szCs w:val="26"/>
        </w:rPr>
        <w:t xml:space="preserve">fficace </w:t>
      </w:r>
      <w:r w:rsidRPr="004A3F6E">
        <w:rPr>
          <w:rFonts w:ascii="Garamond" w:hAnsi="Garamond" w:cs="Times New Roman"/>
          <w:sz w:val="26"/>
          <w:szCs w:val="26"/>
        </w:rPr>
        <w:t>des engagements du Pacte</w:t>
      </w:r>
      <w:r w:rsidR="00EC4CC1" w:rsidRPr="004A3F6E">
        <w:rPr>
          <w:rFonts w:ascii="Garamond" w:hAnsi="Garamond" w:cs="Times New Roman"/>
          <w:sz w:val="26"/>
          <w:szCs w:val="26"/>
        </w:rPr>
        <w:t xml:space="preserve"> qui incombent au ministère</w:t>
      </w:r>
      <w:r w:rsidRPr="004A3F6E">
        <w:rPr>
          <w:rFonts w:ascii="Garamond" w:hAnsi="Garamond" w:cs="Times New Roman"/>
          <w:sz w:val="26"/>
          <w:szCs w:val="26"/>
        </w:rPr>
        <w:t xml:space="preserve">, il est </w:t>
      </w:r>
      <w:r w:rsidR="00256B90" w:rsidRPr="004A3F6E">
        <w:rPr>
          <w:rFonts w:ascii="Garamond" w:hAnsi="Garamond" w:cs="Times New Roman"/>
          <w:sz w:val="26"/>
          <w:szCs w:val="26"/>
        </w:rPr>
        <w:t>indispensable</w:t>
      </w:r>
      <w:r w:rsidRPr="004A3F6E">
        <w:rPr>
          <w:rFonts w:ascii="Garamond" w:hAnsi="Garamond" w:cs="Times New Roman"/>
          <w:sz w:val="26"/>
          <w:szCs w:val="26"/>
        </w:rPr>
        <w:t xml:space="preserve"> de disposer d’un document opérationnel</w:t>
      </w:r>
      <w:r w:rsidR="00EC4CC1" w:rsidRPr="004A3F6E">
        <w:rPr>
          <w:rFonts w:ascii="Garamond" w:hAnsi="Garamond" w:cs="Times New Roman"/>
          <w:sz w:val="26"/>
          <w:szCs w:val="26"/>
        </w:rPr>
        <w:t xml:space="preserve"> qui identifie clairement les activités, les structures responsables et une programmation physique et financière</w:t>
      </w:r>
      <w:r w:rsidRPr="004A3F6E">
        <w:rPr>
          <w:rFonts w:ascii="Garamond" w:hAnsi="Garamond" w:cs="Times New Roman"/>
          <w:sz w:val="26"/>
          <w:szCs w:val="26"/>
        </w:rPr>
        <w:t xml:space="preserve">. C’est pour répondre à cette exigence que le présent plan d’actions </w:t>
      </w:r>
      <w:r w:rsidR="00EC4CC1" w:rsidRPr="004A3F6E">
        <w:rPr>
          <w:rFonts w:ascii="Garamond" w:hAnsi="Garamond" w:cs="Times New Roman"/>
          <w:sz w:val="26"/>
          <w:szCs w:val="26"/>
        </w:rPr>
        <w:t>a été</w:t>
      </w:r>
      <w:r w:rsidRPr="004A3F6E">
        <w:rPr>
          <w:rFonts w:ascii="Garamond" w:hAnsi="Garamond" w:cs="Times New Roman"/>
          <w:sz w:val="26"/>
          <w:szCs w:val="26"/>
        </w:rPr>
        <w:t xml:space="preserve"> élaboré</w:t>
      </w:r>
      <w:r w:rsidR="00EC4CC1" w:rsidRPr="004A3F6E">
        <w:rPr>
          <w:rFonts w:ascii="Garamond" w:hAnsi="Garamond" w:cs="Times New Roman"/>
          <w:sz w:val="26"/>
          <w:szCs w:val="26"/>
        </w:rPr>
        <w:t>.</w:t>
      </w:r>
      <w:r>
        <w:rPr>
          <w:rFonts w:ascii="Garamond" w:hAnsi="Garamond" w:cs="Times New Roman"/>
          <w:sz w:val="26"/>
          <w:szCs w:val="26"/>
        </w:rPr>
        <w:t xml:space="preserve"> </w:t>
      </w:r>
    </w:p>
    <w:p w:rsidR="00703725" w:rsidRDefault="00077BA6" w:rsidP="00CF0B13">
      <w:pPr>
        <w:spacing w:after="120" w:line="276" w:lineRule="auto"/>
        <w:jc w:val="both"/>
        <w:rPr>
          <w:rFonts w:ascii="Garamond" w:hAnsi="Garamond" w:cs="Times New Roman"/>
          <w:sz w:val="26"/>
          <w:szCs w:val="26"/>
        </w:rPr>
      </w:pPr>
      <w:r>
        <w:rPr>
          <w:rFonts w:ascii="Garamond" w:hAnsi="Garamond" w:cs="Times New Roman"/>
          <w:sz w:val="26"/>
          <w:szCs w:val="26"/>
        </w:rPr>
        <w:t xml:space="preserve">Le plan d’actions a été élaboré par un comité de rédaction, assisté </w:t>
      </w:r>
      <w:r w:rsidR="00EC4CC1">
        <w:rPr>
          <w:rFonts w:ascii="Garamond" w:hAnsi="Garamond" w:cs="Times New Roman"/>
          <w:sz w:val="26"/>
          <w:szCs w:val="26"/>
        </w:rPr>
        <w:t>d’</w:t>
      </w:r>
      <w:r>
        <w:rPr>
          <w:rFonts w:ascii="Garamond" w:hAnsi="Garamond" w:cs="Times New Roman"/>
          <w:sz w:val="26"/>
          <w:szCs w:val="26"/>
        </w:rPr>
        <w:t xml:space="preserve">un comité de suivi composé de personnel du ministère. </w:t>
      </w:r>
      <w:r w:rsidR="00703725">
        <w:rPr>
          <w:rFonts w:ascii="Garamond" w:hAnsi="Garamond" w:cs="Times New Roman"/>
          <w:sz w:val="26"/>
          <w:szCs w:val="26"/>
        </w:rPr>
        <w:t xml:space="preserve">La méthodologie d’élaboration du plan d’actions a </w:t>
      </w:r>
      <w:r w:rsidR="00703725">
        <w:rPr>
          <w:rFonts w:ascii="Garamond" w:hAnsi="Garamond" w:cs="Times New Roman"/>
          <w:sz w:val="26"/>
          <w:szCs w:val="26"/>
        </w:rPr>
        <w:lastRenderedPageBreak/>
        <w:t xml:space="preserve">été basée sur le Pacte national pour le renouveau de la justice. Les dispositions du pacte ont été analysées pour identifier les activités concourant à leur mise en œuvre. Les activités ont été ensuite classées par objectif et par action. Le comité de rédaction a </w:t>
      </w:r>
      <w:r w:rsidR="00AA3059">
        <w:rPr>
          <w:rFonts w:ascii="Garamond" w:hAnsi="Garamond" w:cs="Times New Roman"/>
          <w:sz w:val="26"/>
          <w:szCs w:val="26"/>
        </w:rPr>
        <w:t>également</w:t>
      </w:r>
      <w:r w:rsidR="00703725">
        <w:rPr>
          <w:rFonts w:ascii="Garamond" w:hAnsi="Garamond" w:cs="Times New Roman"/>
          <w:sz w:val="26"/>
          <w:szCs w:val="26"/>
        </w:rPr>
        <w:t xml:space="preserve"> procédé à une analyse documentaire pour enrichir les activités</w:t>
      </w:r>
      <w:r w:rsidR="00AA3059">
        <w:rPr>
          <w:rFonts w:ascii="Garamond" w:hAnsi="Garamond" w:cs="Times New Roman"/>
          <w:sz w:val="26"/>
          <w:szCs w:val="26"/>
        </w:rPr>
        <w:t>. Le projet de plan d’actions a été examiné par un comité technique de suivi puis validé par un atelier.</w:t>
      </w:r>
    </w:p>
    <w:p w:rsidR="00703725" w:rsidRDefault="00AA3059" w:rsidP="00703725">
      <w:pPr>
        <w:spacing w:after="120" w:line="276" w:lineRule="auto"/>
        <w:jc w:val="both"/>
        <w:rPr>
          <w:rFonts w:ascii="Garamond" w:hAnsi="Garamond" w:cs="Times New Roman"/>
          <w:sz w:val="26"/>
          <w:szCs w:val="26"/>
        </w:rPr>
      </w:pPr>
      <w:r>
        <w:rPr>
          <w:rFonts w:ascii="Garamond" w:hAnsi="Garamond" w:cs="Times New Roman"/>
          <w:sz w:val="26"/>
          <w:szCs w:val="26"/>
        </w:rPr>
        <w:t>L</w:t>
      </w:r>
      <w:r w:rsidR="00703725">
        <w:rPr>
          <w:rFonts w:ascii="Garamond" w:hAnsi="Garamond" w:cs="Times New Roman"/>
          <w:sz w:val="26"/>
          <w:szCs w:val="26"/>
        </w:rPr>
        <w:t>e plan d’actions s’articule autour des points suivants :</w:t>
      </w:r>
    </w:p>
    <w:p w:rsidR="00703725" w:rsidRDefault="00703725" w:rsidP="00F11C07">
      <w:pPr>
        <w:pStyle w:val="Paragraphedeliste"/>
        <w:numPr>
          <w:ilvl w:val="0"/>
          <w:numId w:val="31"/>
        </w:numPr>
        <w:spacing w:after="120" w:line="276" w:lineRule="auto"/>
        <w:jc w:val="both"/>
        <w:rPr>
          <w:rFonts w:ascii="Garamond" w:hAnsi="Garamond" w:cs="Times New Roman"/>
          <w:sz w:val="26"/>
          <w:szCs w:val="26"/>
        </w:rPr>
      </w:pPr>
      <w:r>
        <w:rPr>
          <w:rFonts w:ascii="Garamond" w:hAnsi="Garamond" w:cs="Times New Roman"/>
          <w:sz w:val="26"/>
          <w:szCs w:val="26"/>
        </w:rPr>
        <w:t>l’état des lieux de la justice au Burkina Faso ;</w:t>
      </w:r>
    </w:p>
    <w:p w:rsidR="00703725" w:rsidRDefault="00703725" w:rsidP="00F11C07">
      <w:pPr>
        <w:pStyle w:val="Paragraphedeliste"/>
        <w:numPr>
          <w:ilvl w:val="0"/>
          <w:numId w:val="31"/>
        </w:numPr>
        <w:spacing w:after="120" w:line="276" w:lineRule="auto"/>
        <w:jc w:val="both"/>
        <w:rPr>
          <w:rFonts w:ascii="Garamond" w:hAnsi="Garamond" w:cs="Times New Roman"/>
          <w:sz w:val="26"/>
          <w:szCs w:val="26"/>
        </w:rPr>
      </w:pPr>
      <w:r>
        <w:rPr>
          <w:rFonts w:ascii="Garamond" w:hAnsi="Garamond" w:cs="Times New Roman"/>
          <w:sz w:val="26"/>
          <w:szCs w:val="26"/>
        </w:rPr>
        <w:t>les défis à relever ;</w:t>
      </w:r>
    </w:p>
    <w:p w:rsidR="00703725" w:rsidRDefault="00703725" w:rsidP="00F11C07">
      <w:pPr>
        <w:pStyle w:val="Paragraphedeliste"/>
        <w:numPr>
          <w:ilvl w:val="0"/>
          <w:numId w:val="31"/>
        </w:numPr>
        <w:spacing w:after="120" w:line="276" w:lineRule="auto"/>
        <w:jc w:val="both"/>
        <w:rPr>
          <w:rFonts w:ascii="Garamond" w:hAnsi="Garamond" w:cs="Times New Roman"/>
          <w:sz w:val="26"/>
          <w:szCs w:val="26"/>
        </w:rPr>
      </w:pPr>
      <w:r>
        <w:rPr>
          <w:rFonts w:ascii="Garamond" w:hAnsi="Garamond" w:cs="Times New Roman"/>
          <w:sz w:val="26"/>
          <w:szCs w:val="26"/>
        </w:rPr>
        <w:t>l’objectif global ;</w:t>
      </w:r>
    </w:p>
    <w:p w:rsidR="00703725" w:rsidRDefault="00703725" w:rsidP="00F11C07">
      <w:pPr>
        <w:pStyle w:val="Paragraphedeliste"/>
        <w:numPr>
          <w:ilvl w:val="0"/>
          <w:numId w:val="31"/>
        </w:numPr>
        <w:spacing w:after="120" w:line="276" w:lineRule="auto"/>
        <w:jc w:val="both"/>
        <w:rPr>
          <w:rFonts w:ascii="Garamond" w:hAnsi="Garamond" w:cs="Times New Roman"/>
          <w:sz w:val="26"/>
          <w:szCs w:val="26"/>
        </w:rPr>
      </w:pPr>
      <w:r>
        <w:rPr>
          <w:rFonts w:ascii="Garamond" w:hAnsi="Garamond" w:cs="Times New Roman"/>
          <w:sz w:val="26"/>
          <w:szCs w:val="26"/>
        </w:rPr>
        <w:t>les axes stratégiques ;</w:t>
      </w:r>
    </w:p>
    <w:p w:rsidR="00AA3059" w:rsidRDefault="00703725" w:rsidP="00F11C07">
      <w:pPr>
        <w:pStyle w:val="Paragraphedeliste"/>
        <w:numPr>
          <w:ilvl w:val="0"/>
          <w:numId w:val="31"/>
        </w:numPr>
        <w:rPr>
          <w:rFonts w:ascii="Garamond" w:hAnsi="Garamond" w:cs="Times New Roman"/>
          <w:sz w:val="26"/>
          <w:szCs w:val="26"/>
        </w:rPr>
      </w:pPr>
      <w:r>
        <w:rPr>
          <w:rFonts w:ascii="Garamond" w:hAnsi="Garamond" w:cs="Times New Roman"/>
          <w:sz w:val="26"/>
          <w:szCs w:val="26"/>
        </w:rPr>
        <w:t>le m</w:t>
      </w:r>
      <w:r w:rsidRPr="00F82D15">
        <w:rPr>
          <w:rFonts w:ascii="Garamond" w:hAnsi="Garamond" w:cs="Times New Roman"/>
          <w:sz w:val="26"/>
          <w:szCs w:val="26"/>
        </w:rPr>
        <w:t xml:space="preserve">écanisme de </w:t>
      </w:r>
      <w:r>
        <w:rPr>
          <w:rFonts w:ascii="Garamond" w:hAnsi="Garamond" w:cs="Times New Roman"/>
          <w:sz w:val="26"/>
          <w:szCs w:val="26"/>
        </w:rPr>
        <w:t>pilotage et de suivi évaluation</w:t>
      </w:r>
      <w:r w:rsidR="00AA3059">
        <w:rPr>
          <w:rFonts w:ascii="Garamond" w:hAnsi="Garamond" w:cs="Times New Roman"/>
          <w:sz w:val="26"/>
          <w:szCs w:val="26"/>
        </w:rPr>
        <w:t> ;</w:t>
      </w:r>
    </w:p>
    <w:p w:rsidR="00077BA6" w:rsidRDefault="00077BA6" w:rsidP="00F11C07">
      <w:pPr>
        <w:pStyle w:val="Paragraphedeliste"/>
        <w:numPr>
          <w:ilvl w:val="0"/>
          <w:numId w:val="31"/>
        </w:numPr>
        <w:rPr>
          <w:rFonts w:ascii="Garamond" w:hAnsi="Garamond" w:cs="Times New Roman"/>
          <w:sz w:val="26"/>
          <w:szCs w:val="26"/>
        </w:rPr>
      </w:pPr>
      <w:r>
        <w:rPr>
          <w:rFonts w:ascii="Garamond" w:hAnsi="Garamond" w:cs="Times New Roman"/>
          <w:sz w:val="26"/>
          <w:szCs w:val="26"/>
        </w:rPr>
        <w:t>le financement ;</w:t>
      </w:r>
    </w:p>
    <w:p w:rsidR="00077BA6" w:rsidRDefault="00077BA6" w:rsidP="00F11C07">
      <w:pPr>
        <w:pStyle w:val="Paragraphedeliste"/>
        <w:numPr>
          <w:ilvl w:val="0"/>
          <w:numId w:val="31"/>
        </w:numPr>
        <w:rPr>
          <w:rFonts w:ascii="Garamond" w:hAnsi="Garamond" w:cs="Times New Roman"/>
          <w:sz w:val="26"/>
          <w:szCs w:val="26"/>
        </w:rPr>
      </w:pPr>
      <w:r>
        <w:rPr>
          <w:rFonts w:ascii="Garamond" w:hAnsi="Garamond" w:cs="Times New Roman"/>
          <w:sz w:val="26"/>
          <w:szCs w:val="26"/>
        </w:rPr>
        <w:t>les hypothèses ;</w:t>
      </w:r>
    </w:p>
    <w:p w:rsidR="00077BA6" w:rsidRDefault="00077BA6" w:rsidP="00F11C07">
      <w:pPr>
        <w:pStyle w:val="Paragraphedeliste"/>
        <w:numPr>
          <w:ilvl w:val="0"/>
          <w:numId w:val="31"/>
        </w:numPr>
        <w:rPr>
          <w:rFonts w:ascii="Garamond" w:hAnsi="Garamond" w:cs="Times New Roman"/>
          <w:sz w:val="26"/>
          <w:szCs w:val="26"/>
        </w:rPr>
      </w:pPr>
      <w:r>
        <w:rPr>
          <w:rFonts w:ascii="Garamond" w:hAnsi="Garamond" w:cs="Times New Roman"/>
          <w:sz w:val="26"/>
          <w:szCs w:val="26"/>
        </w:rPr>
        <w:t>le</w:t>
      </w:r>
      <w:r w:rsidRPr="00077BA6">
        <w:rPr>
          <w:rFonts w:ascii="Garamond" w:hAnsi="Garamond" w:cs="Times New Roman"/>
          <w:sz w:val="26"/>
          <w:szCs w:val="26"/>
        </w:rPr>
        <w:t xml:space="preserve"> </w:t>
      </w:r>
      <w:r>
        <w:rPr>
          <w:rFonts w:ascii="Garamond" w:hAnsi="Garamond" w:cs="Times New Roman"/>
          <w:sz w:val="26"/>
          <w:szCs w:val="26"/>
        </w:rPr>
        <w:t>cadre logique</w:t>
      </w:r>
    </w:p>
    <w:p w:rsidR="00D16880" w:rsidRDefault="00077BA6" w:rsidP="00F11C07">
      <w:pPr>
        <w:pStyle w:val="Paragraphedeliste"/>
        <w:numPr>
          <w:ilvl w:val="0"/>
          <w:numId w:val="31"/>
        </w:numPr>
        <w:rPr>
          <w:rFonts w:ascii="Garamond" w:hAnsi="Garamond" w:cs="Times New Roman"/>
          <w:sz w:val="26"/>
          <w:szCs w:val="26"/>
        </w:rPr>
      </w:pPr>
      <w:r>
        <w:rPr>
          <w:rFonts w:ascii="Garamond" w:hAnsi="Garamond" w:cs="Times New Roman"/>
          <w:sz w:val="26"/>
          <w:szCs w:val="26"/>
        </w:rPr>
        <w:t>la</w:t>
      </w:r>
      <w:r w:rsidR="00AA3059">
        <w:rPr>
          <w:rFonts w:ascii="Garamond" w:hAnsi="Garamond" w:cs="Times New Roman"/>
          <w:sz w:val="26"/>
          <w:szCs w:val="26"/>
        </w:rPr>
        <w:t xml:space="preserve"> </w:t>
      </w:r>
      <w:r>
        <w:rPr>
          <w:rFonts w:ascii="Garamond" w:hAnsi="Garamond" w:cs="Times New Roman"/>
          <w:sz w:val="26"/>
          <w:szCs w:val="26"/>
        </w:rPr>
        <w:t xml:space="preserve">programmation physique et financière en </w:t>
      </w:r>
      <w:r w:rsidR="00AA3059">
        <w:rPr>
          <w:rFonts w:ascii="Garamond" w:hAnsi="Garamond" w:cs="Times New Roman"/>
          <w:sz w:val="26"/>
          <w:szCs w:val="26"/>
        </w:rPr>
        <w:t>annexes</w:t>
      </w:r>
      <w:r w:rsidR="00703725">
        <w:rPr>
          <w:rFonts w:ascii="Garamond" w:hAnsi="Garamond" w:cs="Times New Roman"/>
          <w:sz w:val="26"/>
          <w:szCs w:val="26"/>
        </w:rPr>
        <w:t>.</w:t>
      </w:r>
    </w:p>
    <w:p w:rsidR="005A3230" w:rsidRPr="005A3230" w:rsidRDefault="005A3230" w:rsidP="005A3230">
      <w:pPr>
        <w:rPr>
          <w:rFonts w:ascii="Garamond" w:hAnsi="Garamond" w:cs="Times New Roman"/>
          <w:sz w:val="26"/>
          <w:szCs w:val="26"/>
        </w:rPr>
      </w:pPr>
      <w:r>
        <w:rPr>
          <w:rFonts w:ascii="Garamond" w:hAnsi="Garamond" w:cs="Times New Roman"/>
          <w:sz w:val="26"/>
          <w:szCs w:val="26"/>
        </w:rPr>
        <w:br w:type="page"/>
      </w:r>
    </w:p>
    <w:p w:rsidR="00CF0B13" w:rsidRPr="005A3230" w:rsidRDefault="00CF0B13" w:rsidP="005A3230">
      <w:pPr>
        <w:pStyle w:val="Titre1"/>
      </w:pPr>
      <w:bookmarkStart w:id="8" w:name="_Toc447883929"/>
      <w:r w:rsidRPr="00CF0B13">
        <w:lastRenderedPageBreak/>
        <w:t>L’état des lieux de la justice au Burkina Faso</w:t>
      </w:r>
      <w:bookmarkEnd w:id="8"/>
    </w:p>
    <w:p w:rsidR="00AA3059" w:rsidRDefault="00AA3059" w:rsidP="00AA3059">
      <w:pPr>
        <w:spacing w:after="120"/>
        <w:jc w:val="both"/>
        <w:rPr>
          <w:rFonts w:ascii="Garamond" w:hAnsi="Garamond" w:cs="Arial"/>
          <w:sz w:val="26"/>
          <w:szCs w:val="26"/>
        </w:rPr>
      </w:pPr>
      <w:r>
        <w:rPr>
          <w:rFonts w:ascii="Garamond" w:hAnsi="Garamond" w:cs="Arial"/>
          <w:sz w:val="26"/>
          <w:szCs w:val="26"/>
        </w:rPr>
        <w:t xml:space="preserve">L’état des lieux </w:t>
      </w:r>
      <w:r w:rsidR="00F52AE6">
        <w:rPr>
          <w:rFonts w:ascii="Garamond" w:hAnsi="Garamond" w:cs="Arial"/>
          <w:sz w:val="26"/>
          <w:szCs w:val="26"/>
        </w:rPr>
        <w:t>fait</w:t>
      </w:r>
      <w:r w:rsidR="0050185C">
        <w:rPr>
          <w:rFonts w:ascii="Garamond" w:hAnsi="Garamond" w:cs="Arial"/>
          <w:sz w:val="26"/>
          <w:szCs w:val="26"/>
        </w:rPr>
        <w:t xml:space="preserve"> au cours des travaux des états généraux qui </w:t>
      </w:r>
      <w:proofErr w:type="gramStart"/>
      <w:r w:rsidR="0050185C">
        <w:rPr>
          <w:rFonts w:ascii="Garamond" w:hAnsi="Garamond" w:cs="Arial"/>
          <w:sz w:val="26"/>
          <w:szCs w:val="26"/>
        </w:rPr>
        <w:t>a</w:t>
      </w:r>
      <w:proofErr w:type="gramEnd"/>
      <w:r w:rsidR="0050185C">
        <w:rPr>
          <w:rFonts w:ascii="Garamond" w:hAnsi="Garamond" w:cs="Arial"/>
          <w:sz w:val="26"/>
          <w:szCs w:val="26"/>
        </w:rPr>
        <w:t xml:space="preserve"> connu la participation de toutes les couches socioprofessionnelles du Burkina Faso</w:t>
      </w:r>
      <w:r w:rsidR="00EC4CC1">
        <w:rPr>
          <w:rFonts w:ascii="Garamond" w:hAnsi="Garamond" w:cs="Arial"/>
          <w:sz w:val="26"/>
          <w:szCs w:val="26"/>
        </w:rPr>
        <w:t>,</w:t>
      </w:r>
      <w:r w:rsidR="0050185C">
        <w:rPr>
          <w:rFonts w:ascii="Garamond" w:hAnsi="Garamond" w:cs="Arial"/>
          <w:sz w:val="26"/>
          <w:szCs w:val="26"/>
        </w:rPr>
        <w:t xml:space="preserve"> a conduit à l’adoption du Pacte</w:t>
      </w:r>
      <w:r w:rsidR="00EC4CC1">
        <w:rPr>
          <w:rFonts w:ascii="Garamond" w:hAnsi="Garamond" w:cs="Arial"/>
          <w:sz w:val="26"/>
          <w:szCs w:val="26"/>
        </w:rPr>
        <w:t xml:space="preserve"> national</w:t>
      </w:r>
      <w:r w:rsidR="0050185C">
        <w:rPr>
          <w:rFonts w:ascii="Garamond" w:hAnsi="Garamond" w:cs="Arial"/>
          <w:sz w:val="26"/>
          <w:szCs w:val="26"/>
        </w:rPr>
        <w:t xml:space="preserve"> pour le renouveau de la justice.</w:t>
      </w:r>
      <w:r w:rsidR="00CA1697">
        <w:rPr>
          <w:rFonts w:ascii="Garamond" w:hAnsi="Garamond" w:cs="Arial"/>
          <w:sz w:val="26"/>
          <w:szCs w:val="26"/>
        </w:rPr>
        <w:t xml:space="preserve"> </w:t>
      </w:r>
      <w:r w:rsidR="0050185C">
        <w:rPr>
          <w:rFonts w:ascii="Garamond" w:hAnsi="Garamond" w:cs="Arial"/>
          <w:sz w:val="26"/>
          <w:szCs w:val="26"/>
        </w:rPr>
        <w:t>L’état des lieux ainsi présenté est une synthèse du diagnostic fait à cet</w:t>
      </w:r>
      <w:r w:rsidR="00F52AE6">
        <w:rPr>
          <w:rFonts w:ascii="Garamond" w:hAnsi="Garamond" w:cs="Arial"/>
          <w:sz w:val="26"/>
          <w:szCs w:val="26"/>
        </w:rPr>
        <w:t>te</w:t>
      </w:r>
      <w:r w:rsidR="0050185C">
        <w:rPr>
          <w:rFonts w:ascii="Garamond" w:hAnsi="Garamond" w:cs="Arial"/>
          <w:sz w:val="26"/>
          <w:szCs w:val="26"/>
        </w:rPr>
        <w:t xml:space="preserve"> occasion.</w:t>
      </w:r>
      <w:r w:rsidR="00480299">
        <w:rPr>
          <w:rFonts w:ascii="Garamond" w:hAnsi="Garamond" w:cs="Arial"/>
          <w:sz w:val="26"/>
          <w:szCs w:val="26"/>
        </w:rPr>
        <w:t xml:space="preserve"> </w:t>
      </w:r>
      <w:r w:rsidRPr="000C71D0">
        <w:rPr>
          <w:rFonts w:ascii="Garamond" w:hAnsi="Garamond" w:cs="Arial"/>
          <w:sz w:val="26"/>
          <w:szCs w:val="26"/>
        </w:rPr>
        <w:t>Il es</w:t>
      </w:r>
      <w:r>
        <w:rPr>
          <w:rFonts w:ascii="Garamond" w:hAnsi="Garamond" w:cs="Arial"/>
          <w:sz w:val="26"/>
          <w:szCs w:val="26"/>
        </w:rPr>
        <w:t xml:space="preserve">t basé sur l’exploitation des </w:t>
      </w:r>
      <w:r w:rsidRPr="000C71D0">
        <w:rPr>
          <w:rFonts w:ascii="Garamond" w:hAnsi="Garamond" w:cs="Arial"/>
          <w:sz w:val="26"/>
          <w:szCs w:val="26"/>
        </w:rPr>
        <w:t xml:space="preserve">résultats des activités préparatoires des états généraux notamment la rencontre régionale de Bobo-Dioulasso, la rencontre des Organisations de la Société Civile de la Région du Centre, les émissions radiophoniques organisées à Koudougou, </w:t>
      </w:r>
      <w:proofErr w:type="spellStart"/>
      <w:r w:rsidRPr="000C71D0">
        <w:rPr>
          <w:rFonts w:ascii="Garamond" w:hAnsi="Garamond" w:cs="Arial"/>
          <w:sz w:val="26"/>
          <w:szCs w:val="26"/>
        </w:rPr>
        <w:t>Dori</w:t>
      </w:r>
      <w:proofErr w:type="spellEnd"/>
      <w:r w:rsidRPr="000C71D0">
        <w:rPr>
          <w:rFonts w:ascii="Garamond" w:hAnsi="Garamond" w:cs="Arial"/>
          <w:sz w:val="26"/>
          <w:szCs w:val="26"/>
        </w:rPr>
        <w:t>, Fada, Gaoua et Ouahigouya, les Assemblées générales e</w:t>
      </w:r>
      <w:r w:rsidR="004128DB">
        <w:rPr>
          <w:rFonts w:ascii="Garamond" w:hAnsi="Garamond" w:cs="Arial"/>
          <w:sz w:val="26"/>
          <w:szCs w:val="26"/>
        </w:rPr>
        <w:t>xtraordinaires des juridictions.</w:t>
      </w:r>
    </w:p>
    <w:p w:rsidR="00AA3059" w:rsidRDefault="00AA3059" w:rsidP="00AA3059">
      <w:pPr>
        <w:spacing w:after="120"/>
        <w:jc w:val="both"/>
        <w:rPr>
          <w:rFonts w:ascii="Garamond" w:hAnsi="Garamond" w:cs="Arial"/>
          <w:sz w:val="26"/>
          <w:szCs w:val="26"/>
        </w:rPr>
      </w:pPr>
      <w:r w:rsidRPr="000C71D0">
        <w:rPr>
          <w:rFonts w:ascii="Garamond" w:hAnsi="Garamond" w:cs="Arial"/>
          <w:sz w:val="26"/>
          <w:szCs w:val="26"/>
        </w:rPr>
        <w:t>Il intègre aussi des diagnostics effectués dans le cadre d’études notamment sur l’indépendance de la justice</w:t>
      </w:r>
      <w:r>
        <w:rPr>
          <w:rFonts w:ascii="Garamond" w:hAnsi="Garamond" w:cs="Arial"/>
          <w:sz w:val="26"/>
          <w:szCs w:val="26"/>
        </w:rPr>
        <w:t>,</w:t>
      </w:r>
      <w:r w:rsidRPr="000C71D0">
        <w:rPr>
          <w:rFonts w:ascii="Garamond" w:hAnsi="Garamond" w:cs="Arial"/>
          <w:sz w:val="26"/>
          <w:szCs w:val="26"/>
        </w:rPr>
        <w:t xml:space="preserve"> sur la corruption en milieu judiciaire, sur la Justice et l’État de droit. Il prend</w:t>
      </w:r>
      <w:r w:rsidR="000D071E">
        <w:rPr>
          <w:rFonts w:ascii="Garamond" w:hAnsi="Garamond" w:cs="Arial"/>
          <w:sz w:val="26"/>
          <w:szCs w:val="26"/>
        </w:rPr>
        <w:t xml:space="preserve"> en compte </w:t>
      </w:r>
      <w:r w:rsidR="00720201">
        <w:rPr>
          <w:rFonts w:ascii="Garamond" w:hAnsi="Garamond" w:cs="Arial"/>
          <w:sz w:val="26"/>
          <w:szCs w:val="26"/>
        </w:rPr>
        <w:t xml:space="preserve">également </w:t>
      </w:r>
      <w:r w:rsidR="000D071E">
        <w:rPr>
          <w:rFonts w:ascii="Garamond" w:hAnsi="Garamond" w:cs="Arial"/>
          <w:sz w:val="26"/>
          <w:szCs w:val="26"/>
        </w:rPr>
        <w:t xml:space="preserve">les résultats </w:t>
      </w:r>
      <w:r w:rsidRPr="000C71D0">
        <w:rPr>
          <w:rFonts w:ascii="Garamond" w:hAnsi="Garamond" w:cs="Arial"/>
          <w:sz w:val="26"/>
          <w:szCs w:val="26"/>
        </w:rPr>
        <w:t>des divers rapports d’étud</w:t>
      </w:r>
      <w:r w:rsidR="000D071E">
        <w:rPr>
          <w:rFonts w:ascii="Garamond" w:hAnsi="Garamond" w:cs="Arial"/>
          <w:sz w:val="26"/>
          <w:szCs w:val="26"/>
        </w:rPr>
        <w:t xml:space="preserve">es </w:t>
      </w:r>
      <w:r>
        <w:rPr>
          <w:rFonts w:ascii="Garamond" w:hAnsi="Garamond" w:cs="Arial"/>
          <w:sz w:val="26"/>
          <w:szCs w:val="26"/>
        </w:rPr>
        <w:t xml:space="preserve">et ceux des divers forums </w:t>
      </w:r>
      <w:r w:rsidRPr="000C71D0">
        <w:rPr>
          <w:rFonts w:ascii="Garamond" w:hAnsi="Garamond" w:cs="Arial"/>
          <w:sz w:val="26"/>
          <w:szCs w:val="26"/>
        </w:rPr>
        <w:t>tenus ces dernières années sur le secteur de la justice.</w:t>
      </w:r>
    </w:p>
    <w:p w:rsidR="00AA3059" w:rsidRDefault="004128DB" w:rsidP="00C16050">
      <w:pPr>
        <w:spacing w:after="120"/>
        <w:jc w:val="both"/>
        <w:rPr>
          <w:rFonts w:ascii="Garamond" w:hAnsi="Garamond" w:cs="Arial"/>
          <w:sz w:val="26"/>
          <w:szCs w:val="26"/>
        </w:rPr>
      </w:pPr>
      <w:r>
        <w:rPr>
          <w:rFonts w:ascii="Garamond" w:hAnsi="Garamond" w:cs="Arial"/>
          <w:sz w:val="26"/>
          <w:szCs w:val="26"/>
        </w:rPr>
        <w:t>De même les ateliers tenus lors des Etats généraux ont permis aux participants de compléter le diagnostic et de proposer des actions en vue d’améliorer le fonctionnement de l’appareil judiciaire.</w:t>
      </w:r>
    </w:p>
    <w:p w:rsidR="00AA3059" w:rsidRPr="005A3230" w:rsidRDefault="00AA3059" w:rsidP="00CF0B13">
      <w:pPr>
        <w:spacing w:after="120"/>
        <w:rPr>
          <w:rFonts w:ascii="Garamond" w:hAnsi="Garamond" w:cs="Arial"/>
          <w:sz w:val="12"/>
          <w:szCs w:val="26"/>
        </w:rPr>
      </w:pPr>
      <w:r w:rsidRPr="00CF0B13">
        <w:rPr>
          <w:rFonts w:ascii="Garamond" w:hAnsi="Garamond" w:cs="Arial"/>
          <w:sz w:val="26"/>
          <w:szCs w:val="26"/>
        </w:rPr>
        <w:t>Le diagnostic relève le constat suivant :</w:t>
      </w:r>
    </w:p>
    <w:p w:rsidR="00CF0B13" w:rsidRPr="00CF0B13" w:rsidRDefault="00CF0B13" w:rsidP="007715C8">
      <w:pPr>
        <w:pStyle w:val="Titre2"/>
        <w:numPr>
          <w:ilvl w:val="1"/>
          <w:numId w:val="3"/>
        </w:numPr>
        <w:ind w:left="578" w:hanging="578"/>
      </w:pPr>
      <w:bookmarkStart w:id="9" w:name="_Toc447883930"/>
      <w:r w:rsidRPr="00CF0B13">
        <w:t>Une justice difficilement accessible et mal comprise</w:t>
      </w:r>
      <w:bookmarkEnd w:id="9"/>
    </w:p>
    <w:p w:rsidR="00CF0B13" w:rsidRPr="00CF0B13" w:rsidRDefault="00CF0B13" w:rsidP="00FD60C4">
      <w:pPr>
        <w:spacing w:after="120" w:line="276" w:lineRule="auto"/>
        <w:jc w:val="both"/>
        <w:rPr>
          <w:rFonts w:ascii="Garamond" w:hAnsi="Garamond" w:cs="Arial"/>
          <w:sz w:val="26"/>
          <w:szCs w:val="26"/>
        </w:rPr>
      </w:pPr>
      <w:r w:rsidRPr="00CF0B13">
        <w:rPr>
          <w:rFonts w:ascii="Garamond" w:hAnsi="Garamond" w:cs="Arial"/>
          <w:sz w:val="26"/>
          <w:szCs w:val="26"/>
        </w:rPr>
        <w:t>La justice burkinabè reste inaccessible en raison notamment de barrières psychologiques, physiques et financières et ce</w:t>
      </w:r>
      <w:r w:rsidR="00720201">
        <w:rPr>
          <w:rFonts w:ascii="Garamond" w:hAnsi="Garamond" w:cs="Arial"/>
          <w:sz w:val="26"/>
          <w:szCs w:val="26"/>
        </w:rPr>
        <w:t>,</w:t>
      </w:r>
      <w:r w:rsidRPr="00CF0B13">
        <w:rPr>
          <w:rFonts w:ascii="Garamond" w:hAnsi="Garamond" w:cs="Arial"/>
          <w:sz w:val="26"/>
          <w:szCs w:val="26"/>
        </w:rPr>
        <w:t xml:space="preserve"> malgré le principe constitution</w:t>
      </w:r>
      <w:r w:rsidR="00AF12EB">
        <w:rPr>
          <w:rFonts w:ascii="Garamond" w:hAnsi="Garamond" w:cs="Arial"/>
          <w:sz w:val="26"/>
          <w:szCs w:val="26"/>
        </w:rPr>
        <w:t xml:space="preserve">nel du libre accès à la justice. </w:t>
      </w:r>
    </w:p>
    <w:p w:rsidR="009672B3" w:rsidRDefault="00393EA9" w:rsidP="00FD60C4">
      <w:pPr>
        <w:spacing w:after="120" w:line="276" w:lineRule="auto"/>
        <w:jc w:val="both"/>
        <w:rPr>
          <w:rFonts w:ascii="Garamond" w:hAnsi="Garamond" w:cs="Arial"/>
          <w:sz w:val="26"/>
          <w:szCs w:val="26"/>
        </w:rPr>
      </w:pPr>
      <w:r>
        <w:rPr>
          <w:rFonts w:ascii="Garamond" w:hAnsi="Garamond" w:cs="Arial"/>
          <w:sz w:val="26"/>
          <w:szCs w:val="26"/>
        </w:rPr>
        <w:t>S</w:t>
      </w:r>
      <w:r w:rsidR="00CF0B13" w:rsidRPr="00CF0B13">
        <w:rPr>
          <w:rFonts w:ascii="Garamond" w:hAnsi="Garamond" w:cs="Arial"/>
          <w:sz w:val="26"/>
          <w:szCs w:val="26"/>
        </w:rPr>
        <w:t xml:space="preserve">’agissant </w:t>
      </w:r>
      <w:r w:rsidR="008316A2">
        <w:rPr>
          <w:rFonts w:ascii="Garamond" w:hAnsi="Garamond" w:cs="Arial"/>
          <w:sz w:val="26"/>
          <w:szCs w:val="26"/>
        </w:rPr>
        <w:t xml:space="preserve">d’abord </w:t>
      </w:r>
      <w:r w:rsidR="00CF0B13" w:rsidRPr="00CF0B13">
        <w:rPr>
          <w:rFonts w:ascii="Garamond" w:hAnsi="Garamond" w:cs="Arial"/>
          <w:sz w:val="26"/>
          <w:szCs w:val="26"/>
        </w:rPr>
        <w:t>des barrières psychologiques,</w:t>
      </w:r>
      <w:r w:rsidR="00127ED1">
        <w:rPr>
          <w:rFonts w:ascii="Garamond" w:hAnsi="Garamond" w:cs="Arial"/>
          <w:sz w:val="26"/>
          <w:szCs w:val="26"/>
        </w:rPr>
        <w:t xml:space="preserve"> </w:t>
      </w:r>
      <w:r w:rsidR="00CF0B13" w:rsidRPr="00CF0B13">
        <w:rPr>
          <w:rFonts w:ascii="Garamond" w:hAnsi="Garamond" w:cs="Arial"/>
          <w:sz w:val="26"/>
          <w:szCs w:val="26"/>
        </w:rPr>
        <w:t>on relève le caractère souvent incompréhensible du droit étatique et des mécanismes par lesquels le droit est dit.</w:t>
      </w:r>
      <w:r w:rsidR="00CA1697">
        <w:rPr>
          <w:rFonts w:ascii="Garamond" w:hAnsi="Garamond" w:cs="Arial"/>
          <w:sz w:val="26"/>
          <w:szCs w:val="26"/>
        </w:rPr>
        <w:t xml:space="preserve"> </w:t>
      </w:r>
      <w:r w:rsidR="00CF0B13" w:rsidRPr="00CF0B13">
        <w:rPr>
          <w:rFonts w:ascii="Garamond" w:hAnsi="Garamond" w:cs="Arial"/>
          <w:sz w:val="26"/>
          <w:szCs w:val="26"/>
        </w:rPr>
        <w:t>Ainsi, les institutions judiciaires de l’Etat</w:t>
      </w:r>
      <w:r w:rsidR="00CA1697">
        <w:rPr>
          <w:rFonts w:ascii="Garamond" w:hAnsi="Garamond" w:cs="Arial"/>
          <w:sz w:val="26"/>
          <w:szCs w:val="26"/>
        </w:rPr>
        <w:t xml:space="preserve"> </w:t>
      </w:r>
      <w:r w:rsidR="00CF0B13" w:rsidRPr="00CF0B13">
        <w:rPr>
          <w:rFonts w:ascii="Garamond" w:hAnsi="Garamond" w:cs="Arial"/>
          <w:sz w:val="26"/>
          <w:szCs w:val="26"/>
        </w:rPr>
        <w:t>sont</w:t>
      </w:r>
      <w:r w:rsidR="00CA1697">
        <w:rPr>
          <w:rFonts w:ascii="Garamond" w:hAnsi="Garamond" w:cs="Arial"/>
          <w:sz w:val="26"/>
          <w:szCs w:val="26"/>
        </w:rPr>
        <w:t xml:space="preserve"> </w:t>
      </w:r>
      <w:r w:rsidR="00CF0B13" w:rsidRPr="00CF0B13">
        <w:rPr>
          <w:rFonts w:ascii="Garamond" w:hAnsi="Garamond" w:cs="Arial"/>
          <w:sz w:val="26"/>
          <w:szCs w:val="26"/>
        </w:rPr>
        <w:t>très souvent perçues comme la transposition de la « Justice occidentale » dans notre pays. Cette justice applique des textes qui ne correspondent pas toujours à nos cultures et à nos modes de vie. Par conséquent</w:t>
      </w:r>
      <w:r w:rsidR="00720201">
        <w:rPr>
          <w:rFonts w:ascii="Garamond" w:hAnsi="Garamond" w:cs="Arial"/>
          <w:sz w:val="26"/>
          <w:szCs w:val="26"/>
        </w:rPr>
        <w:t>,</w:t>
      </w:r>
      <w:r w:rsidR="00CF0B13" w:rsidRPr="00CF0B13">
        <w:rPr>
          <w:rFonts w:ascii="Garamond" w:hAnsi="Garamond" w:cs="Arial"/>
          <w:sz w:val="26"/>
          <w:szCs w:val="26"/>
        </w:rPr>
        <w:t xml:space="preserve"> l</w:t>
      </w:r>
      <w:r w:rsidR="000D071E">
        <w:rPr>
          <w:rFonts w:ascii="Garamond" w:hAnsi="Garamond" w:cs="Arial"/>
          <w:sz w:val="26"/>
          <w:szCs w:val="26"/>
        </w:rPr>
        <w:t xml:space="preserve">e citoyen est parfois réticent </w:t>
      </w:r>
      <w:r w:rsidR="00CF0B13" w:rsidRPr="00CF0B13">
        <w:rPr>
          <w:rFonts w:ascii="Garamond" w:hAnsi="Garamond" w:cs="Arial"/>
          <w:sz w:val="26"/>
          <w:szCs w:val="26"/>
        </w:rPr>
        <w:t xml:space="preserve">à s’adresser à la Justice étatique qui présente pourtant théoriquement l’intérêt d’être protectrice des droits et des libertés individuelles. Tous les dispositifs mis en place ces dernières années pour informer les justiciables sur leurs droits sont manifestement insuffisants puisque la population se plaint </w:t>
      </w:r>
      <w:r>
        <w:rPr>
          <w:rFonts w:ascii="Garamond" w:hAnsi="Garamond" w:cs="Arial"/>
          <w:sz w:val="26"/>
          <w:szCs w:val="26"/>
        </w:rPr>
        <w:t xml:space="preserve">toujours </w:t>
      </w:r>
      <w:r w:rsidR="00CF0B13" w:rsidRPr="00CF0B13">
        <w:rPr>
          <w:rFonts w:ascii="Garamond" w:hAnsi="Garamond" w:cs="Arial"/>
          <w:sz w:val="26"/>
          <w:szCs w:val="26"/>
        </w:rPr>
        <w:t xml:space="preserve">de ne pas comprendre le fonctionnement de la justice. </w:t>
      </w:r>
    </w:p>
    <w:p w:rsidR="00CF0B13" w:rsidRPr="00CF0B13" w:rsidRDefault="008316A2" w:rsidP="00FD60C4">
      <w:pPr>
        <w:spacing w:after="120" w:line="276" w:lineRule="auto"/>
        <w:jc w:val="both"/>
        <w:rPr>
          <w:rFonts w:ascii="Garamond" w:hAnsi="Garamond" w:cs="Arial"/>
          <w:sz w:val="26"/>
          <w:szCs w:val="26"/>
        </w:rPr>
      </w:pPr>
      <w:r w:rsidRPr="00CF0B13">
        <w:rPr>
          <w:rFonts w:ascii="Garamond" w:hAnsi="Garamond" w:cs="Arial"/>
          <w:sz w:val="26"/>
          <w:szCs w:val="26"/>
        </w:rPr>
        <w:t>De même, la justice est rendue en français, langue</w:t>
      </w:r>
      <w:r w:rsidR="00CA1697">
        <w:rPr>
          <w:rFonts w:ascii="Garamond" w:hAnsi="Garamond" w:cs="Arial"/>
          <w:sz w:val="26"/>
          <w:szCs w:val="26"/>
        </w:rPr>
        <w:t xml:space="preserve"> </w:t>
      </w:r>
      <w:r w:rsidRPr="00CF0B13">
        <w:rPr>
          <w:rFonts w:ascii="Garamond" w:hAnsi="Garamond" w:cs="Arial"/>
          <w:sz w:val="26"/>
          <w:szCs w:val="26"/>
        </w:rPr>
        <w:t>que les citoyens ne maitrisent généralement pas. Un interprète s’avère donc souvent indispensable, mais les juridictions manquent d’interprètes qualifiés. A cela s’ajoute les insuffisances en termes d’accueil et de courtoisie du personnel</w:t>
      </w:r>
      <w:r w:rsidR="00CA1697">
        <w:rPr>
          <w:rFonts w:ascii="Garamond" w:hAnsi="Garamond" w:cs="Arial"/>
          <w:sz w:val="26"/>
          <w:szCs w:val="26"/>
        </w:rPr>
        <w:t xml:space="preserve"> </w:t>
      </w:r>
      <w:r w:rsidRPr="00CF0B13">
        <w:rPr>
          <w:rFonts w:ascii="Garamond" w:hAnsi="Garamond" w:cs="Arial"/>
          <w:sz w:val="26"/>
          <w:szCs w:val="26"/>
        </w:rPr>
        <w:t>judiciaire vis-à-vis des justiciables.</w:t>
      </w:r>
    </w:p>
    <w:p w:rsidR="00CF0B13" w:rsidRPr="00CF0B13" w:rsidRDefault="00CF0B13" w:rsidP="00FD60C4">
      <w:pPr>
        <w:spacing w:after="120" w:line="276" w:lineRule="auto"/>
        <w:jc w:val="both"/>
        <w:rPr>
          <w:rFonts w:ascii="Garamond" w:hAnsi="Garamond" w:cs="Arial"/>
          <w:sz w:val="26"/>
          <w:szCs w:val="26"/>
        </w:rPr>
      </w:pPr>
      <w:r w:rsidRPr="00CF0B13">
        <w:rPr>
          <w:rFonts w:ascii="Garamond" w:hAnsi="Garamond" w:cs="Arial"/>
          <w:sz w:val="26"/>
          <w:szCs w:val="26"/>
        </w:rPr>
        <w:t>Ensuite des barrières physique</w:t>
      </w:r>
      <w:r w:rsidR="008316A2">
        <w:rPr>
          <w:rFonts w:ascii="Garamond" w:hAnsi="Garamond" w:cs="Arial"/>
          <w:sz w:val="26"/>
          <w:szCs w:val="26"/>
        </w:rPr>
        <w:t>s</w:t>
      </w:r>
      <w:r w:rsidRPr="00CF0B13">
        <w:rPr>
          <w:rFonts w:ascii="Garamond" w:hAnsi="Garamond" w:cs="Arial"/>
          <w:sz w:val="26"/>
          <w:szCs w:val="26"/>
        </w:rPr>
        <w:t xml:space="preserve"> sont notables lorsque les citoyens décident de s’adresser à la justice. En effet, ils se heurtent à toutes sortes de difficultés pour y avoir accès :</w:t>
      </w:r>
    </w:p>
    <w:p w:rsidR="00CF0B13" w:rsidRPr="00CF0B13" w:rsidRDefault="00CF0B13" w:rsidP="00365CE4">
      <w:pPr>
        <w:pStyle w:val="Paragraphedeliste"/>
        <w:numPr>
          <w:ilvl w:val="0"/>
          <w:numId w:val="4"/>
        </w:numPr>
        <w:spacing w:after="120" w:line="276" w:lineRule="auto"/>
        <w:jc w:val="both"/>
        <w:rPr>
          <w:rFonts w:ascii="Garamond" w:hAnsi="Garamond" w:cs="Arial"/>
          <w:sz w:val="26"/>
          <w:szCs w:val="26"/>
        </w:rPr>
      </w:pPr>
      <w:r w:rsidRPr="00CF0B13">
        <w:rPr>
          <w:rFonts w:ascii="Garamond" w:hAnsi="Garamond" w:cs="Arial"/>
          <w:sz w:val="26"/>
          <w:szCs w:val="26"/>
        </w:rPr>
        <w:lastRenderedPageBreak/>
        <w:t xml:space="preserve">le nombre insuffisant des juridictions </w:t>
      </w:r>
      <w:r w:rsidR="00897599">
        <w:rPr>
          <w:rFonts w:ascii="Garamond" w:hAnsi="Garamond" w:cs="Arial"/>
          <w:sz w:val="26"/>
          <w:szCs w:val="26"/>
        </w:rPr>
        <w:t xml:space="preserve">(24 </w:t>
      </w:r>
      <w:r w:rsidR="004128DB">
        <w:rPr>
          <w:rFonts w:ascii="Garamond" w:hAnsi="Garamond" w:cs="Arial"/>
          <w:sz w:val="26"/>
          <w:szCs w:val="26"/>
        </w:rPr>
        <w:t>tribunaux de grande instance</w:t>
      </w:r>
      <w:r w:rsidR="00897599">
        <w:rPr>
          <w:rFonts w:ascii="Garamond" w:hAnsi="Garamond" w:cs="Arial"/>
          <w:sz w:val="26"/>
          <w:szCs w:val="26"/>
        </w:rPr>
        <w:t xml:space="preserve">, 24 </w:t>
      </w:r>
      <w:r w:rsidR="004128DB">
        <w:rPr>
          <w:rFonts w:ascii="Garamond" w:hAnsi="Garamond" w:cs="Arial"/>
          <w:sz w:val="26"/>
          <w:szCs w:val="26"/>
        </w:rPr>
        <w:t>tribunaux administratifs</w:t>
      </w:r>
      <w:r w:rsidR="00897599">
        <w:rPr>
          <w:rFonts w:ascii="Garamond" w:hAnsi="Garamond" w:cs="Arial"/>
          <w:sz w:val="26"/>
          <w:szCs w:val="26"/>
        </w:rPr>
        <w:t xml:space="preserve">, 2 </w:t>
      </w:r>
      <w:r w:rsidR="004128DB">
        <w:rPr>
          <w:rFonts w:ascii="Garamond" w:hAnsi="Garamond" w:cs="Arial"/>
          <w:sz w:val="26"/>
          <w:szCs w:val="26"/>
        </w:rPr>
        <w:t>cours d’appel</w:t>
      </w:r>
      <w:r w:rsidR="00897599">
        <w:rPr>
          <w:rFonts w:ascii="Garamond" w:hAnsi="Garamond" w:cs="Arial"/>
          <w:sz w:val="26"/>
          <w:szCs w:val="26"/>
        </w:rPr>
        <w:t xml:space="preserve">, 3 </w:t>
      </w:r>
      <w:r w:rsidR="004128DB">
        <w:rPr>
          <w:rFonts w:ascii="Garamond" w:hAnsi="Garamond" w:cs="Arial"/>
          <w:sz w:val="26"/>
          <w:szCs w:val="26"/>
        </w:rPr>
        <w:t>tribunaux du travail</w:t>
      </w:r>
      <w:r w:rsidR="00897599">
        <w:rPr>
          <w:rFonts w:ascii="Garamond" w:hAnsi="Garamond" w:cs="Arial"/>
          <w:sz w:val="26"/>
          <w:szCs w:val="26"/>
        </w:rPr>
        <w:t xml:space="preserve">, 2 </w:t>
      </w:r>
      <w:r w:rsidR="004128DB">
        <w:rPr>
          <w:rFonts w:ascii="Garamond" w:hAnsi="Garamond" w:cs="Arial"/>
          <w:sz w:val="26"/>
          <w:szCs w:val="26"/>
        </w:rPr>
        <w:t>tribunaux d’instance, 2 tribunaux de commerce</w:t>
      </w:r>
      <w:r w:rsidR="006452C8">
        <w:rPr>
          <w:rFonts w:ascii="Garamond" w:hAnsi="Garamond" w:cs="Arial"/>
          <w:sz w:val="26"/>
          <w:szCs w:val="26"/>
        </w:rPr>
        <w:t xml:space="preserve">, 2 tribunaux pour enfants et </w:t>
      </w:r>
      <w:r w:rsidR="003256D5">
        <w:rPr>
          <w:rFonts w:ascii="Garamond" w:hAnsi="Garamond" w:cs="Arial"/>
          <w:sz w:val="26"/>
          <w:szCs w:val="26"/>
        </w:rPr>
        <w:t xml:space="preserve">8 </w:t>
      </w:r>
      <w:r w:rsidR="006452C8">
        <w:rPr>
          <w:rFonts w:ascii="Garamond" w:hAnsi="Garamond" w:cs="Arial"/>
          <w:sz w:val="26"/>
          <w:szCs w:val="26"/>
        </w:rPr>
        <w:t>juges des enfants</w:t>
      </w:r>
      <w:r w:rsidR="00897599">
        <w:rPr>
          <w:rFonts w:ascii="Garamond" w:hAnsi="Garamond" w:cs="Arial"/>
          <w:sz w:val="26"/>
          <w:szCs w:val="26"/>
        </w:rPr>
        <w:t xml:space="preserve">) </w:t>
      </w:r>
      <w:r w:rsidRPr="00CF0B13">
        <w:rPr>
          <w:rFonts w:ascii="Garamond" w:hAnsi="Garamond" w:cs="Arial"/>
          <w:sz w:val="26"/>
          <w:szCs w:val="26"/>
        </w:rPr>
        <w:t xml:space="preserve">et leur éloignement des justiciables. </w:t>
      </w:r>
      <w:r w:rsidR="008316A2" w:rsidRPr="00CF0B13">
        <w:rPr>
          <w:rFonts w:ascii="Garamond" w:hAnsi="Garamond" w:cs="Arial"/>
          <w:sz w:val="26"/>
          <w:szCs w:val="26"/>
        </w:rPr>
        <w:t xml:space="preserve">Le </w:t>
      </w:r>
      <w:r w:rsidRPr="00CF0B13">
        <w:rPr>
          <w:rFonts w:ascii="Garamond" w:hAnsi="Garamond" w:cs="Arial"/>
          <w:sz w:val="26"/>
          <w:szCs w:val="26"/>
        </w:rPr>
        <w:t>citoyen pour saisir la justice d’un conflit, même mineur, devra souvent parcourir des distances très importantes qui sont dissuasives ;</w:t>
      </w:r>
    </w:p>
    <w:p w:rsidR="00CF0B13" w:rsidRPr="00CF0B13" w:rsidRDefault="00CF0B13" w:rsidP="00365CE4">
      <w:pPr>
        <w:pStyle w:val="Paragraphedeliste"/>
        <w:numPr>
          <w:ilvl w:val="0"/>
          <w:numId w:val="4"/>
        </w:numPr>
        <w:spacing w:after="120" w:line="276" w:lineRule="auto"/>
        <w:jc w:val="both"/>
        <w:rPr>
          <w:rFonts w:ascii="Garamond" w:hAnsi="Garamond" w:cs="Arial"/>
          <w:sz w:val="26"/>
          <w:szCs w:val="26"/>
        </w:rPr>
      </w:pPr>
      <w:r w:rsidRPr="00CF0B13">
        <w:rPr>
          <w:rFonts w:ascii="Garamond" w:hAnsi="Garamond" w:cs="Arial"/>
          <w:sz w:val="26"/>
          <w:szCs w:val="26"/>
        </w:rPr>
        <w:t>les tribunaux départementaux</w:t>
      </w:r>
      <w:r w:rsidR="00845200">
        <w:rPr>
          <w:rFonts w:ascii="Garamond" w:hAnsi="Garamond" w:cs="Arial"/>
          <w:sz w:val="26"/>
          <w:szCs w:val="26"/>
        </w:rPr>
        <w:t xml:space="preserve"> et d’arrondissements</w:t>
      </w:r>
      <w:r w:rsidRPr="00CF0B13">
        <w:rPr>
          <w:rFonts w:ascii="Garamond" w:hAnsi="Garamond" w:cs="Arial"/>
          <w:sz w:val="26"/>
          <w:szCs w:val="26"/>
        </w:rPr>
        <w:t xml:space="preserve"> </w:t>
      </w:r>
      <w:r w:rsidR="00F52AE6">
        <w:rPr>
          <w:rFonts w:ascii="Garamond" w:hAnsi="Garamond" w:cs="Arial"/>
          <w:sz w:val="26"/>
          <w:szCs w:val="26"/>
        </w:rPr>
        <w:t>connaissent des dysfonctionnements internes</w:t>
      </w:r>
      <w:r w:rsidR="008316A2">
        <w:rPr>
          <w:rFonts w:ascii="Garamond" w:hAnsi="Garamond" w:cs="Arial"/>
          <w:sz w:val="26"/>
          <w:szCs w:val="26"/>
        </w:rPr>
        <w:t xml:space="preserve">. </w:t>
      </w:r>
      <w:r w:rsidR="00845200">
        <w:rPr>
          <w:rFonts w:ascii="Garamond" w:hAnsi="Garamond" w:cs="Arial"/>
          <w:sz w:val="26"/>
          <w:szCs w:val="26"/>
        </w:rPr>
        <w:t>Bien que</w:t>
      </w:r>
      <w:r w:rsidR="008316A2">
        <w:rPr>
          <w:rFonts w:ascii="Garamond" w:hAnsi="Garamond" w:cs="Arial"/>
          <w:sz w:val="26"/>
          <w:szCs w:val="26"/>
        </w:rPr>
        <w:t xml:space="preserve"> nombre</w:t>
      </w:r>
      <w:r w:rsidR="00845200">
        <w:rPr>
          <w:rFonts w:ascii="Garamond" w:hAnsi="Garamond" w:cs="Arial"/>
          <w:sz w:val="26"/>
          <w:szCs w:val="26"/>
        </w:rPr>
        <w:t>ux</w:t>
      </w:r>
      <w:r w:rsidR="008316A2">
        <w:rPr>
          <w:rFonts w:ascii="Garamond" w:hAnsi="Garamond" w:cs="Arial"/>
          <w:sz w:val="26"/>
          <w:szCs w:val="26"/>
        </w:rPr>
        <w:t xml:space="preserve">, leur </w:t>
      </w:r>
      <w:r w:rsidRPr="00CF0B13">
        <w:rPr>
          <w:rFonts w:ascii="Garamond" w:hAnsi="Garamond" w:cs="Arial"/>
          <w:sz w:val="26"/>
          <w:szCs w:val="26"/>
        </w:rPr>
        <w:t>compétence</w:t>
      </w:r>
      <w:r w:rsidR="008316A2">
        <w:rPr>
          <w:rFonts w:ascii="Garamond" w:hAnsi="Garamond" w:cs="Arial"/>
          <w:sz w:val="26"/>
          <w:szCs w:val="26"/>
        </w:rPr>
        <w:t xml:space="preserve"> matérielle est</w:t>
      </w:r>
      <w:r w:rsidRPr="00CF0B13">
        <w:rPr>
          <w:rFonts w:ascii="Garamond" w:hAnsi="Garamond" w:cs="Arial"/>
          <w:sz w:val="26"/>
          <w:szCs w:val="26"/>
        </w:rPr>
        <w:t xml:space="preserve"> limitée</w:t>
      </w:r>
      <w:r w:rsidR="008316A2">
        <w:rPr>
          <w:rFonts w:ascii="Garamond" w:hAnsi="Garamond" w:cs="Arial"/>
          <w:sz w:val="26"/>
          <w:szCs w:val="26"/>
        </w:rPr>
        <w:t xml:space="preserve"> par la loi</w:t>
      </w:r>
      <w:r w:rsidRPr="00CF0B13">
        <w:rPr>
          <w:rFonts w:ascii="Garamond" w:hAnsi="Garamond" w:cs="Arial"/>
          <w:sz w:val="26"/>
          <w:szCs w:val="26"/>
        </w:rPr>
        <w:t> ;</w:t>
      </w:r>
    </w:p>
    <w:p w:rsidR="00CF0B13" w:rsidRPr="00CF0B13" w:rsidRDefault="00CF0B13" w:rsidP="00365CE4">
      <w:pPr>
        <w:pStyle w:val="Paragraphedeliste"/>
        <w:numPr>
          <w:ilvl w:val="0"/>
          <w:numId w:val="4"/>
        </w:numPr>
        <w:spacing w:after="120" w:line="276" w:lineRule="auto"/>
        <w:jc w:val="both"/>
        <w:rPr>
          <w:rFonts w:ascii="Garamond" w:hAnsi="Garamond" w:cs="Arial"/>
          <w:sz w:val="26"/>
          <w:szCs w:val="26"/>
        </w:rPr>
      </w:pPr>
      <w:r w:rsidRPr="00CF0B13">
        <w:rPr>
          <w:rFonts w:ascii="Garamond" w:hAnsi="Garamond" w:cs="Arial"/>
          <w:sz w:val="26"/>
          <w:szCs w:val="26"/>
        </w:rPr>
        <w:t xml:space="preserve">les structures d’accueil et d’orientation sont quasi inexistantes dans les juridictions burkinabè. </w:t>
      </w:r>
    </w:p>
    <w:p w:rsidR="00CF0B13" w:rsidRPr="00CF0B13" w:rsidRDefault="00CF0B13" w:rsidP="00FD60C4">
      <w:pPr>
        <w:spacing w:after="120" w:line="276" w:lineRule="auto"/>
        <w:jc w:val="both"/>
        <w:rPr>
          <w:rFonts w:ascii="Garamond" w:hAnsi="Garamond" w:cs="Arial"/>
          <w:sz w:val="26"/>
          <w:szCs w:val="26"/>
        </w:rPr>
      </w:pPr>
      <w:r w:rsidRPr="00CF0B13">
        <w:rPr>
          <w:rFonts w:ascii="Garamond" w:hAnsi="Garamond" w:cs="Arial"/>
          <w:sz w:val="26"/>
          <w:szCs w:val="26"/>
        </w:rPr>
        <w:t>Enfin, l’inaccessibilité s’avère être aussi financière. La justice a un coût qui peut s’avérer très important si l’on veut avoir recours à un avocat pour se défendre ou à un huissier pour faire exécuter une décision.</w:t>
      </w:r>
      <w:r w:rsidR="00CA1697">
        <w:rPr>
          <w:rFonts w:ascii="Garamond" w:hAnsi="Garamond" w:cs="Arial"/>
          <w:sz w:val="26"/>
          <w:szCs w:val="26"/>
        </w:rPr>
        <w:t xml:space="preserve"> </w:t>
      </w:r>
      <w:r w:rsidRPr="00CF0B13">
        <w:rPr>
          <w:rFonts w:ascii="Garamond" w:hAnsi="Garamond" w:cs="Arial"/>
          <w:sz w:val="26"/>
          <w:szCs w:val="26"/>
        </w:rPr>
        <w:t xml:space="preserve">Le Fonds d’assistance judiciaire n’est toujours pas </w:t>
      </w:r>
      <w:r w:rsidR="00FD7134">
        <w:rPr>
          <w:rFonts w:ascii="Garamond" w:hAnsi="Garamond" w:cs="Arial"/>
          <w:sz w:val="26"/>
          <w:szCs w:val="26"/>
        </w:rPr>
        <w:t xml:space="preserve">suffisamment </w:t>
      </w:r>
      <w:r w:rsidRPr="00CF0B13">
        <w:rPr>
          <w:rFonts w:ascii="Garamond" w:hAnsi="Garamond" w:cs="Arial"/>
          <w:sz w:val="26"/>
          <w:szCs w:val="26"/>
        </w:rPr>
        <w:t xml:space="preserve">opérationnel et </w:t>
      </w:r>
      <w:r w:rsidR="00FD7134">
        <w:rPr>
          <w:rFonts w:ascii="Garamond" w:hAnsi="Garamond" w:cs="Arial"/>
          <w:sz w:val="26"/>
          <w:szCs w:val="26"/>
        </w:rPr>
        <w:t>beaucoup de justiciables</w:t>
      </w:r>
      <w:r w:rsidRPr="00CF0B13">
        <w:rPr>
          <w:rFonts w:ascii="Garamond" w:hAnsi="Garamond" w:cs="Arial"/>
          <w:sz w:val="26"/>
          <w:szCs w:val="26"/>
        </w:rPr>
        <w:t xml:space="preserve"> vulnérables</w:t>
      </w:r>
      <w:r w:rsidR="00FD7134">
        <w:rPr>
          <w:rFonts w:ascii="Garamond" w:hAnsi="Garamond" w:cs="Arial"/>
          <w:sz w:val="26"/>
          <w:szCs w:val="26"/>
        </w:rPr>
        <w:t xml:space="preserve"> notamment les femmes</w:t>
      </w:r>
      <w:r w:rsidRPr="00CF0B13">
        <w:rPr>
          <w:rFonts w:ascii="Garamond" w:hAnsi="Garamond" w:cs="Arial"/>
          <w:sz w:val="26"/>
          <w:szCs w:val="26"/>
        </w:rPr>
        <w:t xml:space="preserve"> ne peuvent donc pas accéder à la justice.</w:t>
      </w:r>
      <w:r w:rsidR="00CA1697">
        <w:rPr>
          <w:rFonts w:ascii="Garamond" w:hAnsi="Garamond" w:cs="Arial"/>
          <w:sz w:val="26"/>
          <w:szCs w:val="26"/>
        </w:rPr>
        <w:t xml:space="preserve"> </w:t>
      </w:r>
    </w:p>
    <w:p w:rsidR="00CF0B13" w:rsidRPr="00CF0B13" w:rsidRDefault="00CF0B13" w:rsidP="007715C8">
      <w:pPr>
        <w:pStyle w:val="Titre2"/>
      </w:pPr>
      <w:bookmarkStart w:id="10" w:name="_Toc447883931"/>
      <w:r w:rsidRPr="00CF0B13">
        <w:t>Un service public de la justice exsangue matériellement et humainement</w:t>
      </w:r>
      <w:bookmarkEnd w:id="10"/>
      <w:r w:rsidRPr="00CF0B13">
        <w:t xml:space="preserve"> </w:t>
      </w:r>
    </w:p>
    <w:p w:rsidR="00CF0B13" w:rsidRPr="00CF0B13" w:rsidRDefault="00CF0B13" w:rsidP="00FD60C4">
      <w:pPr>
        <w:spacing w:after="120" w:line="276" w:lineRule="auto"/>
        <w:jc w:val="both"/>
        <w:rPr>
          <w:rFonts w:ascii="Garamond" w:hAnsi="Garamond" w:cs="Arial"/>
          <w:sz w:val="26"/>
          <w:szCs w:val="26"/>
        </w:rPr>
      </w:pPr>
      <w:r w:rsidRPr="00CF0B13">
        <w:rPr>
          <w:rFonts w:ascii="Garamond" w:hAnsi="Garamond" w:cs="Arial"/>
          <w:sz w:val="26"/>
          <w:szCs w:val="26"/>
        </w:rPr>
        <w:t xml:space="preserve">La faiblesse des moyens dont disposent les juridictions est présentée comme un sérieux obstacle à un bon fonctionnement du service public de la justice. En effet, le budget </w:t>
      </w:r>
      <w:r w:rsidR="00897599">
        <w:rPr>
          <w:rFonts w:ascii="Garamond" w:hAnsi="Garamond" w:cs="Arial"/>
          <w:sz w:val="26"/>
          <w:szCs w:val="26"/>
        </w:rPr>
        <w:t xml:space="preserve">(0,7% du budget national) </w:t>
      </w:r>
      <w:r w:rsidRPr="00CF0B13">
        <w:rPr>
          <w:rFonts w:ascii="Garamond" w:hAnsi="Garamond" w:cs="Arial"/>
          <w:sz w:val="26"/>
          <w:szCs w:val="26"/>
        </w:rPr>
        <w:t xml:space="preserve">dont dispose le secteur de la justice est </w:t>
      </w:r>
      <w:r w:rsidR="00CB6F92" w:rsidRPr="00CF0B13">
        <w:rPr>
          <w:rFonts w:ascii="Garamond" w:hAnsi="Garamond" w:cs="Arial"/>
          <w:sz w:val="26"/>
          <w:szCs w:val="26"/>
        </w:rPr>
        <w:t>n</w:t>
      </w:r>
      <w:r w:rsidR="00CB6F92">
        <w:rPr>
          <w:rFonts w:ascii="Garamond" w:hAnsi="Garamond" w:cs="Arial"/>
          <w:sz w:val="26"/>
          <w:szCs w:val="26"/>
        </w:rPr>
        <w:t>otoirement</w:t>
      </w:r>
      <w:r w:rsidR="00CB6F92" w:rsidRPr="00CF0B13">
        <w:rPr>
          <w:rFonts w:ascii="Garamond" w:hAnsi="Garamond" w:cs="Arial"/>
          <w:sz w:val="26"/>
          <w:szCs w:val="26"/>
        </w:rPr>
        <w:t xml:space="preserve"> </w:t>
      </w:r>
      <w:r w:rsidRPr="00CF0B13">
        <w:rPr>
          <w:rFonts w:ascii="Garamond" w:hAnsi="Garamond" w:cs="Arial"/>
          <w:sz w:val="26"/>
          <w:szCs w:val="26"/>
        </w:rPr>
        <w:t>insuffis</w:t>
      </w:r>
      <w:r w:rsidR="00C474AF">
        <w:rPr>
          <w:rFonts w:ascii="Garamond" w:hAnsi="Garamond" w:cs="Arial"/>
          <w:sz w:val="26"/>
          <w:szCs w:val="26"/>
        </w:rPr>
        <w:t>ant en vue d’un bon exercice du</w:t>
      </w:r>
      <w:r w:rsidRPr="00CF0B13">
        <w:rPr>
          <w:rFonts w:ascii="Garamond" w:hAnsi="Garamond" w:cs="Arial"/>
          <w:sz w:val="26"/>
          <w:szCs w:val="26"/>
        </w:rPr>
        <w:t xml:space="preserve"> pouvoir judiciaire et</w:t>
      </w:r>
      <w:r w:rsidR="00CA1697">
        <w:rPr>
          <w:rFonts w:ascii="Garamond" w:hAnsi="Garamond" w:cs="Arial"/>
          <w:sz w:val="26"/>
          <w:szCs w:val="26"/>
        </w:rPr>
        <w:t xml:space="preserve"> </w:t>
      </w:r>
      <w:r w:rsidRPr="00CF0B13">
        <w:rPr>
          <w:rFonts w:ascii="Garamond" w:hAnsi="Garamond" w:cs="Arial"/>
          <w:sz w:val="26"/>
          <w:szCs w:val="26"/>
        </w:rPr>
        <w:t>les juridictions ne disposent que d’un faible budget de fonctionnement</w:t>
      </w:r>
      <w:r w:rsidR="00707FE4">
        <w:rPr>
          <w:rFonts w:ascii="Garamond" w:hAnsi="Garamond" w:cs="Arial"/>
          <w:sz w:val="26"/>
          <w:szCs w:val="26"/>
        </w:rPr>
        <w:t xml:space="preserve"> soit 25,74%</w:t>
      </w:r>
      <w:r w:rsidR="00707FE4">
        <w:rPr>
          <w:rStyle w:val="Appelnotedebasdep"/>
          <w:rFonts w:ascii="Garamond" w:hAnsi="Garamond" w:cs="Arial"/>
          <w:sz w:val="26"/>
          <w:szCs w:val="26"/>
        </w:rPr>
        <w:footnoteReference w:id="1"/>
      </w:r>
      <w:r w:rsidR="00707FE4">
        <w:rPr>
          <w:rFonts w:ascii="Garamond" w:hAnsi="Garamond" w:cs="Arial"/>
          <w:sz w:val="26"/>
          <w:szCs w:val="26"/>
        </w:rPr>
        <w:t xml:space="preserve"> </w:t>
      </w:r>
      <w:r w:rsidR="00E4087C">
        <w:rPr>
          <w:rFonts w:ascii="Garamond" w:hAnsi="Garamond" w:cs="Arial"/>
          <w:sz w:val="26"/>
          <w:szCs w:val="26"/>
        </w:rPr>
        <w:t>du budget du Ministère en charge de la justice</w:t>
      </w:r>
      <w:r w:rsidRPr="00CF0B13">
        <w:rPr>
          <w:rFonts w:ascii="Garamond" w:hAnsi="Garamond" w:cs="Arial"/>
          <w:sz w:val="26"/>
          <w:szCs w:val="26"/>
        </w:rPr>
        <w:t xml:space="preserve">. </w:t>
      </w:r>
    </w:p>
    <w:p w:rsidR="00CF0B13" w:rsidRPr="00CF0B13" w:rsidRDefault="00CF0B13" w:rsidP="00FD60C4">
      <w:pPr>
        <w:spacing w:after="120" w:line="276" w:lineRule="auto"/>
        <w:jc w:val="both"/>
        <w:rPr>
          <w:rFonts w:ascii="Garamond" w:hAnsi="Garamond" w:cs="Arial"/>
          <w:sz w:val="26"/>
          <w:szCs w:val="26"/>
        </w:rPr>
      </w:pPr>
      <w:r w:rsidRPr="00CF0B13">
        <w:rPr>
          <w:rFonts w:ascii="Garamond" w:hAnsi="Garamond" w:cs="Arial"/>
          <w:sz w:val="26"/>
          <w:szCs w:val="26"/>
        </w:rPr>
        <w:t>Par ailleurs, les difficultés suivantes sont relevées sur le plan matériel:</w:t>
      </w:r>
    </w:p>
    <w:p w:rsidR="00CF0B13" w:rsidRDefault="00CF0B13" w:rsidP="00365CE4">
      <w:pPr>
        <w:pStyle w:val="Paragraphedeliste"/>
        <w:numPr>
          <w:ilvl w:val="0"/>
          <w:numId w:val="4"/>
        </w:numPr>
        <w:spacing w:after="120" w:line="276" w:lineRule="auto"/>
        <w:jc w:val="both"/>
        <w:rPr>
          <w:rFonts w:ascii="Garamond" w:hAnsi="Garamond" w:cs="Arial"/>
          <w:sz w:val="26"/>
          <w:szCs w:val="26"/>
        </w:rPr>
      </w:pPr>
      <w:r w:rsidRPr="00CF0B13">
        <w:rPr>
          <w:rFonts w:ascii="Garamond" w:hAnsi="Garamond" w:cs="Arial"/>
          <w:sz w:val="26"/>
          <w:szCs w:val="26"/>
        </w:rPr>
        <w:t xml:space="preserve"> le manque de bureaux </w:t>
      </w:r>
      <w:r w:rsidR="00B56BDE">
        <w:rPr>
          <w:rFonts w:ascii="Garamond" w:hAnsi="Garamond" w:cs="Arial"/>
          <w:sz w:val="26"/>
          <w:szCs w:val="26"/>
        </w:rPr>
        <w:t xml:space="preserve">et toges </w:t>
      </w:r>
      <w:r w:rsidRPr="00CF0B13">
        <w:rPr>
          <w:rFonts w:ascii="Garamond" w:hAnsi="Garamond" w:cs="Arial"/>
          <w:sz w:val="26"/>
          <w:szCs w:val="26"/>
        </w:rPr>
        <w:t>pour le personnel judiciaire dans toutes les juridictions du pays ;</w:t>
      </w:r>
    </w:p>
    <w:p w:rsidR="000E0659" w:rsidRDefault="000E0659" w:rsidP="00365CE4">
      <w:pPr>
        <w:pStyle w:val="Paragraphedeliste"/>
        <w:numPr>
          <w:ilvl w:val="0"/>
          <w:numId w:val="4"/>
        </w:numPr>
        <w:spacing w:after="120" w:line="276" w:lineRule="auto"/>
        <w:jc w:val="both"/>
        <w:rPr>
          <w:rFonts w:ascii="Garamond" w:hAnsi="Garamond" w:cs="Arial"/>
          <w:sz w:val="26"/>
          <w:szCs w:val="26"/>
        </w:rPr>
      </w:pPr>
      <w:r>
        <w:rPr>
          <w:rFonts w:ascii="Garamond" w:hAnsi="Garamond" w:cs="Arial"/>
          <w:sz w:val="26"/>
          <w:szCs w:val="26"/>
        </w:rPr>
        <w:t>Insuffisance de matériels et habillements spécifiques pour la GSP</w:t>
      </w:r>
      <w:r w:rsidR="00B56BDE">
        <w:rPr>
          <w:rFonts w:ascii="Garamond" w:hAnsi="Garamond" w:cs="Arial"/>
          <w:sz w:val="26"/>
          <w:szCs w:val="26"/>
        </w:rPr>
        <w:t> ;</w:t>
      </w:r>
    </w:p>
    <w:p w:rsidR="00CB6F92" w:rsidRDefault="000E0659" w:rsidP="00365CE4">
      <w:pPr>
        <w:pStyle w:val="Paragraphedeliste"/>
        <w:numPr>
          <w:ilvl w:val="0"/>
          <w:numId w:val="4"/>
        </w:numPr>
        <w:spacing w:after="120" w:line="276" w:lineRule="auto"/>
        <w:jc w:val="both"/>
        <w:rPr>
          <w:rFonts w:ascii="Garamond" w:hAnsi="Garamond" w:cs="Arial"/>
          <w:sz w:val="26"/>
          <w:szCs w:val="26"/>
        </w:rPr>
      </w:pPr>
      <w:r>
        <w:rPr>
          <w:rFonts w:ascii="Garamond" w:hAnsi="Garamond" w:cs="Arial"/>
          <w:sz w:val="26"/>
          <w:szCs w:val="26"/>
        </w:rPr>
        <w:t>l</w:t>
      </w:r>
      <w:r w:rsidR="00CB6F92">
        <w:rPr>
          <w:rFonts w:ascii="Garamond" w:hAnsi="Garamond" w:cs="Arial"/>
          <w:sz w:val="26"/>
          <w:szCs w:val="26"/>
        </w:rPr>
        <w:t xml:space="preserve">’exiguïté des établissements pénitentiaires entrainant une </w:t>
      </w:r>
      <w:r>
        <w:rPr>
          <w:rFonts w:ascii="Garamond" w:hAnsi="Garamond" w:cs="Arial"/>
          <w:sz w:val="26"/>
          <w:szCs w:val="26"/>
        </w:rPr>
        <w:t xml:space="preserve">grave </w:t>
      </w:r>
      <w:r w:rsidR="00CB6F92">
        <w:rPr>
          <w:rFonts w:ascii="Garamond" w:hAnsi="Garamond" w:cs="Arial"/>
          <w:sz w:val="26"/>
          <w:szCs w:val="26"/>
        </w:rPr>
        <w:t>surpopulation carcérale</w:t>
      </w:r>
      <w:r>
        <w:rPr>
          <w:rFonts w:ascii="Garamond" w:hAnsi="Garamond" w:cs="Arial"/>
          <w:sz w:val="26"/>
          <w:szCs w:val="26"/>
        </w:rPr>
        <w:t> ;</w:t>
      </w:r>
    </w:p>
    <w:p w:rsidR="000E0659" w:rsidRPr="00CF0B13" w:rsidRDefault="000E0659" w:rsidP="00365CE4">
      <w:pPr>
        <w:pStyle w:val="Paragraphedeliste"/>
        <w:numPr>
          <w:ilvl w:val="0"/>
          <w:numId w:val="4"/>
        </w:numPr>
        <w:spacing w:after="120" w:line="276" w:lineRule="auto"/>
        <w:jc w:val="both"/>
        <w:rPr>
          <w:rFonts w:ascii="Garamond" w:hAnsi="Garamond" w:cs="Arial"/>
          <w:sz w:val="26"/>
          <w:szCs w:val="26"/>
        </w:rPr>
      </w:pPr>
      <w:r>
        <w:rPr>
          <w:rFonts w:ascii="Garamond" w:hAnsi="Garamond" w:cs="Arial"/>
          <w:sz w:val="26"/>
          <w:szCs w:val="26"/>
        </w:rPr>
        <w:t>l’insuffisance des moyens nécessaires à la mise en œuvre de programmes de réinsertion</w:t>
      </w:r>
    </w:p>
    <w:p w:rsidR="00CF0B13" w:rsidRPr="00CF0B13" w:rsidRDefault="00CF0B13" w:rsidP="00365CE4">
      <w:pPr>
        <w:pStyle w:val="Paragraphedeliste"/>
        <w:numPr>
          <w:ilvl w:val="0"/>
          <w:numId w:val="4"/>
        </w:numPr>
        <w:spacing w:after="120" w:line="276" w:lineRule="auto"/>
        <w:jc w:val="both"/>
        <w:rPr>
          <w:rFonts w:ascii="Garamond" w:hAnsi="Garamond" w:cs="Arial"/>
          <w:sz w:val="26"/>
          <w:szCs w:val="26"/>
        </w:rPr>
      </w:pPr>
      <w:r w:rsidRPr="00CF0B13">
        <w:rPr>
          <w:rFonts w:ascii="Garamond" w:hAnsi="Garamond" w:cs="Arial"/>
          <w:sz w:val="26"/>
          <w:szCs w:val="26"/>
        </w:rPr>
        <w:t>certains bâtiments ont des architectures inadaptées aux juridictions de sorte que plusieurs juridictions n’ont pas de salle</w:t>
      </w:r>
      <w:r w:rsidR="000E0659">
        <w:rPr>
          <w:rFonts w:ascii="Garamond" w:hAnsi="Garamond" w:cs="Arial"/>
          <w:sz w:val="26"/>
          <w:szCs w:val="26"/>
        </w:rPr>
        <w:t>s</w:t>
      </w:r>
      <w:r w:rsidRPr="00CF0B13">
        <w:rPr>
          <w:rFonts w:ascii="Garamond" w:hAnsi="Garamond" w:cs="Arial"/>
          <w:sz w:val="26"/>
          <w:szCs w:val="26"/>
        </w:rPr>
        <w:t xml:space="preserve"> de délibéré, ne disposent pas de local réservé aux témoins ou encore ne garantissent pas assez le principe de publicité et la pratique de solennité des audiences ;</w:t>
      </w:r>
    </w:p>
    <w:p w:rsidR="00CF0B13" w:rsidRDefault="00CF0B13" w:rsidP="00365CE4">
      <w:pPr>
        <w:pStyle w:val="Paragraphedeliste"/>
        <w:numPr>
          <w:ilvl w:val="0"/>
          <w:numId w:val="4"/>
        </w:numPr>
        <w:spacing w:after="120" w:line="276" w:lineRule="auto"/>
        <w:jc w:val="both"/>
        <w:rPr>
          <w:rFonts w:ascii="Garamond" w:hAnsi="Garamond" w:cs="Arial"/>
          <w:sz w:val="26"/>
          <w:szCs w:val="26"/>
        </w:rPr>
      </w:pPr>
      <w:r w:rsidRPr="00CF0B13">
        <w:rPr>
          <w:rFonts w:ascii="Garamond" w:hAnsi="Garamond" w:cs="Arial"/>
          <w:sz w:val="26"/>
          <w:szCs w:val="26"/>
        </w:rPr>
        <w:lastRenderedPageBreak/>
        <w:t xml:space="preserve">le faible équipement des juridictions </w:t>
      </w:r>
      <w:r w:rsidR="000E0659">
        <w:rPr>
          <w:rFonts w:ascii="Garamond" w:hAnsi="Garamond" w:cs="Arial"/>
          <w:sz w:val="26"/>
          <w:szCs w:val="26"/>
        </w:rPr>
        <w:t xml:space="preserve">et des établissements pénitentiaires </w:t>
      </w:r>
      <w:r w:rsidRPr="00CF0B13">
        <w:rPr>
          <w:rFonts w:ascii="Garamond" w:hAnsi="Garamond" w:cs="Arial"/>
          <w:sz w:val="26"/>
          <w:szCs w:val="26"/>
        </w:rPr>
        <w:t>en moyens de communication et de locomotion ;</w:t>
      </w:r>
    </w:p>
    <w:p w:rsidR="00CB6F92" w:rsidRDefault="00CB6F92" w:rsidP="00365CE4">
      <w:pPr>
        <w:pStyle w:val="Paragraphedeliste"/>
        <w:numPr>
          <w:ilvl w:val="0"/>
          <w:numId w:val="4"/>
        </w:numPr>
        <w:spacing w:after="120" w:line="276" w:lineRule="auto"/>
        <w:jc w:val="both"/>
        <w:rPr>
          <w:rFonts w:ascii="Garamond" w:hAnsi="Garamond" w:cs="Arial"/>
          <w:sz w:val="26"/>
          <w:szCs w:val="26"/>
        </w:rPr>
      </w:pPr>
      <w:r>
        <w:rPr>
          <w:rFonts w:ascii="Garamond" w:hAnsi="Garamond" w:cs="Arial"/>
          <w:sz w:val="26"/>
          <w:szCs w:val="26"/>
        </w:rPr>
        <w:t>l’inaccessibilité à la documentation et aux textes ;</w:t>
      </w:r>
    </w:p>
    <w:p w:rsidR="00CB6F92" w:rsidRDefault="00CB6F92" w:rsidP="00365CE4">
      <w:pPr>
        <w:pStyle w:val="Paragraphedeliste"/>
        <w:numPr>
          <w:ilvl w:val="0"/>
          <w:numId w:val="4"/>
        </w:numPr>
        <w:spacing w:after="120" w:line="276" w:lineRule="auto"/>
        <w:jc w:val="both"/>
        <w:rPr>
          <w:rFonts w:ascii="Garamond" w:hAnsi="Garamond" w:cs="Arial"/>
          <w:sz w:val="26"/>
          <w:szCs w:val="26"/>
        </w:rPr>
      </w:pPr>
      <w:r>
        <w:rPr>
          <w:rFonts w:ascii="Garamond" w:hAnsi="Garamond" w:cs="Arial"/>
          <w:sz w:val="26"/>
          <w:szCs w:val="26"/>
        </w:rPr>
        <w:t>l’absence de schéma directeur informatique (SDI)</w:t>
      </w:r>
      <w:r w:rsidR="00857A63">
        <w:rPr>
          <w:rFonts w:ascii="Garamond" w:hAnsi="Garamond" w:cs="Arial"/>
          <w:sz w:val="26"/>
          <w:szCs w:val="26"/>
        </w:rPr>
        <w:t>.</w:t>
      </w:r>
    </w:p>
    <w:p w:rsidR="00B56BDE" w:rsidRDefault="00CF0B13" w:rsidP="00FD60C4">
      <w:pPr>
        <w:spacing w:after="120" w:line="276" w:lineRule="auto"/>
        <w:jc w:val="both"/>
        <w:rPr>
          <w:rFonts w:ascii="Garamond" w:hAnsi="Garamond" w:cs="Arial"/>
          <w:sz w:val="26"/>
          <w:szCs w:val="26"/>
        </w:rPr>
      </w:pPr>
      <w:r w:rsidRPr="00CF0B13">
        <w:rPr>
          <w:rFonts w:ascii="Garamond" w:hAnsi="Garamond" w:cs="Arial"/>
          <w:sz w:val="26"/>
          <w:szCs w:val="26"/>
        </w:rPr>
        <w:t xml:space="preserve">Ces difficultés d'ordre matériel ont des conséquences graves sur le traitement des procédures. </w:t>
      </w:r>
    </w:p>
    <w:p w:rsidR="00CF0B13" w:rsidRPr="00CF0B13" w:rsidRDefault="00B56BDE" w:rsidP="00FD60C4">
      <w:pPr>
        <w:spacing w:after="120" w:line="276" w:lineRule="auto"/>
        <w:jc w:val="both"/>
        <w:rPr>
          <w:rFonts w:ascii="Garamond" w:hAnsi="Garamond" w:cs="Arial"/>
          <w:sz w:val="26"/>
          <w:szCs w:val="26"/>
        </w:rPr>
      </w:pPr>
      <w:r>
        <w:rPr>
          <w:rFonts w:ascii="Garamond" w:hAnsi="Garamond" w:cs="Arial"/>
          <w:sz w:val="26"/>
          <w:szCs w:val="26"/>
        </w:rPr>
        <w:t>L’une des conséquences importante de ces difficultés est le</w:t>
      </w:r>
      <w:r w:rsidR="00CF0B13" w:rsidRPr="00CF0B13">
        <w:rPr>
          <w:rFonts w:ascii="Garamond" w:hAnsi="Garamond" w:cs="Arial"/>
          <w:sz w:val="26"/>
          <w:szCs w:val="26"/>
        </w:rPr>
        <w:t xml:space="preserve"> dysfonctionnement majeur dénoncé par la population</w:t>
      </w:r>
      <w:r>
        <w:rPr>
          <w:rFonts w:ascii="Garamond" w:hAnsi="Garamond" w:cs="Arial"/>
          <w:sz w:val="26"/>
          <w:szCs w:val="26"/>
        </w:rPr>
        <w:t xml:space="preserve"> et</w:t>
      </w:r>
      <w:r w:rsidR="00CF0B13" w:rsidRPr="00CF0B13">
        <w:rPr>
          <w:rFonts w:ascii="Garamond" w:hAnsi="Garamond" w:cs="Arial"/>
          <w:sz w:val="26"/>
          <w:szCs w:val="26"/>
        </w:rPr>
        <w:t xml:space="preserve"> qui est </w:t>
      </w:r>
      <w:r>
        <w:rPr>
          <w:rFonts w:ascii="Garamond" w:hAnsi="Garamond" w:cs="Arial"/>
          <w:sz w:val="26"/>
          <w:szCs w:val="26"/>
        </w:rPr>
        <w:t xml:space="preserve">la lenteur de </w:t>
      </w:r>
      <w:r w:rsidR="00CF0B13" w:rsidRPr="00CF0B13">
        <w:rPr>
          <w:rFonts w:ascii="Garamond" w:hAnsi="Garamond" w:cs="Arial"/>
          <w:sz w:val="26"/>
          <w:szCs w:val="26"/>
        </w:rPr>
        <w:t>la justice</w:t>
      </w:r>
      <w:r>
        <w:rPr>
          <w:rFonts w:ascii="Garamond" w:hAnsi="Garamond" w:cs="Arial"/>
          <w:sz w:val="26"/>
          <w:szCs w:val="26"/>
        </w:rPr>
        <w:t>.</w:t>
      </w:r>
      <w:r w:rsidR="00CF0B13" w:rsidRPr="00CF0B13">
        <w:rPr>
          <w:rFonts w:ascii="Garamond" w:hAnsi="Garamond" w:cs="Arial"/>
          <w:sz w:val="26"/>
          <w:szCs w:val="26"/>
        </w:rPr>
        <w:t xml:space="preserve"> Plus encore, les justiciables et les acteurs judiciaires s'accordent pour s'inquiéter de l'inexécution des décisions de justice.</w:t>
      </w:r>
      <w:r w:rsidR="00CA1697">
        <w:rPr>
          <w:rFonts w:ascii="Garamond" w:hAnsi="Garamond" w:cs="Arial"/>
          <w:sz w:val="26"/>
          <w:szCs w:val="26"/>
        </w:rPr>
        <w:t xml:space="preserve"> </w:t>
      </w:r>
      <w:r w:rsidR="00CF0B13" w:rsidRPr="00BA61FD">
        <w:rPr>
          <w:rFonts w:ascii="Garamond" w:hAnsi="Garamond" w:cs="Arial"/>
          <w:sz w:val="26"/>
          <w:szCs w:val="26"/>
        </w:rPr>
        <w:t>Sur ce point</w:t>
      </w:r>
      <w:r w:rsidR="00CA1697">
        <w:rPr>
          <w:rFonts w:ascii="Garamond" w:hAnsi="Garamond" w:cs="Arial"/>
          <w:sz w:val="26"/>
          <w:szCs w:val="26"/>
        </w:rPr>
        <w:t xml:space="preserve"> </w:t>
      </w:r>
      <w:r w:rsidR="00CF0B13" w:rsidRPr="00BA61FD">
        <w:rPr>
          <w:rFonts w:ascii="Garamond" w:hAnsi="Garamond" w:cs="Arial"/>
          <w:sz w:val="26"/>
          <w:szCs w:val="26"/>
        </w:rPr>
        <w:t xml:space="preserve">deux préoccupations majeures sont relevées : la difficulté d'obtenir les décisions rédigées du magistrat et le manque </w:t>
      </w:r>
      <w:r w:rsidR="002B651A" w:rsidRPr="00BA61FD">
        <w:rPr>
          <w:rFonts w:ascii="Garamond" w:hAnsi="Garamond" w:cs="Arial"/>
          <w:sz w:val="26"/>
          <w:szCs w:val="26"/>
        </w:rPr>
        <w:t>criard</w:t>
      </w:r>
      <w:r w:rsidR="00CF0B13" w:rsidRPr="00BA61FD">
        <w:rPr>
          <w:rFonts w:ascii="Garamond" w:hAnsi="Garamond" w:cs="Arial"/>
          <w:sz w:val="26"/>
          <w:szCs w:val="26"/>
        </w:rPr>
        <w:t xml:space="preserve"> d'huissiers pour faire exécuter les décisions.</w:t>
      </w:r>
      <w:r w:rsidR="00CF0B13" w:rsidRPr="00CF0B13">
        <w:rPr>
          <w:rFonts w:ascii="Garamond" w:hAnsi="Garamond" w:cs="Arial"/>
          <w:sz w:val="26"/>
          <w:szCs w:val="26"/>
        </w:rPr>
        <w:t xml:space="preserve"> </w:t>
      </w:r>
    </w:p>
    <w:p w:rsidR="009B7673" w:rsidRDefault="00CF0B13" w:rsidP="00FD60C4">
      <w:pPr>
        <w:spacing w:after="120" w:line="276" w:lineRule="auto"/>
        <w:jc w:val="both"/>
        <w:rPr>
          <w:rFonts w:ascii="Garamond" w:hAnsi="Garamond" w:cs="Arial"/>
          <w:sz w:val="26"/>
          <w:szCs w:val="26"/>
        </w:rPr>
      </w:pPr>
      <w:r w:rsidRPr="00CF0B13">
        <w:rPr>
          <w:rFonts w:ascii="Garamond" w:hAnsi="Garamond" w:cs="Arial"/>
          <w:sz w:val="26"/>
          <w:szCs w:val="26"/>
        </w:rPr>
        <w:t xml:space="preserve">S’agissant des ressources humaines, </w:t>
      </w:r>
      <w:r w:rsidR="009B7673">
        <w:rPr>
          <w:rFonts w:ascii="Garamond" w:hAnsi="Garamond" w:cs="Arial"/>
          <w:sz w:val="26"/>
          <w:szCs w:val="26"/>
        </w:rPr>
        <w:t>les problèmes suivant peuvent être relevés :</w:t>
      </w:r>
    </w:p>
    <w:p w:rsidR="009B7673" w:rsidRDefault="00CF0B13" w:rsidP="00365CE4">
      <w:pPr>
        <w:pStyle w:val="Paragraphedeliste"/>
        <w:numPr>
          <w:ilvl w:val="0"/>
          <w:numId w:val="4"/>
        </w:numPr>
        <w:spacing w:after="120" w:line="276" w:lineRule="auto"/>
        <w:jc w:val="both"/>
        <w:rPr>
          <w:rFonts w:ascii="Garamond" w:hAnsi="Garamond" w:cs="Arial"/>
          <w:sz w:val="26"/>
          <w:szCs w:val="26"/>
        </w:rPr>
      </w:pPr>
      <w:r w:rsidRPr="00825C46">
        <w:rPr>
          <w:rFonts w:ascii="Garamond" w:hAnsi="Garamond" w:cs="Arial"/>
          <w:sz w:val="26"/>
          <w:szCs w:val="26"/>
        </w:rPr>
        <w:t xml:space="preserve"> insuffisance en matière de</w:t>
      </w:r>
      <w:r w:rsidR="00CA1697">
        <w:rPr>
          <w:rFonts w:ascii="Garamond" w:hAnsi="Garamond" w:cs="Arial"/>
          <w:sz w:val="26"/>
          <w:szCs w:val="26"/>
        </w:rPr>
        <w:t xml:space="preserve"> </w:t>
      </w:r>
      <w:r w:rsidRPr="00825C46">
        <w:rPr>
          <w:rFonts w:ascii="Garamond" w:hAnsi="Garamond" w:cs="Arial"/>
          <w:sz w:val="26"/>
          <w:szCs w:val="26"/>
        </w:rPr>
        <w:t xml:space="preserve">recrutement et de formation. En effet, non seulement les effectifs </w:t>
      </w:r>
      <w:r w:rsidR="001A11E6">
        <w:rPr>
          <w:rFonts w:ascii="Garamond" w:hAnsi="Garamond" w:cs="Arial"/>
          <w:sz w:val="26"/>
          <w:szCs w:val="26"/>
        </w:rPr>
        <w:t xml:space="preserve">(477 magistrats, 425 Greffiers, 1848 GSP, 17 Notaires, 29 huissiers, 164 Avocats) </w:t>
      </w:r>
      <w:r w:rsidRPr="00825C46">
        <w:rPr>
          <w:rFonts w:ascii="Garamond" w:hAnsi="Garamond" w:cs="Arial"/>
          <w:sz w:val="26"/>
          <w:szCs w:val="26"/>
        </w:rPr>
        <w:t xml:space="preserve">sont en deçà des besoins mais aussi le recrutement </w:t>
      </w:r>
      <w:r w:rsidR="002B651A" w:rsidRPr="00825C46">
        <w:rPr>
          <w:rFonts w:ascii="Garamond" w:hAnsi="Garamond" w:cs="Arial"/>
          <w:sz w:val="26"/>
          <w:szCs w:val="26"/>
        </w:rPr>
        <w:t xml:space="preserve">notamment </w:t>
      </w:r>
      <w:r w:rsidRPr="00825C46">
        <w:rPr>
          <w:rFonts w:ascii="Garamond" w:hAnsi="Garamond" w:cs="Arial"/>
          <w:sz w:val="26"/>
          <w:szCs w:val="26"/>
        </w:rPr>
        <w:t>des magistrats est effectué aujourd’hui sans garantie de moralité. Ainsi, les conditions dans lesquelles l’enquête de moralité est effectuée ne permettent pas de vérifier la moralité des candidats</w:t>
      </w:r>
      <w:r w:rsidR="009B7673">
        <w:rPr>
          <w:rFonts w:ascii="Garamond" w:hAnsi="Garamond" w:cs="Arial"/>
          <w:sz w:val="26"/>
          <w:szCs w:val="26"/>
        </w:rPr>
        <w:t> ;</w:t>
      </w:r>
    </w:p>
    <w:p w:rsidR="009B7673" w:rsidRDefault="009B7673" w:rsidP="00365CE4">
      <w:pPr>
        <w:pStyle w:val="Paragraphedeliste"/>
        <w:numPr>
          <w:ilvl w:val="0"/>
          <w:numId w:val="4"/>
        </w:numPr>
        <w:spacing w:after="120" w:line="276" w:lineRule="auto"/>
        <w:jc w:val="both"/>
        <w:rPr>
          <w:rFonts w:ascii="Garamond" w:hAnsi="Garamond" w:cs="Arial"/>
          <w:sz w:val="26"/>
          <w:szCs w:val="26"/>
        </w:rPr>
      </w:pPr>
      <w:r>
        <w:rPr>
          <w:rFonts w:ascii="Garamond" w:hAnsi="Garamond" w:cs="Arial"/>
          <w:sz w:val="26"/>
          <w:szCs w:val="26"/>
        </w:rPr>
        <w:t xml:space="preserve">une </w:t>
      </w:r>
      <w:r w:rsidR="00CF0B13" w:rsidRPr="00825C46">
        <w:rPr>
          <w:rFonts w:ascii="Garamond" w:hAnsi="Garamond" w:cs="Arial"/>
          <w:sz w:val="26"/>
          <w:szCs w:val="26"/>
        </w:rPr>
        <w:t xml:space="preserve">formation initiale en matière de déontologie insuffisante et </w:t>
      </w:r>
      <w:r>
        <w:rPr>
          <w:rFonts w:ascii="Garamond" w:hAnsi="Garamond" w:cs="Arial"/>
          <w:sz w:val="26"/>
          <w:szCs w:val="26"/>
        </w:rPr>
        <w:t>une</w:t>
      </w:r>
      <w:r w:rsidRPr="00825C46">
        <w:rPr>
          <w:rFonts w:ascii="Garamond" w:hAnsi="Garamond" w:cs="Arial"/>
          <w:sz w:val="26"/>
          <w:szCs w:val="26"/>
        </w:rPr>
        <w:t xml:space="preserve"> </w:t>
      </w:r>
      <w:r w:rsidR="00CF0B13" w:rsidRPr="00825C46">
        <w:rPr>
          <w:rFonts w:ascii="Garamond" w:hAnsi="Garamond" w:cs="Arial"/>
          <w:sz w:val="26"/>
          <w:szCs w:val="26"/>
        </w:rPr>
        <w:t>formation continue en la matière inexistante.</w:t>
      </w:r>
    </w:p>
    <w:p w:rsidR="009B7673" w:rsidRDefault="00CF0B13" w:rsidP="00365CE4">
      <w:pPr>
        <w:pStyle w:val="Paragraphedeliste"/>
        <w:numPr>
          <w:ilvl w:val="0"/>
          <w:numId w:val="4"/>
        </w:numPr>
        <w:spacing w:after="120" w:line="276" w:lineRule="auto"/>
        <w:jc w:val="both"/>
        <w:rPr>
          <w:rFonts w:ascii="Garamond" w:hAnsi="Garamond" w:cs="Arial"/>
          <w:sz w:val="26"/>
          <w:szCs w:val="26"/>
        </w:rPr>
      </w:pPr>
      <w:r w:rsidRPr="00825C46">
        <w:rPr>
          <w:rFonts w:ascii="Garamond" w:hAnsi="Garamond" w:cs="Arial"/>
          <w:sz w:val="26"/>
          <w:szCs w:val="26"/>
        </w:rPr>
        <w:t xml:space="preserve"> </w:t>
      </w:r>
      <w:r w:rsidR="009B7673">
        <w:rPr>
          <w:rFonts w:ascii="Garamond" w:hAnsi="Garamond" w:cs="Arial"/>
          <w:sz w:val="26"/>
          <w:szCs w:val="26"/>
        </w:rPr>
        <w:t>l</w:t>
      </w:r>
      <w:r w:rsidRPr="00825C46">
        <w:rPr>
          <w:rFonts w:ascii="Garamond" w:hAnsi="Garamond" w:cs="Arial"/>
          <w:sz w:val="26"/>
          <w:szCs w:val="26"/>
        </w:rPr>
        <w:t xml:space="preserve">'absence de spécialisation des </w:t>
      </w:r>
      <w:r w:rsidRPr="00455EA2">
        <w:rPr>
          <w:rFonts w:ascii="Garamond" w:hAnsi="Garamond" w:cs="Arial"/>
          <w:sz w:val="26"/>
          <w:szCs w:val="26"/>
        </w:rPr>
        <w:t>magistrats</w:t>
      </w:r>
      <w:r w:rsidR="009B7673">
        <w:rPr>
          <w:rFonts w:ascii="Garamond" w:hAnsi="Garamond" w:cs="Arial"/>
          <w:sz w:val="26"/>
          <w:szCs w:val="26"/>
        </w:rPr>
        <w:t>;</w:t>
      </w:r>
    </w:p>
    <w:p w:rsidR="009B7673" w:rsidRDefault="00CF0B13" w:rsidP="00365CE4">
      <w:pPr>
        <w:pStyle w:val="Paragraphedeliste"/>
        <w:numPr>
          <w:ilvl w:val="0"/>
          <w:numId w:val="4"/>
        </w:numPr>
        <w:spacing w:after="120" w:line="276" w:lineRule="auto"/>
        <w:jc w:val="both"/>
        <w:rPr>
          <w:rFonts w:ascii="Garamond" w:hAnsi="Garamond" w:cs="Arial"/>
          <w:sz w:val="26"/>
          <w:szCs w:val="26"/>
        </w:rPr>
      </w:pPr>
      <w:r w:rsidRPr="00825C46">
        <w:rPr>
          <w:rFonts w:ascii="Garamond" w:hAnsi="Garamond" w:cs="Arial"/>
          <w:sz w:val="26"/>
          <w:szCs w:val="26"/>
        </w:rPr>
        <w:t xml:space="preserve"> </w:t>
      </w:r>
      <w:r w:rsidR="00BA61FD" w:rsidRPr="00825C46">
        <w:rPr>
          <w:rFonts w:ascii="Garamond" w:hAnsi="Garamond" w:cs="Arial"/>
          <w:sz w:val="26"/>
          <w:szCs w:val="26"/>
        </w:rPr>
        <w:t>insuffisance d’auxiliaire</w:t>
      </w:r>
      <w:r w:rsidR="00F13462">
        <w:rPr>
          <w:rFonts w:ascii="Garamond" w:hAnsi="Garamond" w:cs="Arial"/>
          <w:sz w:val="26"/>
          <w:szCs w:val="26"/>
        </w:rPr>
        <w:t>s</w:t>
      </w:r>
      <w:r w:rsidR="00BA61FD" w:rsidRPr="00825C46">
        <w:rPr>
          <w:rFonts w:ascii="Garamond" w:hAnsi="Garamond" w:cs="Arial"/>
          <w:sz w:val="26"/>
          <w:szCs w:val="26"/>
        </w:rPr>
        <w:t xml:space="preserve"> de justice et d’interprè</w:t>
      </w:r>
      <w:r w:rsidR="009B7673" w:rsidRPr="009B7673">
        <w:rPr>
          <w:rFonts w:ascii="Garamond" w:hAnsi="Garamond" w:cs="Arial"/>
          <w:sz w:val="26"/>
          <w:szCs w:val="26"/>
        </w:rPr>
        <w:t>tes dans les juridictions</w:t>
      </w:r>
      <w:r w:rsidR="009B7673">
        <w:rPr>
          <w:rFonts w:ascii="Garamond" w:hAnsi="Garamond" w:cs="Arial"/>
          <w:sz w:val="26"/>
          <w:szCs w:val="26"/>
        </w:rPr>
        <w:t> ;</w:t>
      </w:r>
    </w:p>
    <w:p w:rsidR="009B7673" w:rsidRDefault="00BA61FD" w:rsidP="00365CE4">
      <w:pPr>
        <w:pStyle w:val="Paragraphedeliste"/>
        <w:numPr>
          <w:ilvl w:val="0"/>
          <w:numId w:val="4"/>
        </w:numPr>
        <w:spacing w:after="120" w:line="276" w:lineRule="auto"/>
        <w:jc w:val="both"/>
        <w:rPr>
          <w:rFonts w:ascii="Garamond" w:hAnsi="Garamond" w:cs="Arial"/>
          <w:sz w:val="26"/>
          <w:szCs w:val="26"/>
        </w:rPr>
      </w:pPr>
      <w:r w:rsidRPr="00825C46">
        <w:rPr>
          <w:rFonts w:ascii="Garamond" w:hAnsi="Garamond" w:cs="Arial"/>
          <w:sz w:val="26"/>
          <w:szCs w:val="26"/>
        </w:rPr>
        <w:t>inexistence d’un centre autonome de formation des professions judiciaires</w:t>
      </w:r>
      <w:r w:rsidR="009B7673">
        <w:rPr>
          <w:rFonts w:ascii="Garamond" w:hAnsi="Garamond" w:cs="Arial"/>
          <w:sz w:val="26"/>
          <w:szCs w:val="26"/>
        </w:rPr>
        <w:t> </w:t>
      </w:r>
      <w:r w:rsidR="00A22B12">
        <w:rPr>
          <w:rFonts w:ascii="Garamond" w:hAnsi="Garamond" w:cs="Arial"/>
          <w:sz w:val="26"/>
          <w:szCs w:val="26"/>
        </w:rPr>
        <w:t>qui ne permet pas d’assurer une formation initiale de qualité au personnel judiciaire</w:t>
      </w:r>
      <w:r w:rsidR="009B7673">
        <w:rPr>
          <w:rFonts w:ascii="Garamond" w:hAnsi="Garamond" w:cs="Arial"/>
          <w:sz w:val="26"/>
          <w:szCs w:val="26"/>
        </w:rPr>
        <w:t>;</w:t>
      </w:r>
    </w:p>
    <w:p w:rsidR="009B7673" w:rsidRDefault="009B7673" w:rsidP="00365CE4">
      <w:pPr>
        <w:pStyle w:val="Paragraphedeliste"/>
        <w:numPr>
          <w:ilvl w:val="0"/>
          <w:numId w:val="4"/>
        </w:numPr>
        <w:spacing w:after="120" w:line="276" w:lineRule="auto"/>
        <w:jc w:val="both"/>
        <w:rPr>
          <w:rFonts w:ascii="Garamond" w:hAnsi="Garamond" w:cs="Arial"/>
          <w:sz w:val="26"/>
          <w:szCs w:val="26"/>
        </w:rPr>
      </w:pPr>
      <w:r w:rsidRPr="00825C46">
        <w:rPr>
          <w:rFonts w:ascii="Garamond" w:hAnsi="Garamond" w:cs="Arial"/>
          <w:sz w:val="26"/>
          <w:szCs w:val="26"/>
        </w:rPr>
        <w:t>absence d’un corps de police judiciaire chargé des enquêtes et de l’appui judiciaire</w:t>
      </w:r>
      <w:r>
        <w:rPr>
          <w:rFonts w:ascii="Garamond" w:hAnsi="Garamond" w:cs="Arial"/>
          <w:sz w:val="26"/>
          <w:szCs w:val="26"/>
        </w:rPr>
        <w:t> ;</w:t>
      </w:r>
    </w:p>
    <w:p w:rsidR="00BA61FD" w:rsidRPr="00825C46" w:rsidRDefault="009B7673" w:rsidP="00365CE4">
      <w:pPr>
        <w:pStyle w:val="Paragraphedeliste"/>
        <w:numPr>
          <w:ilvl w:val="0"/>
          <w:numId w:val="4"/>
        </w:numPr>
        <w:spacing w:after="120" w:line="276" w:lineRule="auto"/>
        <w:jc w:val="both"/>
        <w:rPr>
          <w:rFonts w:ascii="Garamond" w:hAnsi="Garamond" w:cs="Arial"/>
          <w:sz w:val="26"/>
          <w:szCs w:val="26"/>
        </w:rPr>
      </w:pPr>
      <w:r w:rsidRPr="00825C46">
        <w:rPr>
          <w:rFonts w:ascii="Garamond" w:hAnsi="Garamond" w:cs="Arial"/>
          <w:sz w:val="26"/>
          <w:szCs w:val="26"/>
        </w:rPr>
        <w:t>inadéquation des textes statutaires et absence de textes régissant la profession d’interprètes</w:t>
      </w:r>
      <w:r w:rsidR="001B6C5A">
        <w:rPr>
          <w:rFonts w:ascii="Garamond" w:hAnsi="Garamond" w:cs="Arial"/>
          <w:sz w:val="26"/>
          <w:szCs w:val="26"/>
        </w:rPr>
        <w:t> ;</w:t>
      </w:r>
    </w:p>
    <w:p w:rsidR="00CF0B13" w:rsidRPr="00CF0B13" w:rsidRDefault="00CF0B13" w:rsidP="00770329">
      <w:pPr>
        <w:pStyle w:val="Titre2"/>
      </w:pPr>
      <w:bookmarkStart w:id="11" w:name="_Toc447883932"/>
      <w:r w:rsidRPr="00CF0B13">
        <w:t xml:space="preserve">Une justice </w:t>
      </w:r>
      <w:r w:rsidRPr="00783816">
        <w:t>en délicatesse</w:t>
      </w:r>
      <w:r w:rsidRPr="00CF0B13">
        <w:t xml:space="preserve"> avec le respect des droits humains</w:t>
      </w:r>
      <w:bookmarkEnd w:id="11"/>
    </w:p>
    <w:p w:rsidR="00CF0B13" w:rsidRPr="00CF0B13" w:rsidRDefault="00CF0B13" w:rsidP="00FD60C4">
      <w:pPr>
        <w:spacing w:after="120" w:line="276" w:lineRule="auto"/>
        <w:jc w:val="both"/>
        <w:rPr>
          <w:rFonts w:ascii="Garamond" w:hAnsi="Garamond" w:cs="Arial"/>
          <w:sz w:val="26"/>
          <w:szCs w:val="26"/>
        </w:rPr>
      </w:pPr>
      <w:r w:rsidRPr="00CF0B13">
        <w:rPr>
          <w:rFonts w:ascii="Garamond" w:hAnsi="Garamond" w:cs="Arial"/>
          <w:sz w:val="26"/>
          <w:szCs w:val="26"/>
        </w:rPr>
        <w:t>Le fonctionnement de notre justice pénale ne présente pas toutes les garanties de respect des droits humains alors que le Burkina Faso a ratifié la plupart des</w:t>
      </w:r>
      <w:r w:rsidR="00CA1697">
        <w:rPr>
          <w:rFonts w:ascii="Garamond" w:hAnsi="Garamond" w:cs="Arial"/>
          <w:sz w:val="26"/>
          <w:szCs w:val="26"/>
        </w:rPr>
        <w:t xml:space="preserve"> </w:t>
      </w:r>
      <w:r w:rsidRPr="00CF0B13">
        <w:rPr>
          <w:rFonts w:ascii="Garamond" w:hAnsi="Garamond" w:cs="Arial"/>
          <w:sz w:val="26"/>
          <w:szCs w:val="26"/>
        </w:rPr>
        <w:t>instruments internationaux en matière de droits humains. En effet, il ressort que :</w:t>
      </w:r>
    </w:p>
    <w:p w:rsidR="00CF0B13" w:rsidRPr="00CF0B13" w:rsidRDefault="00CF0B13" w:rsidP="00365CE4">
      <w:pPr>
        <w:pStyle w:val="Paragraphedeliste"/>
        <w:numPr>
          <w:ilvl w:val="0"/>
          <w:numId w:val="4"/>
        </w:numPr>
        <w:spacing w:after="120" w:line="276" w:lineRule="auto"/>
        <w:jc w:val="both"/>
        <w:rPr>
          <w:rFonts w:ascii="Garamond" w:hAnsi="Garamond" w:cs="Arial"/>
          <w:sz w:val="26"/>
          <w:szCs w:val="26"/>
        </w:rPr>
      </w:pPr>
      <w:r w:rsidRPr="00CF0B13">
        <w:rPr>
          <w:rFonts w:ascii="Garamond" w:hAnsi="Garamond" w:cs="Arial"/>
          <w:sz w:val="26"/>
          <w:szCs w:val="26"/>
        </w:rPr>
        <w:t>les OPJ ne rendent pas systématiquement compte des enquêtes au Procureur du Faso territorialement compétent, et placent des citoyens en garde à vue sans en informer le Procureur ;</w:t>
      </w:r>
    </w:p>
    <w:p w:rsidR="00CF0B13" w:rsidRPr="00CF0B13" w:rsidRDefault="00CF0B13" w:rsidP="00365CE4">
      <w:pPr>
        <w:pStyle w:val="Paragraphedeliste"/>
        <w:numPr>
          <w:ilvl w:val="0"/>
          <w:numId w:val="4"/>
        </w:numPr>
        <w:spacing w:after="120" w:line="276" w:lineRule="auto"/>
        <w:jc w:val="both"/>
        <w:rPr>
          <w:rFonts w:ascii="Garamond" w:hAnsi="Garamond" w:cs="Arial"/>
          <w:sz w:val="26"/>
          <w:szCs w:val="26"/>
        </w:rPr>
      </w:pPr>
      <w:r w:rsidRPr="00CF0B13">
        <w:rPr>
          <w:rFonts w:ascii="Garamond" w:hAnsi="Garamond" w:cs="Arial"/>
          <w:sz w:val="26"/>
          <w:szCs w:val="26"/>
        </w:rPr>
        <w:t xml:space="preserve"> les mis en cause sont retenus dans des locaux souvent vétustes ou insalubres pendant</w:t>
      </w:r>
      <w:r w:rsidR="00CA1697">
        <w:rPr>
          <w:rFonts w:ascii="Garamond" w:hAnsi="Garamond" w:cs="Arial"/>
          <w:sz w:val="26"/>
          <w:szCs w:val="26"/>
        </w:rPr>
        <w:t xml:space="preserve"> </w:t>
      </w:r>
      <w:r w:rsidRPr="00CF0B13">
        <w:rPr>
          <w:rFonts w:ascii="Garamond" w:hAnsi="Garamond" w:cs="Arial"/>
          <w:sz w:val="26"/>
          <w:szCs w:val="26"/>
        </w:rPr>
        <w:t xml:space="preserve">des durées </w:t>
      </w:r>
      <w:r w:rsidR="00181059">
        <w:rPr>
          <w:rFonts w:ascii="Garamond" w:hAnsi="Garamond" w:cs="Arial"/>
          <w:sz w:val="26"/>
          <w:szCs w:val="26"/>
        </w:rPr>
        <w:t>souvent excessives</w:t>
      </w:r>
      <w:r w:rsidRPr="00CF0B13">
        <w:rPr>
          <w:rFonts w:ascii="Garamond" w:hAnsi="Garamond" w:cs="Arial"/>
          <w:sz w:val="26"/>
          <w:szCs w:val="26"/>
        </w:rPr>
        <w:t> ;</w:t>
      </w:r>
    </w:p>
    <w:p w:rsidR="00CF0B13" w:rsidRPr="00CF0B13" w:rsidRDefault="00CA1697" w:rsidP="00365CE4">
      <w:pPr>
        <w:pStyle w:val="Paragraphedeliste"/>
        <w:numPr>
          <w:ilvl w:val="0"/>
          <w:numId w:val="4"/>
        </w:numPr>
        <w:spacing w:after="120" w:line="276" w:lineRule="auto"/>
        <w:jc w:val="both"/>
        <w:rPr>
          <w:rFonts w:ascii="Garamond" w:hAnsi="Garamond" w:cs="Arial"/>
          <w:sz w:val="26"/>
          <w:szCs w:val="26"/>
        </w:rPr>
      </w:pPr>
      <w:r>
        <w:rPr>
          <w:rFonts w:ascii="Garamond" w:hAnsi="Garamond" w:cs="Arial"/>
          <w:sz w:val="26"/>
          <w:szCs w:val="26"/>
        </w:rPr>
        <w:lastRenderedPageBreak/>
        <w:t xml:space="preserve"> </w:t>
      </w:r>
      <w:r w:rsidR="00CF0B13" w:rsidRPr="00CF0B13">
        <w:rPr>
          <w:rFonts w:ascii="Garamond" w:hAnsi="Garamond" w:cs="Arial"/>
          <w:sz w:val="26"/>
          <w:szCs w:val="26"/>
        </w:rPr>
        <w:t>la faiblesse de la communication et des cadres de concertation entre parquets et police judiciaire est de nature à entraver la nécessaire coopération des services dans la conduite des enquêtes judiciaires ;</w:t>
      </w:r>
    </w:p>
    <w:p w:rsidR="00CF0B13" w:rsidRDefault="00CF0B13" w:rsidP="00365CE4">
      <w:pPr>
        <w:pStyle w:val="Paragraphedeliste"/>
        <w:numPr>
          <w:ilvl w:val="0"/>
          <w:numId w:val="4"/>
        </w:numPr>
        <w:spacing w:after="120" w:line="276" w:lineRule="auto"/>
        <w:jc w:val="both"/>
        <w:rPr>
          <w:rFonts w:ascii="Garamond" w:hAnsi="Garamond" w:cs="Arial"/>
          <w:sz w:val="26"/>
          <w:szCs w:val="26"/>
        </w:rPr>
      </w:pPr>
      <w:r w:rsidRPr="00CF0B13">
        <w:rPr>
          <w:rFonts w:ascii="Garamond" w:hAnsi="Garamond" w:cs="Arial"/>
          <w:sz w:val="26"/>
          <w:szCs w:val="26"/>
        </w:rPr>
        <w:t xml:space="preserve"> la direction, la surveillance et le contrôle de la police judiciaire, pourtant prévues par le code de procédure pénale, échappent largement au pouvoir judiciaire ;</w:t>
      </w:r>
    </w:p>
    <w:p w:rsidR="001B6C5A" w:rsidRPr="00CF0B13" w:rsidRDefault="001B6C5A" w:rsidP="00365CE4">
      <w:pPr>
        <w:pStyle w:val="Paragraphedeliste"/>
        <w:numPr>
          <w:ilvl w:val="0"/>
          <w:numId w:val="4"/>
        </w:numPr>
        <w:spacing w:after="120" w:line="276" w:lineRule="auto"/>
        <w:jc w:val="both"/>
        <w:rPr>
          <w:rFonts w:ascii="Garamond" w:hAnsi="Garamond" w:cs="Arial"/>
          <w:sz w:val="26"/>
          <w:szCs w:val="26"/>
        </w:rPr>
      </w:pPr>
      <w:r>
        <w:rPr>
          <w:rFonts w:ascii="Garamond" w:hAnsi="Garamond" w:cs="Arial"/>
          <w:sz w:val="26"/>
          <w:szCs w:val="26"/>
        </w:rPr>
        <w:t>les conditions inhumaines de détention ;</w:t>
      </w:r>
    </w:p>
    <w:p w:rsidR="001B6C5A" w:rsidRDefault="001B6C5A" w:rsidP="00365CE4">
      <w:pPr>
        <w:pStyle w:val="Paragraphedeliste"/>
        <w:numPr>
          <w:ilvl w:val="0"/>
          <w:numId w:val="4"/>
        </w:numPr>
        <w:spacing w:after="120" w:line="276" w:lineRule="auto"/>
        <w:jc w:val="both"/>
        <w:rPr>
          <w:rFonts w:ascii="Garamond" w:hAnsi="Garamond" w:cs="Arial"/>
          <w:sz w:val="26"/>
          <w:szCs w:val="26"/>
        </w:rPr>
      </w:pPr>
      <w:r>
        <w:rPr>
          <w:rFonts w:ascii="Garamond" w:hAnsi="Garamond" w:cs="Arial"/>
          <w:sz w:val="26"/>
          <w:szCs w:val="26"/>
        </w:rPr>
        <w:t>le droit des mineurs n’est pas toujours respecté ;</w:t>
      </w:r>
    </w:p>
    <w:p w:rsidR="001B6C5A" w:rsidRDefault="00F13462" w:rsidP="00365CE4">
      <w:pPr>
        <w:pStyle w:val="Paragraphedeliste"/>
        <w:numPr>
          <w:ilvl w:val="0"/>
          <w:numId w:val="4"/>
        </w:numPr>
        <w:spacing w:after="120" w:line="276" w:lineRule="auto"/>
        <w:jc w:val="both"/>
        <w:rPr>
          <w:rFonts w:ascii="Garamond" w:hAnsi="Garamond" w:cs="Arial"/>
          <w:sz w:val="26"/>
          <w:szCs w:val="26"/>
        </w:rPr>
      </w:pPr>
      <w:r>
        <w:rPr>
          <w:rFonts w:ascii="Garamond" w:hAnsi="Garamond" w:cs="Arial"/>
          <w:sz w:val="26"/>
          <w:szCs w:val="26"/>
        </w:rPr>
        <w:t xml:space="preserve">l’inexistence de texte au niveau national consacrant </w:t>
      </w:r>
      <w:r w:rsidR="00151777">
        <w:rPr>
          <w:rFonts w:ascii="Garamond" w:hAnsi="Garamond" w:cs="Arial"/>
          <w:sz w:val="26"/>
          <w:szCs w:val="26"/>
        </w:rPr>
        <w:t xml:space="preserve">l’assistance </w:t>
      </w:r>
      <w:r>
        <w:rPr>
          <w:rFonts w:ascii="Garamond" w:hAnsi="Garamond" w:cs="Arial"/>
          <w:sz w:val="26"/>
          <w:szCs w:val="26"/>
        </w:rPr>
        <w:t>de</w:t>
      </w:r>
      <w:r w:rsidR="00151777">
        <w:rPr>
          <w:rFonts w:ascii="Garamond" w:hAnsi="Garamond" w:cs="Arial"/>
          <w:sz w:val="26"/>
          <w:szCs w:val="26"/>
        </w:rPr>
        <w:t xml:space="preserve"> </w:t>
      </w:r>
      <w:r>
        <w:rPr>
          <w:rFonts w:ascii="Garamond" w:hAnsi="Garamond" w:cs="Arial"/>
          <w:sz w:val="26"/>
          <w:szCs w:val="26"/>
        </w:rPr>
        <w:t>l’</w:t>
      </w:r>
      <w:r w:rsidR="00151777">
        <w:rPr>
          <w:rFonts w:ascii="Garamond" w:hAnsi="Garamond" w:cs="Arial"/>
          <w:sz w:val="26"/>
          <w:szCs w:val="26"/>
        </w:rPr>
        <w:t>avocat en enquête préliminaire ;</w:t>
      </w:r>
    </w:p>
    <w:p w:rsidR="00151777" w:rsidRDefault="00151777" w:rsidP="00365CE4">
      <w:pPr>
        <w:pStyle w:val="Paragraphedeliste"/>
        <w:numPr>
          <w:ilvl w:val="0"/>
          <w:numId w:val="4"/>
        </w:numPr>
        <w:spacing w:after="120" w:line="276" w:lineRule="auto"/>
        <w:jc w:val="both"/>
        <w:rPr>
          <w:rFonts w:ascii="Garamond" w:hAnsi="Garamond" w:cs="Arial"/>
          <w:sz w:val="26"/>
          <w:szCs w:val="26"/>
        </w:rPr>
      </w:pPr>
      <w:proofErr w:type="gramStart"/>
      <w:r>
        <w:rPr>
          <w:rFonts w:ascii="Garamond" w:hAnsi="Garamond" w:cs="Arial"/>
          <w:sz w:val="26"/>
          <w:szCs w:val="26"/>
        </w:rPr>
        <w:t>la</w:t>
      </w:r>
      <w:proofErr w:type="gramEnd"/>
      <w:r>
        <w:rPr>
          <w:rFonts w:ascii="Garamond" w:hAnsi="Garamond" w:cs="Arial"/>
          <w:sz w:val="26"/>
          <w:szCs w:val="26"/>
        </w:rPr>
        <w:t xml:space="preserve"> non prise en compte de l’assistance judiciaire en matière correctionnelle ;</w:t>
      </w:r>
    </w:p>
    <w:p w:rsidR="008D5402" w:rsidRDefault="008D5402" w:rsidP="00365CE4">
      <w:pPr>
        <w:pStyle w:val="Paragraphedeliste"/>
        <w:numPr>
          <w:ilvl w:val="0"/>
          <w:numId w:val="4"/>
        </w:numPr>
        <w:spacing w:after="120" w:line="276" w:lineRule="auto"/>
        <w:jc w:val="both"/>
        <w:rPr>
          <w:rFonts w:ascii="Garamond" w:hAnsi="Garamond" w:cs="Arial"/>
          <w:sz w:val="26"/>
          <w:szCs w:val="26"/>
        </w:rPr>
      </w:pPr>
      <w:r>
        <w:rPr>
          <w:rFonts w:ascii="Garamond" w:hAnsi="Garamond" w:cs="Arial"/>
          <w:sz w:val="26"/>
          <w:szCs w:val="26"/>
        </w:rPr>
        <w:t>l’inapplication de certains textes internationaux en matière de droits humains ;</w:t>
      </w:r>
    </w:p>
    <w:p w:rsidR="008D5402" w:rsidRDefault="008D5402" w:rsidP="00365CE4">
      <w:pPr>
        <w:pStyle w:val="Paragraphedeliste"/>
        <w:numPr>
          <w:ilvl w:val="0"/>
          <w:numId w:val="4"/>
        </w:numPr>
        <w:spacing w:after="120" w:line="276" w:lineRule="auto"/>
        <w:jc w:val="both"/>
        <w:rPr>
          <w:rFonts w:ascii="Garamond" w:hAnsi="Garamond" w:cs="Arial"/>
          <w:sz w:val="26"/>
          <w:szCs w:val="26"/>
        </w:rPr>
      </w:pPr>
      <w:r>
        <w:rPr>
          <w:rFonts w:ascii="Garamond" w:hAnsi="Garamond" w:cs="Arial"/>
          <w:sz w:val="26"/>
          <w:szCs w:val="26"/>
        </w:rPr>
        <w:t>les atteintes au droit à l’image des prévenus ;</w:t>
      </w:r>
    </w:p>
    <w:p w:rsidR="008D5402" w:rsidRDefault="008D5402" w:rsidP="00365CE4">
      <w:pPr>
        <w:pStyle w:val="Paragraphedeliste"/>
        <w:numPr>
          <w:ilvl w:val="0"/>
          <w:numId w:val="4"/>
        </w:numPr>
        <w:spacing w:after="120" w:line="276" w:lineRule="auto"/>
        <w:jc w:val="both"/>
        <w:rPr>
          <w:rFonts w:ascii="Garamond" w:hAnsi="Garamond" w:cs="Arial"/>
          <w:sz w:val="26"/>
          <w:szCs w:val="26"/>
        </w:rPr>
      </w:pPr>
      <w:r>
        <w:rPr>
          <w:rFonts w:ascii="Garamond" w:hAnsi="Garamond" w:cs="Arial"/>
          <w:sz w:val="26"/>
          <w:szCs w:val="26"/>
        </w:rPr>
        <w:t>la non indemnisation des personnes ayant subi des préjudices du fait de la justice ;</w:t>
      </w:r>
    </w:p>
    <w:p w:rsidR="008D5402" w:rsidRDefault="008D5402" w:rsidP="00365CE4">
      <w:pPr>
        <w:pStyle w:val="Paragraphedeliste"/>
        <w:numPr>
          <w:ilvl w:val="0"/>
          <w:numId w:val="4"/>
        </w:numPr>
        <w:spacing w:after="120" w:line="276" w:lineRule="auto"/>
        <w:jc w:val="both"/>
        <w:rPr>
          <w:rFonts w:ascii="Garamond" w:hAnsi="Garamond" w:cs="Arial"/>
          <w:sz w:val="26"/>
          <w:szCs w:val="26"/>
        </w:rPr>
      </w:pPr>
      <w:proofErr w:type="gramStart"/>
      <w:r>
        <w:rPr>
          <w:rFonts w:ascii="Garamond" w:hAnsi="Garamond" w:cs="Arial"/>
          <w:sz w:val="26"/>
          <w:szCs w:val="26"/>
        </w:rPr>
        <w:t>la</w:t>
      </w:r>
      <w:proofErr w:type="gramEnd"/>
      <w:r>
        <w:rPr>
          <w:rFonts w:ascii="Garamond" w:hAnsi="Garamond" w:cs="Arial"/>
          <w:sz w:val="26"/>
          <w:szCs w:val="26"/>
        </w:rPr>
        <w:t xml:space="preserve"> non application effective des mesures alternatives à l’emprisonnement ;</w:t>
      </w:r>
    </w:p>
    <w:p w:rsidR="00455EA2" w:rsidRDefault="008D5402" w:rsidP="00365CE4">
      <w:pPr>
        <w:pStyle w:val="Paragraphedeliste"/>
        <w:numPr>
          <w:ilvl w:val="0"/>
          <w:numId w:val="4"/>
        </w:numPr>
        <w:spacing w:after="120" w:line="276" w:lineRule="auto"/>
        <w:jc w:val="both"/>
        <w:rPr>
          <w:rFonts w:ascii="Garamond" w:hAnsi="Garamond" w:cs="Arial"/>
          <w:sz w:val="26"/>
          <w:szCs w:val="26"/>
        </w:rPr>
      </w:pPr>
      <w:r>
        <w:rPr>
          <w:rFonts w:ascii="Garamond" w:hAnsi="Garamond" w:cs="Arial"/>
          <w:sz w:val="26"/>
          <w:szCs w:val="26"/>
        </w:rPr>
        <w:t>le non exercice par les détenus de leur droit de vote</w:t>
      </w:r>
      <w:r w:rsidR="00F12FBA">
        <w:rPr>
          <w:rFonts w:ascii="Garamond" w:hAnsi="Garamond" w:cs="Arial"/>
          <w:sz w:val="26"/>
          <w:szCs w:val="26"/>
        </w:rPr>
        <w:t>.</w:t>
      </w:r>
    </w:p>
    <w:p w:rsidR="00CF0B13" w:rsidRPr="004A3F6E" w:rsidRDefault="00CF0B13" w:rsidP="004A3F6E">
      <w:pPr>
        <w:rPr>
          <w:rFonts w:ascii="Garamond" w:hAnsi="Garamond" w:cs="Arial"/>
          <w:sz w:val="26"/>
          <w:szCs w:val="26"/>
        </w:rPr>
      </w:pPr>
      <w:r w:rsidRPr="004A3F6E">
        <w:rPr>
          <w:rFonts w:ascii="Garamond" w:hAnsi="Garamond" w:cs="Arial"/>
          <w:sz w:val="26"/>
          <w:szCs w:val="26"/>
        </w:rPr>
        <w:t xml:space="preserve">Toutes ces situations favorisent les violations des droits humains pendant la </w:t>
      </w:r>
      <w:r w:rsidR="00F13462" w:rsidRPr="004A3F6E">
        <w:rPr>
          <w:rFonts w:ascii="Garamond" w:hAnsi="Garamond" w:cs="Arial"/>
          <w:sz w:val="26"/>
          <w:szCs w:val="26"/>
        </w:rPr>
        <w:t>procédure</w:t>
      </w:r>
      <w:r w:rsidRPr="004A3F6E">
        <w:rPr>
          <w:rFonts w:ascii="Garamond" w:hAnsi="Garamond" w:cs="Arial"/>
          <w:sz w:val="26"/>
          <w:szCs w:val="26"/>
        </w:rPr>
        <w:t xml:space="preserve">. </w:t>
      </w:r>
    </w:p>
    <w:p w:rsidR="00455EA2" w:rsidRPr="004A3F6E" w:rsidRDefault="00455EA2" w:rsidP="00FD60C4">
      <w:pPr>
        <w:spacing w:after="120" w:line="276" w:lineRule="auto"/>
        <w:jc w:val="both"/>
        <w:rPr>
          <w:rFonts w:ascii="Garamond" w:hAnsi="Garamond" w:cs="Arial"/>
          <w:sz w:val="10"/>
          <w:szCs w:val="26"/>
        </w:rPr>
      </w:pPr>
    </w:p>
    <w:p w:rsidR="00CF0B13" w:rsidRPr="00CF0B13" w:rsidRDefault="00CF0B13" w:rsidP="00FD60C4">
      <w:pPr>
        <w:spacing w:after="120" w:line="276" w:lineRule="auto"/>
        <w:jc w:val="both"/>
        <w:rPr>
          <w:rFonts w:ascii="Garamond" w:hAnsi="Garamond" w:cs="Arial"/>
          <w:sz w:val="26"/>
          <w:szCs w:val="26"/>
        </w:rPr>
      </w:pPr>
      <w:r w:rsidRPr="00CF0B13">
        <w:rPr>
          <w:rFonts w:ascii="Garamond" w:hAnsi="Garamond" w:cs="Arial"/>
          <w:sz w:val="26"/>
          <w:szCs w:val="26"/>
        </w:rPr>
        <w:t>Par ailleurs, la population dénonce des détentions d’innocents dans les prisons : le code de procédure pénale ne prévoyant pas de limites à la durée de la détention préventive</w:t>
      </w:r>
      <w:r w:rsidR="00F12FBA">
        <w:rPr>
          <w:rFonts w:ascii="Garamond" w:hAnsi="Garamond" w:cs="Arial"/>
          <w:sz w:val="26"/>
          <w:szCs w:val="26"/>
        </w:rPr>
        <w:t xml:space="preserve"> devant le juge d’instruction</w:t>
      </w:r>
      <w:r w:rsidR="00181059">
        <w:rPr>
          <w:rFonts w:ascii="Garamond" w:hAnsi="Garamond" w:cs="Arial"/>
          <w:sz w:val="26"/>
          <w:szCs w:val="26"/>
        </w:rPr>
        <w:t>, celle-ci peut</w:t>
      </w:r>
      <w:r w:rsidR="004B7126">
        <w:rPr>
          <w:rFonts w:ascii="Garamond" w:hAnsi="Garamond" w:cs="Arial"/>
          <w:sz w:val="26"/>
          <w:szCs w:val="26"/>
        </w:rPr>
        <w:t xml:space="preserve"> </w:t>
      </w:r>
      <w:r w:rsidRPr="00CF0B13">
        <w:rPr>
          <w:rFonts w:ascii="Garamond" w:hAnsi="Garamond" w:cs="Arial"/>
          <w:sz w:val="26"/>
          <w:szCs w:val="26"/>
        </w:rPr>
        <w:t>durer parfois plusieurs mois</w:t>
      </w:r>
      <w:r w:rsidR="004B7126">
        <w:rPr>
          <w:rFonts w:ascii="Garamond" w:hAnsi="Garamond" w:cs="Arial"/>
          <w:sz w:val="26"/>
          <w:szCs w:val="26"/>
        </w:rPr>
        <w:t xml:space="preserve"> </w:t>
      </w:r>
      <w:r w:rsidR="001F5664">
        <w:rPr>
          <w:rFonts w:ascii="Garamond" w:hAnsi="Garamond" w:cs="Arial"/>
          <w:sz w:val="26"/>
          <w:szCs w:val="26"/>
        </w:rPr>
        <w:t xml:space="preserve">voire </w:t>
      </w:r>
      <w:r w:rsidR="004B7126">
        <w:rPr>
          <w:rFonts w:ascii="Garamond" w:hAnsi="Garamond" w:cs="Arial"/>
          <w:sz w:val="26"/>
          <w:szCs w:val="26"/>
        </w:rPr>
        <w:t>plusieurs années. De même</w:t>
      </w:r>
      <w:r w:rsidRPr="00CF0B13">
        <w:rPr>
          <w:rFonts w:ascii="Garamond" w:hAnsi="Garamond" w:cs="Arial"/>
          <w:sz w:val="26"/>
          <w:szCs w:val="26"/>
        </w:rPr>
        <w:t xml:space="preserve">, </w:t>
      </w:r>
      <w:r w:rsidR="004B7126">
        <w:rPr>
          <w:rFonts w:ascii="Garamond" w:hAnsi="Garamond" w:cs="Arial"/>
          <w:sz w:val="26"/>
          <w:szCs w:val="26"/>
        </w:rPr>
        <w:t xml:space="preserve">des prévenus faisant l’objet de procédure de flagrant délit sont détenus pendant une longue durée. </w:t>
      </w:r>
      <w:r w:rsidR="00181059">
        <w:rPr>
          <w:rFonts w:ascii="Garamond" w:hAnsi="Garamond" w:cs="Arial"/>
          <w:sz w:val="26"/>
          <w:szCs w:val="26"/>
        </w:rPr>
        <w:t>En outre</w:t>
      </w:r>
      <w:r w:rsidR="00CA1697">
        <w:rPr>
          <w:rFonts w:ascii="Garamond" w:hAnsi="Garamond" w:cs="Arial"/>
          <w:sz w:val="26"/>
          <w:szCs w:val="26"/>
        </w:rPr>
        <w:t xml:space="preserve"> </w:t>
      </w:r>
      <w:r w:rsidRPr="00CF0B13">
        <w:rPr>
          <w:rFonts w:ascii="Garamond" w:hAnsi="Garamond" w:cs="Arial"/>
          <w:sz w:val="26"/>
          <w:szCs w:val="26"/>
        </w:rPr>
        <w:t>la pratique des Ordres de Mise à disposition qui permet au Procureur sans aucun fondement légal de détenir un individu p</w:t>
      </w:r>
      <w:r w:rsidR="009F573D">
        <w:rPr>
          <w:rFonts w:ascii="Garamond" w:hAnsi="Garamond" w:cs="Arial"/>
          <w:sz w:val="26"/>
          <w:szCs w:val="26"/>
        </w:rPr>
        <w:t>o</w:t>
      </w:r>
      <w:r w:rsidRPr="00CF0B13">
        <w:rPr>
          <w:rFonts w:ascii="Garamond" w:hAnsi="Garamond" w:cs="Arial"/>
          <w:sz w:val="26"/>
          <w:szCs w:val="26"/>
        </w:rPr>
        <w:t>ur lequel il n’a pas encore orienté la procédure</w:t>
      </w:r>
      <w:r w:rsidR="00181059">
        <w:rPr>
          <w:rFonts w:ascii="Garamond" w:hAnsi="Garamond" w:cs="Arial"/>
          <w:sz w:val="26"/>
          <w:szCs w:val="26"/>
        </w:rPr>
        <w:t xml:space="preserve"> </w:t>
      </w:r>
      <w:r w:rsidR="00AA7884">
        <w:rPr>
          <w:rFonts w:ascii="Garamond" w:hAnsi="Garamond" w:cs="Arial"/>
          <w:sz w:val="26"/>
          <w:szCs w:val="26"/>
        </w:rPr>
        <w:t>constitue</w:t>
      </w:r>
      <w:r w:rsidR="00181059">
        <w:rPr>
          <w:rFonts w:ascii="Garamond" w:hAnsi="Garamond" w:cs="Arial"/>
          <w:sz w:val="26"/>
          <w:szCs w:val="26"/>
        </w:rPr>
        <w:t xml:space="preserve"> une violation des textes</w:t>
      </w:r>
      <w:r w:rsidRPr="00CF0B13">
        <w:rPr>
          <w:rFonts w:ascii="Garamond" w:hAnsi="Garamond" w:cs="Arial"/>
          <w:sz w:val="26"/>
          <w:szCs w:val="26"/>
        </w:rPr>
        <w:t>.</w:t>
      </w:r>
      <w:r w:rsidR="00CA1697">
        <w:rPr>
          <w:rFonts w:ascii="Garamond" w:hAnsi="Garamond" w:cs="Arial"/>
          <w:sz w:val="26"/>
          <w:szCs w:val="26"/>
        </w:rPr>
        <w:t xml:space="preserve"> </w:t>
      </w:r>
    </w:p>
    <w:p w:rsidR="00CF0B13" w:rsidRPr="00CF0B13" w:rsidRDefault="00CF0B13" w:rsidP="00FD60C4">
      <w:pPr>
        <w:spacing w:after="120" w:line="276" w:lineRule="auto"/>
        <w:jc w:val="both"/>
        <w:rPr>
          <w:rFonts w:ascii="Garamond" w:hAnsi="Garamond" w:cs="Arial"/>
          <w:sz w:val="26"/>
          <w:szCs w:val="26"/>
        </w:rPr>
      </w:pPr>
      <w:r w:rsidRPr="00CF0B13">
        <w:rPr>
          <w:rFonts w:ascii="Garamond" w:hAnsi="Garamond" w:cs="Arial"/>
          <w:sz w:val="26"/>
          <w:szCs w:val="26"/>
        </w:rPr>
        <w:t>Dans les établissements pénitentiaires, il est ressorti que la surpopulation</w:t>
      </w:r>
      <w:r w:rsidRPr="00825C46">
        <w:rPr>
          <w:rFonts w:ascii="Garamond" w:hAnsi="Garamond" w:cs="Arial"/>
          <w:sz w:val="26"/>
          <w:szCs w:val="26"/>
          <w:vertAlign w:val="superscript"/>
        </w:rPr>
        <w:footnoteReference w:id="2"/>
      </w:r>
      <w:r w:rsidRPr="00CF0B13">
        <w:rPr>
          <w:rFonts w:ascii="Garamond" w:hAnsi="Garamond" w:cs="Arial"/>
          <w:sz w:val="26"/>
          <w:szCs w:val="26"/>
        </w:rPr>
        <w:t xml:space="preserve">, l’absence de </w:t>
      </w:r>
      <w:r w:rsidR="0004060E">
        <w:rPr>
          <w:rFonts w:ascii="Garamond" w:hAnsi="Garamond" w:cs="Arial"/>
          <w:sz w:val="26"/>
          <w:szCs w:val="26"/>
        </w:rPr>
        <w:t>séparation catégorielle</w:t>
      </w:r>
      <w:r w:rsidR="0004060E" w:rsidRPr="00CF0B13">
        <w:rPr>
          <w:rFonts w:ascii="Garamond" w:hAnsi="Garamond" w:cs="Arial"/>
          <w:sz w:val="26"/>
          <w:szCs w:val="26"/>
        </w:rPr>
        <w:t xml:space="preserve"> </w:t>
      </w:r>
      <w:r w:rsidRPr="00CF0B13">
        <w:rPr>
          <w:rFonts w:ascii="Garamond" w:hAnsi="Garamond" w:cs="Arial"/>
          <w:sz w:val="26"/>
          <w:szCs w:val="26"/>
        </w:rPr>
        <w:t>des détenus</w:t>
      </w:r>
      <w:r w:rsidR="0004060E">
        <w:rPr>
          <w:rFonts w:ascii="Garamond" w:hAnsi="Garamond" w:cs="Arial"/>
          <w:sz w:val="26"/>
          <w:szCs w:val="26"/>
        </w:rPr>
        <w:t xml:space="preserve"> (homme/femme, mineurs/majeurs)</w:t>
      </w:r>
      <w:r w:rsidR="00CA1697">
        <w:rPr>
          <w:rFonts w:ascii="Garamond" w:hAnsi="Garamond" w:cs="Arial"/>
          <w:sz w:val="26"/>
          <w:szCs w:val="26"/>
        </w:rPr>
        <w:t xml:space="preserve"> </w:t>
      </w:r>
      <w:r w:rsidRPr="00CF0B13">
        <w:rPr>
          <w:rFonts w:ascii="Garamond" w:hAnsi="Garamond" w:cs="Arial"/>
          <w:sz w:val="26"/>
          <w:szCs w:val="26"/>
        </w:rPr>
        <w:t>selon leur statut</w:t>
      </w:r>
      <w:r w:rsidR="0004060E">
        <w:rPr>
          <w:rFonts w:ascii="Garamond" w:hAnsi="Garamond" w:cs="Arial"/>
          <w:sz w:val="26"/>
          <w:szCs w:val="26"/>
        </w:rPr>
        <w:t xml:space="preserve"> carcéral (prévenus/condamnés)</w:t>
      </w:r>
      <w:r w:rsidRPr="00CF0B13">
        <w:rPr>
          <w:rFonts w:ascii="Garamond" w:hAnsi="Garamond" w:cs="Arial"/>
          <w:sz w:val="26"/>
          <w:szCs w:val="26"/>
        </w:rPr>
        <w:t>, l’insalubrité, les maladies, les difficultés de contact avec l’extérieur et avec les autorités judiciaires sont autant d’atteintes aux droits humains.</w:t>
      </w:r>
    </w:p>
    <w:p w:rsidR="00CF0B13" w:rsidRPr="00CF0B13" w:rsidRDefault="00CF0B13" w:rsidP="00770329">
      <w:pPr>
        <w:pStyle w:val="Titre2"/>
      </w:pPr>
      <w:bookmarkStart w:id="12" w:name="_Toc447883933"/>
      <w:r w:rsidRPr="00CF0B13">
        <w:t>Une justice dépendante et politisée malgré une indépendance garantie</w:t>
      </w:r>
      <w:bookmarkEnd w:id="12"/>
      <w:r w:rsidRPr="00CF0B13">
        <w:t xml:space="preserve"> </w:t>
      </w:r>
    </w:p>
    <w:p w:rsidR="00CF0B13" w:rsidRPr="00CF0B13" w:rsidRDefault="00CF0B13" w:rsidP="00FD60C4">
      <w:pPr>
        <w:spacing w:after="120" w:line="276" w:lineRule="auto"/>
        <w:jc w:val="both"/>
        <w:rPr>
          <w:rFonts w:ascii="Garamond" w:hAnsi="Garamond" w:cs="Arial"/>
          <w:sz w:val="26"/>
          <w:szCs w:val="26"/>
        </w:rPr>
      </w:pPr>
      <w:r w:rsidRPr="00CF0B13">
        <w:rPr>
          <w:rFonts w:ascii="Garamond" w:hAnsi="Garamond" w:cs="Arial"/>
          <w:sz w:val="26"/>
          <w:szCs w:val="26"/>
        </w:rPr>
        <w:t>La garantie de l’impartialité réside dans l’indépendance du pouvoir judiciaire qui</w:t>
      </w:r>
      <w:r w:rsidR="00CA1697">
        <w:rPr>
          <w:rFonts w:ascii="Garamond" w:hAnsi="Garamond" w:cs="Arial"/>
          <w:sz w:val="26"/>
          <w:szCs w:val="26"/>
        </w:rPr>
        <w:t xml:space="preserve"> </w:t>
      </w:r>
      <w:r w:rsidRPr="00CF0B13">
        <w:rPr>
          <w:rFonts w:ascii="Garamond" w:hAnsi="Garamond" w:cs="Arial"/>
          <w:sz w:val="26"/>
          <w:szCs w:val="26"/>
        </w:rPr>
        <w:t>est un principe reconnu par les instruments juridiques internationaux</w:t>
      </w:r>
      <w:r w:rsidR="00E25042">
        <w:rPr>
          <w:rFonts w:ascii="Garamond" w:hAnsi="Garamond" w:cs="Arial"/>
          <w:sz w:val="26"/>
          <w:szCs w:val="26"/>
        </w:rPr>
        <w:t>,</w:t>
      </w:r>
      <w:r w:rsidRPr="00CF0B13">
        <w:rPr>
          <w:rFonts w:ascii="Garamond" w:hAnsi="Garamond" w:cs="Arial"/>
          <w:sz w:val="26"/>
          <w:szCs w:val="26"/>
        </w:rPr>
        <w:t xml:space="preserve"> régionaux et nationaux.</w:t>
      </w:r>
    </w:p>
    <w:p w:rsidR="00CF0B13" w:rsidRPr="00CF0B13" w:rsidRDefault="00CF0B13" w:rsidP="00FD60C4">
      <w:pPr>
        <w:spacing w:after="120" w:line="276" w:lineRule="auto"/>
        <w:jc w:val="both"/>
        <w:rPr>
          <w:rFonts w:ascii="Garamond" w:hAnsi="Garamond" w:cs="Arial"/>
          <w:sz w:val="26"/>
          <w:szCs w:val="26"/>
        </w:rPr>
      </w:pPr>
      <w:r w:rsidRPr="00CF0B13">
        <w:rPr>
          <w:rFonts w:ascii="Garamond" w:hAnsi="Garamond" w:cs="Arial"/>
          <w:sz w:val="26"/>
          <w:szCs w:val="26"/>
        </w:rPr>
        <w:lastRenderedPageBreak/>
        <w:t xml:space="preserve">Le diagnostic révèle l’existence d’un pouvoir judiciaire formellement consacrée et proclamée indépendant par les textes juridiques du Burkina Faso, </w:t>
      </w:r>
      <w:r w:rsidR="00AA7884">
        <w:rPr>
          <w:rFonts w:ascii="Garamond" w:hAnsi="Garamond" w:cs="Arial"/>
          <w:sz w:val="26"/>
          <w:szCs w:val="26"/>
        </w:rPr>
        <w:t>notamment</w:t>
      </w:r>
      <w:r w:rsidRPr="00CF0B13">
        <w:rPr>
          <w:rFonts w:ascii="Garamond" w:hAnsi="Garamond" w:cs="Arial"/>
          <w:sz w:val="26"/>
          <w:szCs w:val="26"/>
        </w:rPr>
        <w:t xml:space="preserve"> la Constitution du 2 juin 1991.</w:t>
      </w:r>
    </w:p>
    <w:p w:rsidR="00CF0B13" w:rsidRPr="00CF0B13" w:rsidRDefault="00CF0B13" w:rsidP="00FD60C4">
      <w:pPr>
        <w:spacing w:after="120" w:line="276" w:lineRule="auto"/>
        <w:jc w:val="both"/>
        <w:rPr>
          <w:rFonts w:ascii="Garamond" w:hAnsi="Garamond" w:cs="Arial"/>
          <w:sz w:val="26"/>
          <w:szCs w:val="26"/>
        </w:rPr>
      </w:pPr>
      <w:r w:rsidRPr="00CF0B13">
        <w:rPr>
          <w:rFonts w:ascii="Garamond" w:hAnsi="Garamond" w:cs="Arial"/>
          <w:sz w:val="26"/>
          <w:szCs w:val="26"/>
        </w:rPr>
        <w:t xml:space="preserve">Les réflexions engagées au Burkina Faso, depuis plusieurs années, sur cette question essentielle de l’indépendance du pouvoir judiciaire permettent d'affirmer que si l’indépendance est proclamée et ses conditions d’exercice définies, cette indépendance n’est pas acquise. Elle est contrariée non seulement par les textes mais aussi </w:t>
      </w:r>
      <w:r w:rsidR="001F5664">
        <w:rPr>
          <w:rFonts w:ascii="Garamond" w:hAnsi="Garamond" w:cs="Arial"/>
          <w:sz w:val="26"/>
          <w:szCs w:val="26"/>
        </w:rPr>
        <w:t xml:space="preserve">par </w:t>
      </w:r>
      <w:r w:rsidRPr="00CF0B13">
        <w:rPr>
          <w:rFonts w:ascii="Garamond" w:hAnsi="Garamond" w:cs="Arial"/>
          <w:sz w:val="26"/>
          <w:szCs w:val="26"/>
        </w:rPr>
        <w:t>la pratique. En effet, la réalité de l’indépendance du pouvoir judiciaire est ouvertement mise en doute</w:t>
      </w:r>
      <w:r w:rsidR="00CA1697">
        <w:rPr>
          <w:rFonts w:ascii="Garamond" w:hAnsi="Garamond" w:cs="Arial"/>
          <w:sz w:val="26"/>
          <w:szCs w:val="26"/>
        </w:rPr>
        <w:t xml:space="preserve"> </w:t>
      </w:r>
      <w:r w:rsidRPr="00CF0B13">
        <w:rPr>
          <w:rFonts w:ascii="Garamond" w:hAnsi="Garamond" w:cs="Arial"/>
          <w:sz w:val="26"/>
          <w:szCs w:val="26"/>
        </w:rPr>
        <w:t>par les acteurs judiciaires</w:t>
      </w:r>
      <w:r w:rsidR="00E25042">
        <w:rPr>
          <w:rFonts w:ascii="Garamond" w:hAnsi="Garamond" w:cs="Arial"/>
          <w:sz w:val="26"/>
          <w:szCs w:val="26"/>
        </w:rPr>
        <w:t>,</w:t>
      </w:r>
      <w:r w:rsidRPr="00CF0B13">
        <w:rPr>
          <w:rFonts w:ascii="Garamond" w:hAnsi="Garamond" w:cs="Arial"/>
          <w:sz w:val="26"/>
          <w:szCs w:val="26"/>
        </w:rPr>
        <w:t xml:space="preserve"> les organisations de la société civile</w:t>
      </w:r>
      <w:r w:rsidR="00E25042">
        <w:rPr>
          <w:rFonts w:ascii="Garamond" w:hAnsi="Garamond" w:cs="Arial"/>
          <w:sz w:val="26"/>
          <w:szCs w:val="26"/>
        </w:rPr>
        <w:t xml:space="preserve"> et la population de manière générale</w:t>
      </w:r>
      <w:r w:rsidRPr="00CF0B13">
        <w:rPr>
          <w:rFonts w:ascii="Garamond" w:hAnsi="Garamond" w:cs="Arial"/>
          <w:sz w:val="26"/>
          <w:szCs w:val="26"/>
        </w:rPr>
        <w:t xml:space="preserve">. </w:t>
      </w:r>
    </w:p>
    <w:p w:rsidR="00CF0B13" w:rsidRPr="00CF0B13" w:rsidRDefault="00CF0B13" w:rsidP="00FD60C4">
      <w:pPr>
        <w:spacing w:after="120" w:line="276" w:lineRule="auto"/>
        <w:jc w:val="both"/>
        <w:rPr>
          <w:rFonts w:ascii="Garamond" w:hAnsi="Garamond" w:cs="Arial"/>
          <w:sz w:val="26"/>
          <w:szCs w:val="26"/>
        </w:rPr>
      </w:pPr>
      <w:r w:rsidRPr="00CF0B13">
        <w:rPr>
          <w:rFonts w:ascii="Garamond" w:hAnsi="Garamond" w:cs="Arial"/>
          <w:sz w:val="26"/>
          <w:szCs w:val="26"/>
        </w:rPr>
        <w:t>Les critiques formulées relatives à l'indépendance</w:t>
      </w:r>
      <w:r w:rsidR="00CA1697">
        <w:rPr>
          <w:rFonts w:ascii="Garamond" w:hAnsi="Garamond" w:cs="Arial"/>
          <w:sz w:val="26"/>
          <w:szCs w:val="26"/>
        </w:rPr>
        <w:t xml:space="preserve"> </w:t>
      </w:r>
      <w:r w:rsidRPr="00CF0B13">
        <w:rPr>
          <w:rFonts w:ascii="Garamond" w:hAnsi="Garamond" w:cs="Arial"/>
          <w:sz w:val="26"/>
          <w:szCs w:val="26"/>
        </w:rPr>
        <w:t>portent surtout sur :</w:t>
      </w:r>
    </w:p>
    <w:p w:rsidR="00CF0B13" w:rsidRPr="00CF0B13" w:rsidRDefault="00CF0B13" w:rsidP="00365CE4">
      <w:pPr>
        <w:pStyle w:val="Paragraphedeliste"/>
        <w:numPr>
          <w:ilvl w:val="0"/>
          <w:numId w:val="4"/>
        </w:numPr>
        <w:spacing w:after="120" w:line="276" w:lineRule="auto"/>
        <w:jc w:val="both"/>
        <w:rPr>
          <w:rFonts w:ascii="Garamond" w:hAnsi="Garamond" w:cs="Arial"/>
          <w:sz w:val="26"/>
          <w:szCs w:val="26"/>
        </w:rPr>
      </w:pPr>
      <w:r w:rsidRPr="00CF0B13">
        <w:rPr>
          <w:rFonts w:ascii="Garamond" w:hAnsi="Garamond" w:cs="Arial"/>
          <w:sz w:val="26"/>
          <w:szCs w:val="26"/>
        </w:rPr>
        <w:t xml:space="preserve">la trop forte dépendance du pouvoir judiciaire par rapport au pouvoir exécutif. En premier lieu, les acteurs expliquent ce manque d’indépendance </w:t>
      </w:r>
      <w:r w:rsidR="001F5664">
        <w:rPr>
          <w:rFonts w:ascii="Garamond" w:hAnsi="Garamond" w:cs="Arial"/>
          <w:sz w:val="26"/>
          <w:szCs w:val="26"/>
        </w:rPr>
        <w:t>par</w:t>
      </w:r>
      <w:r w:rsidR="00AA7884">
        <w:rPr>
          <w:rFonts w:ascii="Garamond" w:hAnsi="Garamond" w:cs="Arial"/>
          <w:sz w:val="26"/>
          <w:szCs w:val="26"/>
        </w:rPr>
        <w:t xml:space="preserve"> les insuffisances des dispositions du </w:t>
      </w:r>
      <w:r w:rsidRPr="00CF0B13">
        <w:rPr>
          <w:rFonts w:ascii="Garamond" w:hAnsi="Garamond" w:cs="Arial"/>
          <w:sz w:val="26"/>
          <w:szCs w:val="26"/>
        </w:rPr>
        <w:t>statut du Conseil supérieur de la magistrature (CSM)</w:t>
      </w:r>
      <w:r w:rsidR="00CA1697">
        <w:rPr>
          <w:rFonts w:ascii="Garamond" w:hAnsi="Garamond" w:cs="Arial"/>
          <w:sz w:val="26"/>
          <w:szCs w:val="26"/>
        </w:rPr>
        <w:t xml:space="preserve"> </w:t>
      </w:r>
      <w:r w:rsidRPr="00CF0B13">
        <w:rPr>
          <w:rFonts w:ascii="Garamond" w:hAnsi="Garamond" w:cs="Arial"/>
          <w:sz w:val="26"/>
          <w:szCs w:val="26"/>
        </w:rPr>
        <w:t>en matière de nomination et de discipline</w:t>
      </w:r>
      <w:r w:rsidR="00CA1697">
        <w:rPr>
          <w:rFonts w:ascii="Garamond" w:hAnsi="Garamond" w:cs="Arial"/>
          <w:sz w:val="26"/>
          <w:szCs w:val="26"/>
        </w:rPr>
        <w:t xml:space="preserve"> </w:t>
      </w:r>
      <w:r w:rsidR="00AA7884">
        <w:rPr>
          <w:rFonts w:ascii="Garamond" w:hAnsi="Garamond" w:cs="Arial"/>
          <w:sz w:val="26"/>
          <w:szCs w:val="26"/>
        </w:rPr>
        <w:t xml:space="preserve">et </w:t>
      </w:r>
      <w:r w:rsidR="001F5664">
        <w:rPr>
          <w:rFonts w:ascii="Garamond" w:hAnsi="Garamond" w:cs="Arial"/>
          <w:sz w:val="26"/>
          <w:szCs w:val="26"/>
        </w:rPr>
        <w:t>par</w:t>
      </w:r>
      <w:r w:rsidR="00CA1697">
        <w:rPr>
          <w:rFonts w:ascii="Garamond" w:hAnsi="Garamond" w:cs="Arial"/>
          <w:sz w:val="26"/>
          <w:szCs w:val="26"/>
        </w:rPr>
        <w:t xml:space="preserve"> </w:t>
      </w:r>
      <w:r w:rsidRPr="00CF0B13">
        <w:rPr>
          <w:rFonts w:ascii="Garamond" w:hAnsi="Garamond" w:cs="Arial"/>
          <w:sz w:val="26"/>
          <w:szCs w:val="26"/>
        </w:rPr>
        <w:t xml:space="preserve">les prérogatives exorbitantes </w:t>
      </w:r>
      <w:r w:rsidR="00AA7884">
        <w:rPr>
          <w:rFonts w:ascii="Garamond" w:hAnsi="Garamond" w:cs="Arial"/>
          <w:sz w:val="26"/>
          <w:szCs w:val="26"/>
        </w:rPr>
        <w:t>reconnues a</w:t>
      </w:r>
      <w:r w:rsidRPr="00CF0B13">
        <w:rPr>
          <w:rFonts w:ascii="Garamond" w:hAnsi="Garamond" w:cs="Arial"/>
          <w:sz w:val="26"/>
          <w:szCs w:val="26"/>
        </w:rPr>
        <w:t>u Ministre</w:t>
      </w:r>
      <w:r w:rsidR="00985952">
        <w:rPr>
          <w:rFonts w:ascii="Garamond" w:hAnsi="Garamond" w:cs="Arial"/>
          <w:sz w:val="26"/>
          <w:szCs w:val="26"/>
        </w:rPr>
        <w:t xml:space="preserve"> en charge</w:t>
      </w:r>
      <w:r w:rsidRPr="00CF0B13">
        <w:rPr>
          <w:rFonts w:ascii="Garamond" w:hAnsi="Garamond" w:cs="Arial"/>
          <w:sz w:val="26"/>
          <w:szCs w:val="26"/>
        </w:rPr>
        <w:t xml:space="preserve"> de la Justice. En effet, </w:t>
      </w:r>
      <w:r w:rsidR="00936EA1" w:rsidRPr="00CF0B13">
        <w:rPr>
          <w:rFonts w:ascii="Garamond" w:hAnsi="Garamond" w:cs="Arial"/>
          <w:sz w:val="26"/>
          <w:szCs w:val="26"/>
        </w:rPr>
        <w:t xml:space="preserve">le Ministre </w:t>
      </w:r>
      <w:r w:rsidR="00985952">
        <w:rPr>
          <w:rFonts w:ascii="Garamond" w:hAnsi="Garamond" w:cs="Arial"/>
          <w:sz w:val="26"/>
          <w:szCs w:val="26"/>
        </w:rPr>
        <w:t>en charge d</w:t>
      </w:r>
      <w:r w:rsidR="00936EA1" w:rsidRPr="00CF0B13">
        <w:rPr>
          <w:rFonts w:ascii="Garamond" w:hAnsi="Garamond" w:cs="Arial"/>
          <w:sz w:val="26"/>
          <w:szCs w:val="26"/>
        </w:rPr>
        <w:t>e la Justice dispose de pouvoirs exorbitants en matière d'avancements, de notations et de discipline des magistrats</w:t>
      </w:r>
      <w:r w:rsidR="00936EA1">
        <w:rPr>
          <w:rFonts w:ascii="Garamond" w:hAnsi="Garamond" w:cs="Arial"/>
          <w:sz w:val="26"/>
          <w:szCs w:val="26"/>
        </w:rPr>
        <w:t>. De même,</w:t>
      </w:r>
      <w:r w:rsidR="00936EA1" w:rsidRPr="00CF0B13">
        <w:rPr>
          <w:rFonts w:ascii="Garamond" w:hAnsi="Garamond" w:cs="Arial"/>
          <w:sz w:val="26"/>
          <w:szCs w:val="26"/>
        </w:rPr>
        <w:t> </w:t>
      </w:r>
      <w:r w:rsidRPr="00CF0B13">
        <w:rPr>
          <w:rFonts w:ascii="Garamond" w:hAnsi="Garamond" w:cs="Arial"/>
          <w:sz w:val="26"/>
          <w:szCs w:val="26"/>
        </w:rPr>
        <w:t>présidé par le Président du Faso, le CSM demeure rattaché au pouvoir exécutif et contrôlé par lui. Le</w:t>
      </w:r>
      <w:r w:rsidR="00CA1697">
        <w:rPr>
          <w:rFonts w:ascii="Garamond" w:hAnsi="Garamond" w:cs="Arial"/>
          <w:sz w:val="26"/>
          <w:szCs w:val="26"/>
        </w:rPr>
        <w:t xml:space="preserve"> </w:t>
      </w:r>
      <w:r w:rsidRPr="00CF0B13">
        <w:rPr>
          <w:rFonts w:ascii="Garamond" w:hAnsi="Garamond" w:cs="Arial"/>
          <w:sz w:val="26"/>
          <w:szCs w:val="26"/>
        </w:rPr>
        <w:t xml:space="preserve">Président du Faso et/ou le Ministre de la Justice détiennent le pouvoir de convoquer les réunions et de fixer l’ordre du jour. Par ailleurs, si les décisions sont prises et les avis arrêtés à la majorité des voix, en cas de partage des voix, celle du Président est prépondérante. </w:t>
      </w:r>
    </w:p>
    <w:p w:rsidR="00CF0B13" w:rsidRPr="00CF0B13" w:rsidRDefault="00CF0B13" w:rsidP="00365CE4">
      <w:pPr>
        <w:pStyle w:val="Paragraphedeliste"/>
        <w:numPr>
          <w:ilvl w:val="0"/>
          <w:numId w:val="4"/>
        </w:numPr>
        <w:spacing w:after="120" w:line="276" w:lineRule="auto"/>
        <w:jc w:val="both"/>
        <w:rPr>
          <w:rFonts w:ascii="Garamond" w:hAnsi="Garamond" w:cs="Arial"/>
          <w:sz w:val="26"/>
          <w:szCs w:val="26"/>
        </w:rPr>
      </w:pPr>
      <w:r w:rsidRPr="00CF0B13">
        <w:rPr>
          <w:rFonts w:ascii="Garamond" w:hAnsi="Garamond" w:cs="Arial"/>
          <w:sz w:val="26"/>
          <w:szCs w:val="26"/>
        </w:rPr>
        <w:t>la gestion des carrières des magistrats est perçue comme trop dépendante de l’exécutif et trop aléatoire.</w:t>
      </w:r>
      <w:r w:rsidR="00CA1697">
        <w:rPr>
          <w:rFonts w:ascii="Garamond" w:hAnsi="Garamond" w:cs="Arial"/>
          <w:sz w:val="26"/>
          <w:szCs w:val="26"/>
        </w:rPr>
        <w:t xml:space="preserve"> </w:t>
      </w:r>
      <w:r w:rsidRPr="00CF0B13">
        <w:rPr>
          <w:rFonts w:ascii="Garamond" w:hAnsi="Garamond" w:cs="Arial"/>
          <w:sz w:val="26"/>
          <w:szCs w:val="26"/>
        </w:rPr>
        <w:t>Le pouvoir exécutif utilise la notion d’</w:t>
      </w:r>
      <w:r w:rsidR="00F13462">
        <w:rPr>
          <w:rFonts w:ascii="Garamond" w:hAnsi="Garamond" w:cs="Arial"/>
          <w:sz w:val="26"/>
          <w:szCs w:val="26"/>
        </w:rPr>
        <w:t> « </w:t>
      </w:r>
      <w:r w:rsidRPr="00CF0B13">
        <w:rPr>
          <w:rFonts w:ascii="Garamond" w:hAnsi="Garamond" w:cs="Arial"/>
          <w:sz w:val="26"/>
          <w:szCs w:val="26"/>
        </w:rPr>
        <w:t>affectations pour nécessité de service</w:t>
      </w:r>
      <w:r w:rsidR="00F13462">
        <w:rPr>
          <w:rFonts w:ascii="Garamond" w:hAnsi="Garamond" w:cs="Arial"/>
          <w:sz w:val="26"/>
          <w:szCs w:val="26"/>
        </w:rPr>
        <w:t> »</w:t>
      </w:r>
      <w:r w:rsidRPr="00CF0B13">
        <w:rPr>
          <w:rFonts w:ascii="Garamond" w:hAnsi="Garamond" w:cs="Arial"/>
          <w:sz w:val="26"/>
          <w:szCs w:val="26"/>
        </w:rPr>
        <w:t xml:space="preserve"> pour vider le principe de l’inamovibilité du magistrat du siège de tout son sens ;</w:t>
      </w:r>
    </w:p>
    <w:p w:rsidR="00CF0B13" w:rsidRDefault="00CF0B13" w:rsidP="00365CE4">
      <w:pPr>
        <w:pStyle w:val="Paragraphedeliste"/>
        <w:numPr>
          <w:ilvl w:val="0"/>
          <w:numId w:val="4"/>
        </w:numPr>
        <w:spacing w:after="120" w:line="276" w:lineRule="auto"/>
        <w:jc w:val="both"/>
        <w:rPr>
          <w:rFonts w:ascii="Garamond" w:hAnsi="Garamond" w:cs="Arial"/>
          <w:sz w:val="26"/>
          <w:szCs w:val="26"/>
        </w:rPr>
      </w:pPr>
      <w:r w:rsidRPr="00CF0B13">
        <w:rPr>
          <w:rFonts w:ascii="Garamond" w:hAnsi="Garamond" w:cs="Arial"/>
          <w:sz w:val="26"/>
          <w:szCs w:val="26"/>
        </w:rPr>
        <w:t>les prérogatives exorbitantes du ministre de la justice relativement à la conduite de l’action publique. En effet, la hiérarchie exercée par le ministre de la justice sur les magistrats du parquet</w:t>
      </w:r>
      <w:r w:rsidR="00CA1697">
        <w:rPr>
          <w:rFonts w:ascii="Garamond" w:hAnsi="Garamond" w:cs="Arial"/>
          <w:sz w:val="26"/>
          <w:szCs w:val="26"/>
        </w:rPr>
        <w:t xml:space="preserve"> </w:t>
      </w:r>
      <w:r w:rsidRPr="00CF0B13">
        <w:rPr>
          <w:rFonts w:ascii="Garamond" w:hAnsi="Garamond" w:cs="Arial"/>
          <w:sz w:val="26"/>
          <w:szCs w:val="26"/>
        </w:rPr>
        <w:t>peut mettre en péril la mise en mouvement de l’action publique notamment dans des dossiers impliquant des personnalités politiques, du milieu des affaires ou autres.</w:t>
      </w:r>
      <w:r w:rsidR="00CA1697">
        <w:rPr>
          <w:rFonts w:ascii="Garamond" w:hAnsi="Garamond" w:cs="Arial"/>
          <w:sz w:val="26"/>
          <w:szCs w:val="26"/>
        </w:rPr>
        <w:t xml:space="preserve"> </w:t>
      </w:r>
      <w:r w:rsidRPr="00CF0B13">
        <w:rPr>
          <w:rFonts w:ascii="Garamond" w:hAnsi="Garamond" w:cs="Arial"/>
          <w:sz w:val="26"/>
          <w:szCs w:val="26"/>
        </w:rPr>
        <w:t>La</w:t>
      </w:r>
      <w:r w:rsidR="00CA1697">
        <w:rPr>
          <w:rFonts w:ascii="Garamond" w:hAnsi="Garamond" w:cs="Arial"/>
          <w:sz w:val="26"/>
          <w:szCs w:val="26"/>
        </w:rPr>
        <w:t xml:space="preserve"> </w:t>
      </w:r>
      <w:r w:rsidRPr="00CF0B13">
        <w:rPr>
          <w:rFonts w:ascii="Garamond" w:hAnsi="Garamond" w:cs="Arial"/>
          <w:sz w:val="26"/>
          <w:szCs w:val="26"/>
        </w:rPr>
        <w:t>subordination hiérarchique du parquet</w:t>
      </w:r>
      <w:r w:rsidR="00CA1697">
        <w:rPr>
          <w:rFonts w:ascii="Garamond" w:hAnsi="Garamond" w:cs="Arial"/>
          <w:sz w:val="26"/>
          <w:szCs w:val="26"/>
        </w:rPr>
        <w:t xml:space="preserve"> </w:t>
      </w:r>
      <w:r w:rsidRPr="00CF0B13">
        <w:rPr>
          <w:rFonts w:ascii="Garamond" w:hAnsi="Garamond" w:cs="Arial"/>
          <w:sz w:val="26"/>
          <w:szCs w:val="26"/>
        </w:rPr>
        <w:t>marque l’ingérence de l’exécutif dans le judiciaire et accentue l’impunité notamment des crimes économiques et de sang impliquant les animateurs du pouvoir politique ou leurs alliés</w:t>
      </w:r>
      <w:r w:rsidR="003237D4">
        <w:rPr>
          <w:rFonts w:ascii="Garamond" w:hAnsi="Garamond" w:cs="Arial"/>
          <w:sz w:val="26"/>
          <w:szCs w:val="26"/>
        </w:rPr>
        <w:t> ;</w:t>
      </w:r>
    </w:p>
    <w:p w:rsidR="00936EA1" w:rsidRDefault="00747F25" w:rsidP="00365CE4">
      <w:pPr>
        <w:pStyle w:val="Paragraphedeliste"/>
        <w:numPr>
          <w:ilvl w:val="0"/>
          <w:numId w:val="4"/>
        </w:numPr>
        <w:spacing w:after="120" w:line="276" w:lineRule="auto"/>
        <w:jc w:val="both"/>
        <w:rPr>
          <w:rFonts w:ascii="Garamond" w:hAnsi="Garamond" w:cs="Arial"/>
          <w:sz w:val="26"/>
          <w:szCs w:val="26"/>
        </w:rPr>
      </w:pPr>
      <w:r>
        <w:rPr>
          <w:rFonts w:ascii="Garamond" w:hAnsi="Garamond" w:cs="Arial"/>
          <w:sz w:val="26"/>
          <w:szCs w:val="26"/>
        </w:rPr>
        <w:t>c</w:t>
      </w:r>
      <w:r w:rsidR="00616B72">
        <w:rPr>
          <w:rFonts w:ascii="Garamond" w:hAnsi="Garamond" w:cs="Arial"/>
          <w:sz w:val="26"/>
          <w:szCs w:val="26"/>
        </w:rPr>
        <w:t xml:space="preserve">ertaines </w:t>
      </w:r>
      <w:r w:rsidR="003237D4">
        <w:rPr>
          <w:rFonts w:ascii="Garamond" w:hAnsi="Garamond" w:cs="Arial"/>
          <w:sz w:val="26"/>
          <w:szCs w:val="26"/>
        </w:rPr>
        <w:t xml:space="preserve">ingérences </w:t>
      </w:r>
      <w:r w:rsidR="00616B72">
        <w:rPr>
          <w:rFonts w:ascii="Garamond" w:hAnsi="Garamond" w:cs="Arial"/>
          <w:sz w:val="26"/>
          <w:szCs w:val="26"/>
        </w:rPr>
        <w:t>des membres du gouvernement</w:t>
      </w:r>
      <w:r w:rsidR="003237D4">
        <w:rPr>
          <w:rFonts w:ascii="Garamond" w:hAnsi="Garamond" w:cs="Arial"/>
          <w:sz w:val="26"/>
          <w:szCs w:val="26"/>
        </w:rPr>
        <w:t xml:space="preserve"> dans les procédures judiciaires</w:t>
      </w:r>
      <w:r w:rsidR="00616B72">
        <w:rPr>
          <w:rFonts w:ascii="Garamond" w:hAnsi="Garamond" w:cs="Arial"/>
          <w:sz w:val="26"/>
          <w:szCs w:val="26"/>
        </w:rPr>
        <w:t xml:space="preserve"> sont de nature à porter atteinte à l’indépendance du pouvoir judiciaire ;</w:t>
      </w:r>
    </w:p>
    <w:p w:rsidR="00616B72" w:rsidRDefault="00747F25" w:rsidP="00365CE4">
      <w:pPr>
        <w:pStyle w:val="Paragraphedeliste"/>
        <w:numPr>
          <w:ilvl w:val="0"/>
          <w:numId w:val="4"/>
        </w:numPr>
        <w:spacing w:after="120" w:line="276" w:lineRule="auto"/>
        <w:jc w:val="both"/>
        <w:rPr>
          <w:rFonts w:ascii="Garamond" w:hAnsi="Garamond" w:cs="Arial"/>
          <w:sz w:val="26"/>
          <w:szCs w:val="26"/>
        </w:rPr>
      </w:pPr>
      <w:r>
        <w:rPr>
          <w:rFonts w:ascii="Garamond" w:hAnsi="Garamond" w:cs="Arial"/>
          <w:sz w:val="26"/>
          <w:szCs w:val="26"/>
        </w:rPr>
        <w:t>l</w:t>
      </w:r>
      <w:r w:rsidR="003237D4">
        <w:rPr>
          <w:rFonts w:ascii="Garamond" w:hAnsi="Garamond" w:cs="Arial"/>
          <w:sz w:val="26"/>
          <w:szCs w:val="26"/>
        </w:rPr>
        <w:t>e traitement inégalitaire du pouvoir judiciaire par rapport aux deux autres pouvoirs ;</w:t>
      </w:r>
    </w:p>
    <w:p w:rsidR="00747F25" w:rsidRDefault="00747F25" w:rsidP="00365CE4">
      <w:pPr>
        <w:pStyle w:val="Paragraphedeliste"/>
        <w:numPr>
          <w:ilvl w:val="0"/>
          <w:numId w:val="4"/>
        </w:numPr>
        <w:spacing w:after="120" w:line="276" w:lineRule="auto"/>
        <w:jc w:val="both"/>
        <w:rPr>
          <w:rFonts w:ascii="Garamond" w:hAnsi="Garamond" w:cs="Arial"/>
          <w:sz w:val="26"/>
          <w:szCs w:val="26"/>
        </w:rPr>
      </w:pPr>
      <w:r>
        <w:rPr>
          <w:rFonts w:ascii="Garamond" w:hAnsi="Garamond" w:cs="Arial"/>
          <w:sz w:val="26"/>
          <w:szCs w:val="26"/>
        </w:rPr>
        <w:t>le favoritisme dans le traitement de dossiers judiciaire</w:t>
      </w:r>
      <w:r w:rsidR="00816E95">
        <w:rPr>
          <w:rFonts w:ascii="Garamond" w:hAnsi="Garamond" w:cs="Arial"/>
          <w:sz w:val="26"/>
          <w:szCs w:val="26"/>
        </w:rPr>
        <w:t>s</w:t>
      </w:r>
      <w:r>
        <w:rPr>
          <w:rFonts w:ascii="Garamond" w:hAnsi="Garamond" w:cs="Arial"/>
          <w:sz w:val="26"/>
          <w:szCs w:val="26"/>
        </w:rPr>
        <w:t xml:space="preserve"> impliquant les magistrats. </w:t>
      </w:r>
    </w:p>
    <w:p w:rsidR="00CF0B13" w:rsidRPr="00CF0B13" w:rsidRDefault="00AA7884" w:rsidP="00FD60C4">
      <w:pPr>
        <w:spacing w:after="120" w:line="276" w:lineRule="auto"/>
        <w:jc w:val="both"/>
        <w:rPr>
          <w:rFonts w:ascii="Garamond" w:hAnsi="Garamond" w:cs="Times New Roman"/>
          <w:sz w:val="26"/>
          <w:szCs w:val="26"/>
        </w:rPr>
      </w:pPr>
      <w:r>
        <w:rPr>
          <w:rFonts w:ascii="Garamond" w:hAnsi="Garamond" w:cs="Times New Roman"/>
          <w:sz w:val="26"/>
          <w:szCs w:val="26"/>
        </w:rPr>
        <w:lastRenderedPageBreak/>
        <w:t>En plus d</w:t>
      </w:r>
      <w:r w:rsidR="00CF0B13" w:rsidRPr="00CF0B13">
        <w:rPr>
          <w:rFonts w:ascii="Garamond" w:hAnsi="Garamond" w:cs="Times New Roman"/>
          <w:sz w:val="26"/>
          <w:szCs w:val="26"/>
        </w:rPr>
        <w:t>es textes</w:t>
      </w:r>
      <w:r>
        <w:rPr>
          <w:rFonts w:ascii="Garamond" w:hAnsi="Garamond" w:cs="Times New Roman"/>
          <w:sz w:val="26"/>
          <w:szCs w:val="26"/>
        </w:rPr>
        <w:t xml:space="preserve"> actuels qui</w:t>
      </w:r>
      <w:r w:rsidR="00CF0B13" w:rsidRPr="00CF0B13">
        <w:rPr>
          <w:rFonts w:ascii="Garamond" w:hAnsi="Garamond" w:cs="Times New Roman"/>
          <w:sz w:val="26"/>
          <w:szCs w:val="26"/>
        </w:rPr>
        <w:t xml:space="preserve"> ne garantissent pas suffisamment l’indépendance du magistrat, </w:t>
      </w:r>
      <w:r w:rsidRPr="00CF0B13">
        <w:rPr>
          <w:rFonts w:ascii="Garamond" w:hAnsi="Garamond" w:cs="Times New Roman"/>
          <w:sz w:val="26"/>
          <w:szCs w:val="26"/>
        </w:rPr>
        <w:t xml:space="preserve">d’autres facteurs </w:t>
      </w:r>
      <w:r>
        <w:rPr>
          <w:rFonts w:ascii="Garamond" w:hAnsi="Garamond" w:cs="Times New Roman"/>
          <w:sz w:val="26"/>
          <w:szCs w:val="26"/>
        </w:rPr>
        <w:t xml:space="preserve">peuvent </w:t>
      </w:r>
      <w:r w:rsidRPr="00CF0B13">
        <w:rPr>
          <w:rFonts w:ascii="Garamond" w:hAnsi="Garamond" w:cs="Times New Roman"/>
          <w:sz w:val="26"/>
          <w:szCs w:val="26"/>
        </w:rPr>
        <w:t>également contrari</w:t>
      </w:r>
      <w:r w:rsidR="00816E95">
        <w:rPr>
          <w:rFonts w:ascii="Garamond" w:hAnsi="Garamond" w:cs="Times New Roman"/>
          <w:sz w:val="26"/>
          <w:szCs w:val="26"/>
        </w:rPr>
        <w:t>er</w:t>
      </w:r>
      <w:r>
        <w:rPr>
          <w:rFonts w:ascii="Garamond" w:hAnsi="Garamond" w:cs="Times New Roman"/>
          <w:sz w:val="26"/>
          <w:szCs w:val="26"/>
        </w:rPr>
        <w:t xml:space="preserve"> son</w:t>
      </w:r>
      <w:r w:rsidR="00480299">
        <w:rPr>
          <w:rFonts w:ascii="Garamond" w:hAnsi="Garamond" w:cs="Times New Roman"/>
          <w:sz w:val="26"/>
          <w:szCs w:val="26"/>
        </w:rPr>
        <w:t xml:space="preserve"> </w:t>
      </w:r>
      <w:r w:rsidR="006F4907" w:rsidRPr="00CF0B13">
        <w:rPr>
          <w:rFonts w:ascii="Garamond" w:hAnsi="Garamond" w:cs="Times New Roman"/>
          <w:sz w:val="26"/>
          <w:szCs w:val="26"/>
        </w:rPr>
        <w:t>impartialité</w:t>
      </w:r>
      <w:r w:rsidR="00CF0B13" w:rsidRPr="00CF0B13">
        <w:rPr>
          <w:rFonts w:ascii="Garamond" w:hAnsi="Garamond" w:cs="Times New Roman"/>
          <w:sz w:val="26"/>
          <w:szCs w:val="26"/>
        </w:rPr>
        <w:t xml:space="preserve">. </w:t>
      </w:r>
    </w:p>
    <w:p w:rsidR="00CF0B13" w:rsidRPr="00CF0B13" w:rsidRDefault="006F4907" w:rsidP="00FD60C4">
      <w:pPr>
        <w:spacing w:after="120" w:line="276" w:lineRule="auto"/>
        <w:jc w:val="both"/>
        <w:rPr>
          <w:rFonts w:ascii="Garamond" w:hAnsi="Garamond" w:cs="Times New Roman"/>
          <w:sz w:val="26"/>
          <w:szCs w:val="26"/>
        </w:rPr>
      </w:pPr>
      <w:r>
        <w:rPr>
          <w:rFonts w:ascii="Garamond" w:hAnsi="Garamond" w:cs="Times New Roman"/>
          <w:bCs/>
          <w:sz w:val="26"/>
          <w:szCs w:val="26"/>
        </w:rPr>
        <w:t xml:space="preserve"> </w:t>
      </w:r>
      <w:r w:rsidR="00CF0B13" w:rsidRPr="00CF0B13">
        <w:rPr>
          <w:rFonts w:ascii="Garamond" w:hAnsi="Garamond" w:cs="Times New Roman"/>
          <w:bCs/>
          <w:sz w:val="26"/>
          <w:szCs w:val="26"/>
        </w:rPr>
        <w:t>La magistrature est ainsi</w:t>
      </w:r>
      <w:r w:rsidR="00CA1697">
        <w:rPr>
          <w:rFonts w:ascii="Garamond" w:hAnsi="Garamond" w:cs="Times New Roman"/>
          <w:bCs/>
          <w:sz w:val="26"/>
          <w:szCs w:val="26"/>
        </w:rPr>
        <w:t xml:space="preserve"> </w:t>
      </w:r>
      <w:r w:rsidR="00CF0B13" w:rsidRPr="00CF0B13">
        <w:rPr>
          <w:rFonts w:ascii="Garamond" w:hAnsi="Garamond" w:cs="Times New Roman"/>
          <w:bCs/>
          <w:sz w:val="26"/>
          <w:szCs w:val="26"/>
        </w:rPr>
        <w:t>dénoncée comme trop fortement politisée</w:t>
      </w:r>
      <w:r w:rsidR="00CA1697">
        <w:rPr>
          <w:rFonts w:ascii="Garamond" w:hAnsi="Garamond" w:cs="Times New Roman"/>
          <w:bCs/>
          <w:sz w:val="26"/>
          <w:szCs w:val="26"/>
        </w:rPr>
        <w:t xml:space="preserve"> </w:t>
      </w:r>
      <w:r w:rsidR="00CF0B13" w:rsidRPr="00CF0B13">
        <w:rPr>
          <w:rFonts w:ascii="Garamond" w:hAnsi="Garamond" w:cs="Times New Roman"/>
          <w:bCs/>
          <w:sz w:val="26"/>
          <w:szCs w:val="26"/>
        </w:rPr>
        <w:t>pour être impartiale. En effet, bien que la</w:t>
      </w:r>
      <w:r w:rsidR="00CF0B13" w:rsidRPr="00CF0B13">
        <w:rPr>
          <w:rFonts w:ascii="Garamond" w:hAnsi="Garamond" w:cs="Times New Roman"/>
          <w:bCs/>
          <w:i/>
          <w:sz w:val="26"/>
          <w:szCs w:val="26"/>
        </w:rPr>
        <w:t xml:space="preserve"> </w:t>
      </w:r>
      <w:r w:rsidR="00CF0B13" w:rsidRPr="00CF0B13">
        <w:rPr>
          <w:rFonts w:ascii="Garamond" w:hAnsi="Garamond" w:cs="Times New Roman"/>
          <w:sz w:val="26"/>
          <w:szCs w:val="26"/>
        </w:rPr>
        <w:t xml:space="preserve">politisation du corps soit proscrite en application du principe de l’obligation de réserve et des incompatibilités qui sont prévues par la loi, la politisation du corps des magistrats est unanimement reconnue par tous. </w:t>
      </w:r>
      <w:r w:rsidR="000A09F1">
        <w:rPr>
          <w:rFonts w:ascii="Garamond" w:hAnsi="Garamond" w:cs="Times New Roman"/>
          <w:sz w:val="26"/>
          <w:szCs w:val="26"/>
        </w:rPr>
        <w:t>Cette</w:t>
      </w:r>
      <w:r w:rsidR="000A09F1" w:rsidRPr="00CF0B13">
        <w:rPr>
          <w:rFonts w:ascii="Garamond" w:hAnsi="Garamond" w:cs="Times New Roman"/>
          <w:sz w:val="26"/>
          <w:szCs w:val="26"/>
        </w:rPr>
        <w:t xml:space="preserve"> </w:t>
      </w:r>
      <w:r w:rsidR="00CF0B13" w:rsidRPr="00CF0B13">
        <w:rPr>
          <w:rFonts w:ascii="Garamond" w:hAnsi="Garamond" w:cs="Times New Roman"/>
          <w:sz w:val="26"/>
          <w:szCs w:val="26"/>
        </w:rPr>
        <w:t>politisation est facilitée par la gestion de la carrière des magistrats qui demeure trop dépendante de l’exécutif.</w:t>
      </w:r>
    </w:p>
    <w:p w:rsidR="00CF0B13" w:rsidRPr="00CF0B13" w:rsidRDefault="00CF0B13" w:rsidP="00FD60C4">
      <w:pPr>
        <w:spacing w:after="120" w:line="276" w:lineRule="auto"/>
        <w:jc w:val="both"/>
        <w:rPr>
          <w:rFonts w:ascii="Garamond" w:hAnsi="Garamond" w:cs="Times New Roman"/>
          <w:sz w:val="26"/>
          <w:szCs w:val="26"/>
        </w:rPr>
      </w:pPr>
      <w:r w:rsidRPr="00CF0B13">
        <w:rPr>
          <w:rFonts w:ascii="Garamond" w:hAnsi="Garamond" w:cs="Times New Roman"/>
          <w:sz w:val="26"/>
          <w:szCs w:val="26"/>
        </w:rPr>
        <w:t>Il est reproché aussi aux syndicats de la magistrature de jouer un jeu politique pour influencer les nominations des magistrats et l’élection des membres élus du Conseil supérieur de la Magistrature. Selon les témoignages recueillis, la carrière des magistrats dépendrait largement de l’affiliation ou non à tel ou tel syndicat. Ce qui aurait pour conséquence de démotiver de nombreux magistrats et plus, d'inciter certains d’entre eux à chercher à quitter le corps ou à exercer d’autres fonctions dans le cadre d'un</w:t>
      </w:r>
      <w:r w:rsidR="000A09F1">
        <w:rPr>
          <w:rFonts w:ascii="Garamond" w:hAnsi="Garamond" w:cs="Times New Roman"/>
          <w:sz w:val="26"/>
          <w:szCs w:val="26"/>
        </w:rPr>
        <w:t>e</w:t>
      </w:r>
      <w:r w:rsidRPr="00CF0B13">
        <w:rPr>
          <w:rFonts w:ascii="Garamond" w:hAnsi="Garamond" w:cs="Times New Roman"/>
          <w:sz w:val="26"/>
          <w:szCs w:val="26"/>
        </w:rPr>
        <w:t xml:space="preserve"> </w:t>
      </w:r>
      <w:r w:rsidR="000A09F1">
        <w:rPr>
          <w:rFonts w:ascii="Garamond" w:hAnsi="Garamond" w:cs="Times New Roman"/>
          <w:sz w:val="26"/>
          <w:szCs w:val="26"/>
        </w:rPr>
        <w:t>mise à disposition</w:t>
      </w:r>
      <w:r w:rsidR="000A09F1" w:rsidRPr="00CF0B13">
        <w:rPr>
          <w:rFonts w:ascii="Garamond" w:hAnsi="Garamond" w:cs="Times New Roman"/>
          <w:sz w:val="26"/>
          <w:szCs w:val="26"/>
        </w:rPr>
        <w:t xml:space="preserve"> </w:t>
      </w:r>
      <w:r w:rsidRPr="00CF0B13">
        <w:rPr>
          <w:rFonts w:ascii="Garamond" w:hAnsi="Garamond" w:cs="Times New Roman"/>
          <w:sz w:val="26"/>
          <w:szCs w:val="26"/>
        </w:rPr>
        <w:t xml:space="preserve">dans d'autres ministères. </w:t>
      </w:r>
    </w:p>
    <w:p w:rsidR="00CF0B13" w:rsidRPr="00CF0B13" w:rsidRDefault="000A09F1" w:rsidP="00FD60C4">
      <w:pPr>
        <w:spacing w:after="120" w:line="276" w:lineRule="auto"/>
        <w:jc w:val="both"/>
        <w:rPr>
          <w:rFonts w:ascii="Garamond" w:hAnsi="Garamond" w:cs="Times New Roman"/>
          <w:sz w:val="26"/>
          <w:szCs w:val="26"/>
        </w:rPr>
      </w:pPr>
      <w:r>
        <w:rPr>
          <w:rFonts w:ascii="Garamond" w:hAnsi="Garamond" w:cs="Times New Roman"/>
          <w:bCs/>
          <w:sz w:val="26"/>
          <w:szCs w:val="26"/>
        </w:rPr>
        <w:t xml:space="preserve">En outre, d’autres interférences sont également dénoncées. </w:t>
      </w:r>
      <w:r w:rsidR="009F573D">
        <w:rPr>
          <w:rFonts w:ascii="Garamond" w:hAnsi="Garamond" w:cs="Times New Roman"/>
          <w:sz w:val="26"/>
          <w:szCs w:val="26"/>
        </w:rPr>
        <w:t>I</w:t>
      </w:r>
      <w:r w:rsidR="00CF0B13" w:rsidRPr="00CF0B13">
        <w:rPr>
          <w:rFonts w:ascii="Garamond" w:hAnsi="Garamond" w:cs="Times New Roman"/>
          <w:sz w:val="26"/>
          <w:szCs w:val="26"/>
        </w:rPr>
        <w:t xml:space="preserve">l s'agit des pressions auxquelles sont soumis les magistrats eux-mêmes à raison de leur </w:t>
      </w:r>
      <w:r>
        <w:rPr>
          <w:rFonts w:ascii="Garamond" w:hAnsi="Garamond" w:cs="Times New Roman"/>
          <w:sz w:val="26"/>
          <w:szCs w:val="26"/>
        </w:rPr>
        <w:t>appartenance</w:t>
      </w:r>
      <w:r w:rsidRPr="00CF0B13">
        <w:rPr>
          <w:rFonts w:ascii="Garamond" w:hAnsi="Garamond" w:cs="Times New Roman"/>
          <w:sz w:val="26"/>
          <w:szCs w:val="26"/>
        </w:rPr>
        <w:t xml:space="preserve"> </w:t>
      </w:r>
      <w:r>
        <w:rPr>
          <w:rFonts w:ascii="Garamond" w:hAnsi="Garamond" w:cs="Times New Roman"/>
          <w:sz w:val="26"/>
          <w:szCs w:val="26"/>
        </w:rPr>
        <w:t>à un</w:t>
      </w:r>
      <w:r w:rsidR="00CF0B13" w:rsidRPr="00CF0B13">
        <w:rPr>
          <w:rFonts w:ascii="Garamond" w:hAnsi="Garamond" w:cs="Times New Roman"/>
          <w:sz w:val="26"/>
          <w:szCs w:val="26"/>
        </w:rPr>
        <w:t xml:space="preserve"> milieu socioculturel dans lequel ils évoluent. Autant de critiques qui favorisent la remise en cause même de la décision de justice, de son impartialité. </w:t>
      </w:r>
    </w:p>
    <w:p w:rsidR="00CF0B13" w:rsidRPr="00CF0B13" w:rsidRDefault="00CF0B13" w:rsidP="00FD60C4">
      <w:pPr>
        <w:spacing w:after="120" w:line="276" w:lineRule="auto"/>
        <w:jc w:val="both"/>
        <w:rPr>
          <w:rFonts w:ascii="Garamond" w:hAnsi="Garamond" w:cs="Times New Roman"/>
          <w:sz w:val="26"/>
          <w:szCs w:val="26"/>
        </w:rPr>
      </w:pPr>
      <w:r w:rsidRPr="00CF0B13">
        <w:rPr>
          <w:rFonts w:ascii="Garamond" w:hAnsi="Garamond" w:cs="Times New Roman"/>
          <w:sz w:val="26"/>
          <w:szCs w:val="26"/>
        </w:rPr>
        <w:t>Le diagnostic révèle</w:t>
      </w:r>
      <w:r w:rsidR="00CA1697">
        <w:rPr>
          <w:rFonts w:ascii="Garamond" w:hAnsi="Garamond" w:cs="Times New Roman"/>
          <w:sz w:val="26"/>
          <w:szCs w:val="26"/>
        </w:rPr>
        <w:t xml:space="preserve"> </w:t>
      </w:r>
      <w:r w:rsidRPr="00CF0B13">
        <w:rPr>
          <w:rFonts w:ascii="Garamond" w:hAnsi="Garamond" w:cs="Times New Roman"/>
          <w:sz w:val="26"/>
          <w:szCs w:val="26"/>
        </w:rPr>
        <w:t>une certaine hypocrisie de tous les acteurs par rapport à l’indépendance de la justice. En effet, des hommes politiques aux simples gens en passant par les opérateurs économiques, les magistrats eux-mêmes, les autres acteurs de la justice, personne n’accepte que le juge exerce sa mission en toute indépendance et en toute impartialité lorsque celui-ci traite un dossier les concernant ou concernant des proches, alliés ou connaissances. Les interventions auprès du juge viennent donc de toute part même si l’influence de l’exécutif reste la plus prépondérante.</w:t>
      </w:r>
    </w:p>
    <w:p w:rsidR="00CF0B13" w:rsidRPr="00CF0B13" w:rsidRDefault="00CF0B13" w:rsidP="00FD60C4">
      <w:pPr>
        <w:spacing w:after="120" w:line="276" w:lineRule="auto"/>
        <w:jc w:val="both"/>
        <w:rPr>
          <w:rFonts w:ascii="Garamond" w:hAnsi="Garamond" w:cs="Times New Roman"/>
          <w:sz w:val="26"/>
          <w:szCs w:val="26"/>
        </w:rPr>
      </w:pPr>
      <w:r w:rsidRPr="00CF0B13">
        <w:rPr>
          <w:rFonts w:ascii="Garamond" w:hAnsi="Garamond" w:cs="Times New Roman"/>
          <w:sz w:val="26"/>
          <w:szCs w:val="26"/>
        </w:rPr>
        <w:t>En définitive, le diagnostic retient aussi sur ce point que le rempart aux influences des autres pouvoirs demeure la force du caractère du magistrat qui doit être capable de résister aux pressions diverses. Ainsi, même si la question du statut a été posée comme déterminante, celle de la personnalité du juge est revenue avec force.</w:t>
      </w:r>
    </w:p>
    <w:p w:rsidR="00CF0B13" w:rsidRPr="005D7792" w:rsidRDefault="00CF0B13" w:rsidP="00770329">
      <w:pPr>
        <w:pStyle w:val="Titre2"/>
      </w:pPr>
      <w:bookmarkStart w:id="13" w:name="_Toc447883934"/>
      <w:r w:rsidRPr="005D7792">
        <w:t>Une justice corrompue favoris</w:t>
      </w:r>
      <w:r w:rsidR="00BE36EE">
        <w:t>ant</w:t>
      </w:r>
      <w:r w:rsidRPr="005D7792">
        <w:t xml:space="preserve"> l'impunité.</w:t>
      </w:r>
      <w:bookmarkEnd w:id="13"/>
      <w:r w:rsidR="00CA1697">
        <w:t xml:space="preserve"> </w:t>
      </w:r>
    </w:p>
    <w:p w:rsidR="00BE36EE" w:rsidRDefault="00CF0B13" w:rsidP="00FD60C4">
      <w:pPr>
        <w:autoSpaceDE w:val="0"/>
        <w:autoSpaceDN w:val="0"/>
        <w:adjustRightInd w:val="0"/>
        <w:spacing w:after="120" w:line="276" w:lineRule="auto"/>
        <w:jc w:val="both"/>
        <w:rPr>
          <w:rFonts w:ascii="Garamond" w:hAnsi="Garamond" w:cs="Arial"/>
          <w:sz w:val="26"/>
          <w:szCs w:val="26"/>
        </w:rPr>
      </w:pPr>
      <w:r w:rsidRPr="00CF0B13">
        <w:rPr>
          <w:rFonts w:ascii="Garamond" w:hAnsi="Garamond" w:cs="Arial"/>
          <w:sz w:val="26"/>
          <w:szCs w:val="26"/>
        </w:rPr>
        <w:t xml:space="preserve">Les témoignages des </w:t>
      </w:r>
      <w:r w:rsidR="009F573D">
        <w:rPr>
          <w:rFonts w:ascii="Garamond" w:hAnsi="Garamond" w:cs="Arial"/>
          <w:sz w:val="26"/>
          <w:szCs w:val="26"/>
        </w:rPr>
        <w:t xml:space="preserve">populations </w:t>
      </w:r>
      <w:r w:rsidRPr="00CF0B13">
        <w:rPr>
          <w:rFonts w:ascii="Garamond" w:hAnsi="Garamond" w:cs="Arial"/>
          <w:sz w:val="26"/>
          <w:szCs w:val="26"/>
        </w:rPr>
        <w:t>sont</w:t>
      </w:r>
      <w:r w:rsidR="00CA1697">
        <w:rPr>
          <w:rFonts w:ascii="Garamond" w:hAnsi="Garamond" w:cs="Arial"/>
          <w:sz w:val="26"/>
          <w:szCs w:val="26"/>
        </w:rPr>
        <w:t xml:space="preserve"> </w:t>
      </w:r>
      <w:r w:rsidRPr="00CF0B13">
        <w:rPr>
          <w:rFonts w:ascii="Garamond" w:hAnsi="Garamond" w:cs="Arial"/>
          <w:sz w:val="26"/>
          <w:szCs w:val="26"/>
        </w:rPr>
        <w:t xml:space="preserve">particulièrement </w:t>
      </w:r>
      <w:r w:rsidR="00BE36EE">
        <w:rPr>
          <w:rFonts w:ascii="Garamond" w:hAnsi="Garamond" w:cs="Arial"/>
          <w:sz w:val="26"/>
          <w:szCs w:val="26"/>
        </w:rPr>
        <w:t>éloquents</w:t>
      </w:r>
      <w:r w:rsidR="009F573D">
        <w:rPr>
          <w:rFonts w:ascii="Garamond" w:hAnsi="Garamond" w:cs="Arial"/>
          <w:sz w:val="26"/>
          <w:szCs w:val="26"/>
        </w:rPr>
        <w:t xml:space="preserve"> </w:t>
      </w:r>
      <w:r w:rsidRPr="00CF0B13">
        <w:rPr>
          <w:rFonts w:ascii="Garamond" w:hAnsi="Garamond" w:cs="Arial"/>
          <w:sz w:val="26"/>
          <w:szCs w:val="26"/>
        </w:rPr>
        <w:t>sur ce point : la justice est perçue comme gangrénée par la corruption. La corruption dans le secteur judiciaire est une réalité reconnue par tous, elle concerne</w:t>
      </w:r>
      <w:r w:rsidR="00963291">
        <w:rPr>
          <w:rFonts w:ascii="Garamond" w:hAnsi="Garamond" w:cs="Arial"/>
          <w:sz w:val="26"/>
          <w:szCs w:val="26"/>
        </w:rPr>
        <w:t xml:space="preserve"> aussi bien</w:t>
      </w:r>
      <w:r w:rsidRPr="00CF0B13">
        <w:rPr>
          <w:rFonts w:ascii="Garamond" w:hAnsi="Garamond" w:cs="Arial"/>
          <w:sz w:val="26"/>
          <w:szCs w:val="26"/>
        </w:rPr>
        <w:t xml:space="preserve"> </w:t>
      </w:r>
      <w:r w:rsidR="00963291">
        <w:rPr>
          <w:rFonts w:ascii="Garamond" w:hAnsi="Garamond" w:cs="Arial"/>
          <w:sz w:val="26"/>
          <w:szCs w:val="26"/>
        </w:rPr>
        <w:t>d</w:t>
      </w:r>
      <w:r w:rsidRPr="00CF0B13">
        <w:rPr>
          <w:rFonts w:ascii="Garamond" w:hAnsi="Garamond" w:cs="Arial"/>
          <w:sz w:val="26"/>
          <w:szCs w:val="26"/>
        </w:rPr>
        <w:t xml:space="preserve">es magistrats, </w:t>
      </w:r>
      <w:r w:rsidR="00963291">
        <w:rPr>
          <w:rFonts w:ascii="Garamond" w:hAnsi="Garamond" w:cs="Arial"/>
          <w:sz w:val="26"/>
          <w:szCs w:val="26"/>
        </w:rPr>
        <w:t>d</w:t>
      </w:r>
      <w:r w:rsidRPr="00CF0B13">
        <w:rPr>
          <w:rFonts w:ascii="Garamond" w:hAnsi="Garamond" w:cs="Arial"/>
          <w:sz w:val="26"/>
          <w:szCs w:val="26"/>
        </w:rPr>
        <w:t xml:space="preserve">es greffiers, </w:t>
      </w:r>
      <w:r w:rsidR="00963291">
        <w:rPr>
          <w:rFonts w:ascii="Garamond" w:hAnsi="Garamond" w:cs="Arial"/>
          <w:sz w:val="26"/>
          <w:szCs w:val="26"/>
        </w:rPr>
        <w:t>d</w:t>
      </w:r>
      <w:r w:rsidRPr="00CF0B13">
        <w:rPr>
          <w:rFonts w:ascii="Garamond" w:hAnsi="Garamond" w:cs="Arial"/>
          <w:sz w:val="26"/>
          <w:szCs w:val="26"/>
        </w:rPr>
        <w:t xml:space="preserve">es avocats, </w:t>
      </w:r>
      <w:r w:rsidR="00963291">
        <w:rPr>
          <w:rFonts w:ascii="Garamond" w:hAnsi="Garamond" w:cs="Arial"/>
          <w:sz w:val="26"/>
          <w:szCs w:val="26"/>
        </w:rPr>
        <w:t>d</w:t>
      </w:r>
      <w:r w:rsidRPr="00CF0B13">
        <w:rPr>
          <w:rFonts w:ascii="Garamond" w:hAnsi="Garamond" w:cs="Arial"/>
          <w:sz w:val="26"/>
          <w:szCs w:val="26"/>
        </w:rPr>
        <w:t xml:space="preserve">es huissiers, </w:t>
      </w:r>
      <w:r w:rsidR="00963291">
        <w:rPr>
          <w:rFonts w:ascii="Garamond" w:hAnsi="Garamond" w:cs="Arial"/>
          <w:sz w:val="26"/>
          <w:szCs w:val="26"/>
        </w:rPr>
        <w:t>d</w:t>
      </w:r>
      <w:r w:rsidRPr="00CF0B13">
        <w:rPr>
          <w:rFonts w:ascii="Garamond" w:hAnsi="Garamond" w:cs="Arial"/>
          <w:sz w:val="26"/>
          <w:szCs w:val="26"/>
        </w:rPr>
        <w:t xml:space="preserve">es notaires, </w:t>
      </w:r>
      <w:r w:rsidR="00963291">
        <w:rPr>
          <w:rFonts w:ascii="Garamond" w:hAnsi="Garamond" w:cs="Arial"/>
          <w:sz w:val="26"/>
          <w:szCs w:val="26"/>
        </w:rPr>
        <w:t>d</w:t>
      </w:r>
      <w:r w:rsidRPr="00CF0B13">
        <w:rPr>
          <w:rFonts w:ascii="Garamond" w:hAnsi="Garamond" w:cs="Arial"/>
          <w:sz w:val="26"/>
          <w:szCs w:val="26"/>
        </w:rPr>
        <w:t xml:space="preserve">es interprètes, </w:t>
      </w:r>
      <w:r w:rsidR="00963291">
        <w:rPr>
          <w:rFonts w:ascii="Garamond" w:hAnsi="Garamond" w:cs="Arial"/>
          <w:sz w:val="26"/>
          <w:szCs w:val="26"/>
        </w:rPr>
        <w:t>et d</w:t>
      </w:r>
      <w:r w:rsidRPr="00CF0B13">
        <w:rPr>
          <w:rFonts w:ascii="Garamond" w:hAnsi="Garamond" w:cs="Arial"/>
          <w:sz w:val="26"/>
          <w:szCs w:val="26"/>
        </w:rPr>
        <w:t>es G</w:t>
      </w:r>
      <w:r w:rsidR="00963291">
        <w:rPr>
          <w:rFonts w:ascii="Garamond" w:hAnsi="Garamond" w:cs="Arial"/>
          <w:sz w:val="26"/>
          <w:szCs w:val="26"/>
        </w:rPr>
        <w:t xml:space="preserve">ardes de </w:t>
      </w:r>
      <w:r w:rsidRPr="00CF0B13">
        <w:rPr>
          <w:rFonts w:ascii="Garamond" w:hAnsi="Garamond" w:cs="Arial"/>
          <w:sz w:val="26"/>
          <w:szCs w:val="26"/>
        </w:rPr>
        <w:t>S</w:t>
      </w:r>
      <w:r w:rsidR="00963291">
        <w:rPr>
          <w:rFonts w:ascii="Garamond" w:hAnsi="Garamond" w:cs="Arial"/>
          <w:sz w:val="26"/>
          <w:szCs w:val="26"/>
        </w:rPr>
        <w:t xml:space="preserve">écurité </w:t>
      </w:r>
      <w:r w:rsidRPr="00CF0B13">
        <w:rPr>
          <w:rFonts w:ascii="Garamond" w:hAnsi="Garamond" w:cs="Arial"/>
          <w:sz w:val="26"/>
          <w:szCs w:val="26"/>
        </w:rPr>
        <w:t>P</w:t>
      </w:r>
      <w:r w:rsidR="00963291">
        <w:rPr>
          <w:rFonts w:ascii="Garamond" w:hAnsi="Garamond" w:cs="Arial"/>
          <w:sz w:val="26"/>
          <w:szCs w:val="26"/>
        </w:rPr>
        <w:t>énitentiaire (GSP)</w:t>
      </w:r>
      <w:r w:rsidR="00BE36EE">
        <w:rPr>
          <w:rFonts w:ascii="Garamond" w:hAnsi="Garamond" w:cs="Arial"/>
          <w:sz w:val="26"/>
          <w:szCs w:val="26"/>
        </w:rPr>
        <w:t xml:space="preserve">. </w:t>
      </w:r>
    </w:p>
    <w:p w:rsidR="00CF0B13" w:rsidRPr="00CF0B13" w:rsidRDefault="00BE36EE" w:rsidP="00FD60C4">
      <w:pPr>
        <w:autoSpaceDE w:val="0"/>
        <w:autoSpaceDN w:val="0"/>
        <w:adjustRightInd w:val="0"/>
        <w:spacing w:after="120" w:line="276" w:lineRule="auto"/>
        <w:jc w:val="both"/>
        <w:rPr>
          <w:rFonts w:ascii="Garamond" w:hAnsi="Garamond" w:cs="Arial"/>
          <w:sz w:val="26"/>
          <w:szCs w:val="26"/>
        </w:rPr>
      </w:pPr>
      <w:r>
        <w:rPr>
          <w:rFonts w:ascii="Garamond" w:hAnsi="Garamond" w:cs="Arial"/>
          <w:sz w:val="26"/>
          <w:szCs w:val="26"/>
        </w:rPr>
        <w:t xml:space="preserve">Il y a également </w:t>
      </w:r>
      <w:r w:rsidR="00CF0B13" w:rsidRPr="00CF0B13">
        <w:rPr>
          <w:rFonts w:ascii="Garamond" w:hAnsi="Garamond" w:cs="Arial"/>
          <w:sz w:val="26"/>
          <w:szCs w:val="26"/>
        </w:rPr>
        <w:t>les « intermédiaires » qui gravitent autour des juridictions et qui sollicitent de l’argent en prétendant faciliter l’accès aux magistrats</w:t>
      </w:r>
      <w:r>
        <w:rPr>
          <w:rFonts w:ascii="Garamond" w:hAnsi="Garamond" w:cs="Arial"/>
          <w:sz w:val="26"/>
          <w:szCs w:val="26"/>
        </w:rPr>
        <w:t xml:space="preserve"> ou l’obtention de certains actes</w:t>
      </w:r>
      <w:r w:rsidR="00CF0B13" w:rsidRPr="00CF0B13">
        <w:rPr>
          <w:rFonts w:ascii="Garamond" w:hAnsi="Garamond" w:cs="Arial"/>
          <w:sz w:val="26"/>
          <w:szCs w:val="26"/>
        </w:rPr>
        <w:t>.</w:t>
      </w:r>
    </w:p>
    <w:p w:rsidR="00CF0B13" w:rsidRPr="00CF0B13" w:rsidRDefault="00CF0B13" w:rsidP="00FD60C4">
      <w:pPr>
        <w:autoSpaceDE w:val="0"/>
        <w:autoSpaceDN w:val="0"/>
        <w:adjustRightInd w:val="0"/>
        <w:spacing w:after="120" w:line="276" w:lineRule="auto"/>
        <w:jc w:val="both"/>
        <w:rPr>
          <w:rFonts w:ascii="Garamond" w:hAnsi="Garamond" w:cs="Arial"/>
          <w:sz w:val="26"/>
          <w:szCs w:val="26"/>
        </w:rPr>
      </w:pPr>
      <w:r w:rsidRPr="00CF0B13">
        <w:rPr>
          <w:rFonts w:ascii="Garamond" w:hAnsi="Garamond" w:cs="Arial"/>
          <w:sz w:val="26"/>
          <w:szCs w:val="26"/>
        </w:rPr>
        <w:lastRenderedPageBreak/>
        <w:t xml:space="preserve">La corruption peut être le fait des agents économiques, comme des simples justiciables qui veulent s’assurer que leur dossier sera traité avec diligence. Elle </w:t>
      </w:r>
      <w:r w:rsidR="00963291">
        <w:rPr>
          <w:rFonts w:ascii="Garamond" w:hAnsi="Garamond" w:cs="Arial"/>
          <w:sz w:val="26"/>
          <w:szCs w:val="26"/>
        </w:rPr>
        <w:t xml:space="preserve">peut </w:t>
      </w:r>
      <w:r w:rsidRPr="00CF0B13">
        <w:rPr>
          <w:rFonts w:ascii="Garamond" w:hAnsi="Garamond" w:cs="Arial"/>
          <w:sz w:val="26"/>
          <w:szCs w:val="26"/>
        </w:rPr>
        <w:t>prend</w:t>
      </w:r>
      <w:r w:rsidR="00963291">
        <w:rPr>
          <w:rFonts w:ascii="Garamond" w:hAnsi="Garamond" w:cs="Arial"/>
          <w:sz w:val="26"/>
          <w:szCs w:val="26"/>
        </w:rPr>
        <w:t>re</w:t>
      </w:r>
      <w:r w:rsidRPr="00CF0B13">
        <w:rPr>
          <w:rFonts w:ascii="Garamond" w:hAnsi="Garamond" w:cs="Arial"/>
          <w:sz w:val="26"/>
          <w:szCs w:val="26"/>
        </w:rPr>
        <w:t xml:space="preserve"> des formes variées </w:t>
      </w:r>
      <w:r w:rsidR="00BE36EE">
        <w:rPr>
          <w:rFonts w:ascii="Garamond" w:hAnsi="Garamond" w:cs="Arial"/>
          <w:sz w:val="26"/>
          <w:szCs w:val="26"/>
        </w:rPr>
        <w:t>tel que</w:t>
      </w:r>
      <w:r w:rsidRPr="00CF0B13">
        <w:rPr>
          <w:rFonts w:ascii="Garamond" w:hAnsi="Garamond" w:cs="Arial"/>
          <w:sz w:val="26"/>
          <w:szCs w:val="26"/>
        </w:rPr>
        <w:t xml:space="preserve"> le versement de sommes d’argent par les justiciables aux magistrats (procureurs et substituts, juges d’instruction et magistrats du siège). Ces sommes peuvent être spontanément proposées par les justiciables ou être sollicitées par les magistrats, dans le but par exemple, d’obtenir une décision favorable (classement sans suite, condamnation avec sursis ou à l’amende), la rédaction ou la délivrance rapide d’une décision ou d'une liberté provisoire.</w:t>
      </w:r>
      <w:r w:rsidR="00CA1697">
        <w:rPr>
          <w:rFonts w:ascii="Garamond" w:hAnsi="Garamond" w:cs="Arial"/>
          <w:sz w:val="26"/>
          <w:szCs w:val="26"/>
        </w:rPr>
        <w:t xml:space="preserve"> </w:t>
      </w:r>
    </w:p>
    <w:p w:rsidR="00CF0B13" w:rsidRPr="00CF0B13" w:rsidRDefault="00CF0B13" w:rsidP="00FD60C4">
      <w:pPr>
        <w:autoSpaceDE w:val="0"/>
        <w:autoSpaceDN w:val="0"/>
        <w:adjustRightInd w:val="0"/>
        <w:spacing w:after="120" w:line="276" w:lineRule="auto"/>
        <w:jc w:val="both"/>
        <w:rPr>
          <w:rFonts w:ascii="Garamond" w:hAnsi="Garamond" w:cs="Arial"/>
          <w:sz w:val="26"/>
          <w:szCs w:val="26"/>
        </w:rPr>
      </w:pPr>
      <w:r w:rsidRPr="00CF0B13">
        <w:rPr>
          <w:rFonts w:ascii="Garamond" w:hAnsi="Garamond" w:cs="Arial"/>
          <w:sz w:val="26"/>
          <w:szCs w:val="26"/>
        </w:rPr>
        <w:t xml:space="preserve">Il importe de signaler avec force que le diagnostic sur ce point a permis de relever qu’il existe encore dans le système judiciaire des magistrats impartiaux qui ne rendent leurs décisions que sur le fondement du droit. Il en est de même </w:t>
      </w:r>
      <w:r w:rsidR="00F2186F">
        <w:rPr>
          <w:rFonts w:ascii="Garamond" w:hAnsi="Garamond" w:cs="Arial"/>
          <w:sz w:val="26"/>
          <w:szCs w:val="26"/>
        </w:rPr>
        <w:t>au niveau</w:t>
      </w:r>
      <w:r w:rsidRPr="00CF0B13">
        <w:rPr>
          <w:rFonts w:ascii="Garamond" w:hAnsi="Garamond" w:cs="Arial"/>
          <w:sz w:val="26"/>
          <w:szCs w:val="26"/>
        </w:rPr>
        <w:t xml:space="preserve"> des autres acteurs.</w:t>
      </w:r>
    </w:p>
    <w:p w:rsidR="00CF0B13" w:rsidRDefault="00F2186F" w:rsidP="00FD60C4">
      <w:pPr>
        <w:autoSpaceDE w:val="0"/>
        <w:autoSpaceDN w:val="0"/>
        <w:adjustRightInd w:val="0"/>
        <w:spacing w:after="120" w:line="276" w:lineRule="auto"/>
        <w:jc w:val="both"/>
        <w:rPr>
          <w:rFonts w:ascii="Garamond" w:hAnsi="Garamond" w:cs="Arial"/>
          <w:sz w:val="26"/>
          <w:szCs w:val="26"/>
        </w:rPr>
      </w:pPr>
      <w:r>
        <w:rPr>
          <w:rFonts w:ascii="Garamond" w:hAnsi="Garamond" w:cs="Arial"/>
          <w:sz w:val="26"/>
          <w:szCs w:val="26"/>
        </w:rPr>
        <w:t>Il reste établi que</w:t>
      </w:r>
      <w:r w:rsidR="00CF0B13" w:rsidRPr="00CF0B13">
        <w:rPr>
          <w:rFonts w:ascii="Garamond" w:hAnsi="Garamond" w:cs="Arial"/>
          <w:sz w:val="26"/>
          <w:szCs w:val="26"/>
        </w:rPr>
        <w:t xml:space="preserve"> le personnel judiciaire qui s'adonne à des pratiques corruptives est encouragé par le caractère limité des risques encourus. En effet, les dénonciations de ce type de comportement, fréquentes dans les conversations, sont rares auprès des autorités compétentes</w:t>
      </w:r>
      <w:r w:rsidR="00CA1697">
        <w:rPr>
          <w:rFonts w:ascii="Garamond" w:hAnsi="Garamond" w:cs="Arial"/>
          <w:sz w:val="26"/>
          <w:szCs w:val="26"/>
        </w:rPr>
        <w:t xml:space="preserve"> </w:t>
      </w:r>
      <w:r w:rsidR="00CF0B13" w:rsidRPr="00CF0B13">
        <w:rPr>
          <w:rFonts w:ascii="Garamond" w:hAnsi="Garamond" w:cs="Arial"/>
          <w:sz w:val="26"/>
          <w:szCs w:val="26"/>
        </w:rPr>
        <w:t>ou insuffisamment étayées. En outre</w:t>
      </w:r>
      <w:r w:rsidR="000A09F1">
        <w:rPr>
          <w:rFonts w:ascii="Garamond" w:hAnsi="Garamond" w:cs="Arial"/>
          <w:sz w:val="26"/>
          <w:szCs w:val="26"/>
        </w:rPr>
        <w:t>,</w:t>
      </w:r>
      <w:r w:rsidR="00CA1697">
        <w:rPr>
          <w:rFonts w:ascii="Garamond" w:hAnsi="Garamond" w:cs="Arial"/>
          <w:sz w:val="26"/>
          <w:szCs w:val="26"/>
        </w:rPr>
        <w:t xml:space="preserve"> </w:t>
      </w:r>
      <w:r w:rsidR="00CF0B13" w:rsidRPr="00CF0B13">
        <w:rPr>
          <w:rFonts w:ascii="Garamond" w:hAnsi="Garamond" w:cs="Arial"/>
          <w:sz w:val="26"/>
          <w:szCs w:val="26"/>
        </w:rPr>
        <w:t>les organes de contrôle (supérieur hiérarchique, Inspection générale des services et Conseil supérieur de la magistrature) sont largement défaillants. A titre d’exemple, malgré la perception négative d’une justice corrompue, la dernière procédure disciplinaire contre un magistrat pour manquement à son obligation de probité sous-tendu par des faits de corruption remonte à novembre 2005. Cela est favorisé par l’exclusivité du pouvoir de saisine du conseil de discipline des magistrats notamment réservée au Ministre de la Justice.</w:t>
      </w:r>
    </w:p>
    <w:p w:rsidR="00B83101" w:rsidRPr="005B718F" w:rsidRDefault="00A436A2" w:rsidP="00770329">
      <w:pPr>
        <w:pStyle w:val="Titre2"/>
      </w:pPr>
      <w:bookmarkStart w:id="14" w:name="_Toc447883935"/>
      <w:r w:rsidRPr="005B718F">
        <w:t>Les valeurs éthiques en désagrégation et les règles déontologiques violées</w:t>
      </w:r>
      <w:bookmarkEnd w:id="14"/>
    </w:p>
    <w:p w:rsidR="00DD49AD" w:rsidRPr="005B718F" w:rsidRDefault="00661EF3" w:rsidP="005B718F">
      <w:pPr>
        <w:autoSpaceDE w:val="0"/>
        <w:autoSpaceDN w:val="0"/>
        <w:adjustRightInd w:val="0"/>
        <w:spacing w:after="120" w:line="276" w:lineRule="auto"/>
        <w:jc w:val="both"/>
        <w:rPr>
          <w:rFonts w:ascii="Garamond" w:hAnsi="Garamond" w:cs="Arial"/>
          <w:sz w:val="26"/>
          <w:szCs w:val="26"/>
        </w:rPr>
      </w:pPr>
      <w:r w:rsidRPr="005B718F">
        <w:rPr>
          <w:rFonts w:ascii="Garamond" w:hAnsi="Garamond" w:cs="Arial"/>
          <w:sz w:val="26"/>
          <w:szCs w:val="26"/>
        </w:rPr>
        <w:t xml:space="preserve">La déontologie occupe un rôle important dans la garantie de l’indépendance personnelle du juge. Il s’agit pour le magistrat de respecter les exigences du devoir professionnel. </w:t>
      </w:r>
    </w:p>
    <w:p w:rsidR="00B83101" w:rsidRPr="005B718F" w:rsidRDefault="00B83101" w:rsidP="005B718F">
      <w:pPr>
        <w:autoSpaceDE w:val="0"/>
        <w:autoSpaceDN w:val="0"/>
        <w:adjustRightInd w:val="0"/>
        <w:spacing w:after="120" w:line="276" w:lineRule="auto"/>
        <w:jc w:val="both"/>
        <w:rPr>
          <w:rFonts w:ascii="Garamond" w:hAnsi="Garamond" w:cs="Arial"/>
          <w:sz w:val="26"/>
          <w:szCs w:val="26"/>
        </w:rPr>
      </w:pPr>
      <w:r w:rsidRPr="005B718F">
        <w:rPr>
          <w:rFonts w:ascii="Garamond" w:hAnsi="Garamond" w:cs="Arial"/>
          <w:sz w:val="26"/>
          <w:szCs w:val="26"/>
        </w:rPr>
        <w:t>L</w:t>
      </w:r>
      <w:r w:rsidR="00C957E0" w:rsidRPr="005B718F">
        <w:rPr>
          <w:rFonts w:ascii="Garamond" w:hAnsi="Garamond" w:cs="Arial"/>
          <w:sz w:val="26"/>
          <w:szCs w:val="26"/>
        </w:rPr>
        <w:t xml:space="preserve">e diagnostic </w:t>
      </w:r>
      <w:r w:rsidR="003C282A" w:rsidRPr="005B718F">
        <w:rPr>
          <w:rFonts w:ascii="Garamond" w:hAnsi="Garamond" w:cs="Arial"/>
          <w:sz w:val="26"/>
          <w:szCs w:val="26"/>
        </w:rPr>
        <w:t>révèle</w:t>
      </w:r>
      <w:r w:rsidR="00C957E0" w:rsidRPr="005B718F">
        <w:rPr>
          <w:rFonts w:ascii="Garamond" w:hAnsi="Garamond" w:cs="Arial"/>
          <w:sz w:val="26"/>
          <w:szCs w:val="26"/>
        </w:rPr>
        <w:t xml:space="preserve"> une justice corrompue dont </w:t>
      </w:r>
      <w:r w:rsidR="00661EF3" w:rsidRPr="005B718F">
        <w:rPr>
          <w:rFonts w:ascii="Garamond" w:hAnsi="Garamond" w:cs="Arial"/>
          <w:sz w:val="26"/>
          <w:szCs w:val="26"/>
        </w:rPr>
        <w:t>l’</w:t>
      </w:r>
      <w:r w:rsidR="00C957E0" w:rsidRPr="005B718F">
        <w:rPr>
          <w:rFonts w:ascii="Garamond" w:hAnsi="Garamond" w:cs="Arial"/>
          <w:sz w:val="26"/>
          <w:szCs w:val="26"/>
        </w:rPr>
        <w:t>indépen</w:t>
      </w:r>
      <w:r w:rsidR="00572916" w:rsidRPr="005B718F">
        <w:rPr>
          <w:rFonts w:ascii="Garamond" w:hAnsi="Garamond" w:cs="Arial"/>
          <w:sz w:val="26"/>
          <w:szCs w:val="26"/>
        </w:rPr>
        <w:t>d</w:t>
      </w:r>
      <w:r w:rsidR="00C957E0" w:rsidRPr="005B718F">
        <w:rPr>
          <w:rFonts w:ascii="Garamond" w:hAnsi="Garamond" w:cs="Arial"/>
          <w:sz w:val="26"/>
          <w:szCs w:val="26"/>
        </w:rPr>
        <w:t xml:space="preserve">ance demeure une quête perpétuelle. Cette situation s’explique en partie par la perdition de façon générale des valeurs éthiques et les insuffisances en matière de </w:t>
      </w:r>
      <w:r w:rsidR="00572916" w:rsidRPr="005B718F">
        <w:rPr>
          <w:rFonts w:ascii="Garamond" w:hAnsi="Garamond" w:cs="Arial"/>
          <w:sz w:val="26"/>
          <w:szCs w:val="26"/>
        </w:rPr>
        <w:t>déontologie</w:t>
      </w:r>
      <w:r w:rsidR="00C957E0" w:rsidRPr="005B718F">
        <w:rPr>
          <w:rFonts w:ascii="Garamond" w:hAnsi="Garamond" w:cs="Arial"/>
          <w:sz w:val="26"/>
          <w:szCs w:val="26"/>
        </w:rPr>
        <w:t xml:space="preserve"> des différents </w:t>
      </w:r>
      <w:r w:rsidR="00572916" w:rsidRPr="005B718F">
        <w:rPr>
          <w:rFonts w:ascii="Garamond" w:hAnsi="Garamond" w:cs="Arial"/>
          <w:sz w:val="26"/>
          <w:szCs w:val="26"/>
        </w:rPr>
        <w:t>acteurs</w:t>
      </w:r>
      <w:r w:rsidR="00C957E0" w:rsidRPr="005B718F">
        <w:rPr>
          <w:rFonts w:ascii="Garamond" w:hAnsi="Garamond" w:cs="Arial"/>
          <w:sz w:val="26"/>
          <w:szCs w:val="26"/>
        </w:rPr>
        <w:t xml:space="preserve"> judiciaire</w:t>
      </w:r>
      <w:r w:rsidR="00816E95">
        <w:rPr>
          <w:rFonts w:ascii="Garamond" w:hAnsi="Garamond" w:cs="Arial"/>
          <w:sz w:val="26"/>
          <w:szCs w:val="26"/>
        </w:rPr>
        <w:t>s</w:t>
      </w:r>
      <w:r w:rsidR="00572916" w:rsidRPr="005B718F">
        <w:rPr>
          <w:rFonts w:ascii="Garamond" w:hAnsi="Garamond" w:cs="Arial"/>
          <w:sz w:val="26"/>
          <w:szCs w:val="26"/>
        </w:rPr>
        <w:t xml:space="preserve">. </w:t>
      </w:r>
      <w:r w:rsidR="00C6109F" w:rsidRPr="005B718F">
        <w:rPr>
          <w:rFonts w:ascii="Garamond" w:hAnsi="Garamond" w:cs="Arial"/>
          <w:sz w:val="26"/>
          <w:szCs w:val="26"/>
        </w:rPr>
        <w:t>En effet, le code de déontologie n’existe qu’au niveau des magistrats et</w:t>
      </w:r>
      <w:r w:rsidR="00CA1697">
        <w:rPr>
          <w:rFonts w:ascii="Garamond" w:hAnsi="Garamond" w:cs="Arial"/>
          <w:sz w:val="26"/>
          <w:szCs w:val="26"/>
        </w:rPr>
        <w:t xml:space="preserve"> </w:t>
      </w:r>
      <w:r w:rsidR="00C6109F" w:rsidRPr="005B718F">
        <w:rPr>
          <w:rFonts w:ascii="Garamond" w:hAnsi="Garamond" w:cs="Arial"/>
          <w:sz w:val="26"/>
          <w:szCs w:val="26"/>
        </w:rPr>
        <w:t xml:space="preserve">son application n’est pas de rigueur. Il faut noter également </w:t>
      </w:r>
      <w:proofErr w:type="gramStart"/>
      <w:r w:rsidR="0079265B" w:rsidRPr="005B718F">
        <w:rPr>
          <w:rFonts w:ascii="Garamond" w:hAnsi="Garamond" w:cs="Arial"/>
          <w:sz w:val="26"/>
          <w:szCs w:val="26"/>
        </w:rPr>
        <w:t>la</w:t>
      </w:r>
      <w:proofErr w:type="gramEnd"/>
      <w:r w:rsidR="0079265B" w:rsidRPr="005B718F">
        <w:rPr>
          <w:rFonts w:ascii="Garamond" w:hAnsi="Garamond" w:cs="Arial"/>
          <w:sz w:val="26"/>
          <w:szCs w:val="26"/>
        </w:rPr>
        <w:t xml:space="preserve"> non mise en place effective </w:t>
      </w:r>
      <w:r w:rsidR="00C6109F" w:rsidRPr="005B718F">
        <w:rPr>
          <w:rFonts w:ascii="Garamond" w:hAnsi="Garamond" w:cs="Arial"/>
          <w:sz w:val="26"/>
          <w:szCs w:val="26"/>
        </w:rPr>
        <w:t>d</w:t>
      </w:r>
      <w:r w:rsidR="0079265B" w:rsidRPr="005B718F">
        <w:rPr>
          <w:rFonts w:ascii="Garamond" w:hAnsi="Garamond" w:cs="Arial"/>
          <w:sz w:val="26"/>
          <w:szCs w:val="26"/>
        </w:rPr>
        <w:t>u</w:t>
      </w:r>
      <w:r w:rsidR="00C6109F" w:rsidRPr="005B718F">
        <w:rPr>
          <w:rFonts w:ascii="Garamond" w:hAnsi="Garamond" w:cs="Arial"/>
          <w:sz w:val="26"/>
          <w:szCs w:val="26"/>
        </w:rPr>
        <w:t xml:space="preserve"> mécanisme de veille et de contrôle</w:t>
      </w:r>
      <w:r w:rsidR="003C282A" w:rsidRPr="005B718F">
        <w:rPr>
          <w:rFonts w:ascii="Garamond" w:hAnsi="Garamond" w:cs="Arial"/>
          <w:sz w:val="26"/>
          <w:szCs w:val="26"/>
        </w:rPr>
        <w:t xml:space="preserve"> </w:t>
      </w:r>
      <w:r w:rsidR="0079265B" w:rsidRPr="005B718F">
        <w:rPr>
          <w:rFonts w:ascii="Garamond" w:hAnsi="Garamond" w:cs="Arial"/>
          <w:sz w:val="26"/>
          <w:szCs w:val="26"/>
        </w:rPr>
        <w:t xml:space="preserve">prévu par </w:t>
      </w:r>
      <w:r w:rsidR="003C282A" w:rsidRPr="005B718F">
        <w:rPr>
          <w:rFonts w:ascii="Garamond" w:hAnsi="Garamond" w:cs="Arial"/>
          <w:sz w:val="26"/>
          <w:szCs w:val="26"/>
        </w:rPr>
        <w:t>ce code.</w:t>
      </w:r>
      <w:r w:rsidRPr="005B718F">
        <w:rPr>
          <w:rFonts w:ascii="Garamond" w:hAnsi="Garamond" w:cs="Arial"/>
          <w:sz w:val="26"/>
          <w:szCs w:val="26"/>
        </w:rPr>
        <w:t xml:space="preserve"> </w:t>
      </w:r>
      <w:r w:rsidR="003C282A" w:rsidRPr="005B718F">
        <w:rPr>
          <w:rFonts w:ascii="Garamond" w:hAnsi="Garamond" w:cs="Arial"/>
          <w:sz w:val="26"/>
          <w:szCs w:val="26"/>
        </w:rPr>
        <w:t xml:space="preserve">A cela, il faut souligner l’absence de </w:t>
      </w:r>
      <w:r w:rsidRPr="005B718F">
        <w:rPr>
          <w:rFonts w:ascii="Garamond" w:hAnsi="Garamond" w:cs="Arial"/>
          <w:sz w:val="26"/>
          <w:szCs w:val="26"/>
        </w:rPr>
        <w:t>textes fixant les règles de déontologie des personnels des juridictions autres que les magistrats</w:t>
      </w:r>
      <w:r w:rsidR="003C282A" w:rsidRPr="005B718F">
        <w:rPr>
          <w:rFonts w:ascii="Garamond" w:hAnsi="Garamond" w:cs="Arial"/>
          <w:sz w:val="26"/>
          <w:szCs w:val="26"/>
        </w:rPr>
        <w:t xml:space="preserve"> et de</w:t>
      </w:r>
      <w:r w:rsidRPr="005B718F">
        <w:rPr>
          <w:rFonts w:ascii="Garamond" w:hAnsi="Garamond" w:cs="Arial"/>
          <w:sz w:val="26"/>
          <w:szCs w:val="26"/>
        </w:rPr>
        <w:t xml:space="preserve"> textes fixant les règles de déontologie des avocats, </w:t>
      </w:r>
      <w:r w:rsidR="0079265B" w:rsidRPr="005B718F">
        <w:rPr>
          <w:rFonts w:ascii="Garamond" w:hAnsi="Garamond" w:cs="Arial"/>
          <w:sz w:val="26"/>
          <w:szCs w:val="26"/>
        </w:rPr>
        <w:t xml:space="preserve">des </w:t>
      </w:r>
      <w:r w:rsidRPr="005B718F">
        <w:rPr>
          <w:rFonts w:ascii="Garamond" w:hAnsi="Garamond" w:cs="Arial"/>
          <w:sz w:val="26"/>
          <w:szCs w:val="26"/>
        </w:rPr>
        <w:t>huissiers de justice et des notaires.</w:t>
      </w:r>
    </w:p>
    <w:p w:rsidR="00C06223" w:rsidRPr="00825C46" w:rsidRDefault="0001318B" w:rsidP="00182B4D">
      <w:pPr>
        <w:autoSpaceDE w:val="0"/>
        <w:autoSpaceDN w:val="0"/>
        <w:adjustRightInd w:val="0"/>
        <w:spacing w:after="120" w:line="276" w:lineRule="auto"/>
        <w:jc w:val="both"/>
        <w:rPr>
          <w:lang w:eastAsia="fr-FR"/>
        </w:rPr>
      </w:pPr>
      <w:r w:rsidRPr="005B718F">
        <w:rPr>
          <w:rFonts w:ascii="Garamond" w:hAnsi="Garamond" w:cs="Arial"/>
          <w:sz w:val="26"/>
          <w:szCs w:val="26"/>
        </w:rPr>
        <w:t>Enfin</w:t>
      </w:r>
      <w:r w:rsidR="003C282A" w:rsidRPr="005B718F">
        <w:rPr>
          <w:rFonts w:ascii="Garamond" w:hAnsi="Garamond" w:cs="Arial"/>
          <w:sz w:val="26"/>
          <w:szCs w:val="26"/>
        </w:rPr>
        <w:t xml:space="preserve">, </w:t>
      </w:r>
      <w:r w:rsidRPr="005B718F">
        <w:rPr>
          <w:rFonts w:ascii="Garamond" w:hAnsi="Garamond" w:cs="Arial"/>
          <w:sz w:val="26"/>
          <w:szCs w:val="26"/>
        </w:rPr>
        <w:t>certains</w:t>
      </w:r>
      <w:r w:rsidR="00B83101" w:rsidRPr="005B718F">
        <w:rPr>
          <w:rFonts w:ascii="Garamond" w:hAnsi="Garamond" w:cs="Arial"/>
          <w:sz w:val="26"/>
          <w:szCs w:val="26"/>
        </w:rPr>
        <w:t xml:space="preserve"> acteurs de la justice </w:t>
      </w:r>
      <w:r w:rsidR="003C282A" w:rsidRPr="005B718F">
        <w:rPr>
          <w:rFonts w:ascii="Garamond" w:hAnsi="Garamond" w:cs="Arial"/>
          <w:sz w:val="26"/>
          <w:szCs w:val="26"/>
        </w:rPr>
        <w:t>ne respectent pas toujours</w:t>
      </w:r>
      <w:r w:rsidR="00B83101" w:rsidRPr="005B718F">
        <w:rPr>
          <w:rFonts w:ascii="Garamond" w:hAnsi="Garamond" w:cs="Arial"/>
          <w:sz w:val="26"/>
          <w:szCs w:val="26"/>
        </w:rPr>
        <w:t xml:space="preserve"> leurs obligations de réserve et du secret professionnel telles que prévues par les textes qui leur sont applicables. </w:t>
      </w:r>
    </w:p>
    <w:p w:rsidR="00CF0B13" w:rsidRPr="00CF0B13" w:rsidRDefault="00CF0B13" w:rsidP="00CF0B13">
      <w:pPr>
        <w:pStyle w:val="Titre1"/>
      </w:pPr>
      <w:bookmarkStart w:id="15" w:name="_Toc447883936"/>
      <w:r w:rsidRPr="00CF0B13">
        <w:lastRenderedPageBreak/>
        <w:t>Les défis</w:t>
      </w:r>
      <w:bookmarkEnd w:id="15"/>
    </w:p>
    <w:p w:rsidR="00CF0B13" w:rsidRPr="00CF0B13" w:rsidRDefault="00CF0B13" w:rsidP="00CF0B13">
      <w:pPr>
        <w:spacing w:after="120" w:line="312" w:lineRule="auto"/>
        <w:rPr>
          <w:rFonts w:ascii="Garamond" w:hAnsi="Garamond" w:cs="Arial"/>
          <w:sz w:val="26"/>
          <w:szCs w:val="26"/>
        </w:rPr>
      </w:pPr>
      <w:r w:rsidRPr="00CF0B13">
        <w:rPr>
          <w:rFonts w:ascii="Garamond" w:hAnsi="Garamond" w:cs="Arial"/>
          <w:sz w:val="26"/>
          <w:szCs w:val="26"/>
        </w:rPr>
        <w:t>Les défis les plus importants à relever pour parvenir à une justice efficace</w:t>
      </w:r>
      <w:r w:rsidR="00CA1697">
        <w:rPr>
          <w:rFonts w:ascii="Garamond" w:hAnsi="Garamond" w:cs="Arial"/>
          <w:sz w:val="26"/>
          <w:szCs w:val="26"/>
        </w:rPr>
        <w:t xml:space="preserve"> </w:t>
      </w:r>
      <w:r w:rsidRPr="00CF0B13">
        <w:rPr>
          <w:rFonts w:ascii="Garamond" w:hAnsi="Garamond" w:cs="Arial"/>
          <w:sz w:val="26"/>
          <w:szCs w:val="26"/>
        </w:rPr>
        <w:t>sont :</w:t>
      </w:r>
    </w:p>
    <w:p w:rsidR="00CF0B13" w:rsidRPr="00CF0B13" w:rsidRDefault="00D80528" w:rsidP="00365CE4">
      <w:pPr>
        <w:pStyle w:val="Paragraphedeliste"/>
        <w:numPr>
          <w:ilvl w:val="0"/>
          <w:numId w:val="4"/>
        </w:numPr>
        <w:spacing w:after="120" w:line="312" w:lineRule="auto"/>
        <w:rPr>
          <w:rFonts w:ascii="Garamond" w:hAnsi="Garamond" w:cs="Arial"/>
          <w:sz w:val="26"/>
          <w:szCs w:val="26"/>
        </w:rPr>
      </w:pPr>
      <w:r>
        <w:rPr>
          <w:rFonts w:ascii="Garamond" w:hAnsi="Garamond" w:cs="Arial"/>
          <w:sz w:val="26"/>
          <w:szCs w:val="26"/>
        </w:rPr>
        <w:t>l’</w:t>
      </w:r>
      <w:r w:rsidR="00CF0B13" w:rsidRPr="00CF0B13">
        <w:rPr>
          <w:rFonts w:ascii="Garamond" w:hAnsi="Garamond" w:cs="Arial"/>
          <w:sz w:val="26"/>
          <w:szCs w:val="26"/>
        </w:rPr>
        <w:t>amélioration de l’accessibilité physique par la création et l’opérationnalisation de nouvelles juridictions</w:t>
      </w:r>
      <w:r w:rsidR="0027592C">
        <w:rPr>
          <w:rFonts w:ascii="Garamond" w:hAnsi="Garamond" w:cs="Arial"/>
          <w:sz w:val="26"/>
          <w:szCs w:val="26"/>
        </w:rPr>
        <w:t xml:space="preserve"> et de nouveaux établissements pénitentiaires</w:t>
      </w:r>
      <w:r w:rsidR="00CF0B13" w:rsidRPr="00CF0B13">
        <w:rPr>
          <w:rFonts w:ascii="Garamond" w:hAnsi="Garamond" w:cs="Arial"/>
          <w:sz w:val="26"/>
          <w:szCs w:val="26"/>
        </w:rPr>
        <w:t> ;</w:t>
      </w:r>
    </w:p>
    <w:p w:rsidR="00CF0B13" w:rsidRPr="00CF0B13" w:rsidRDefault="00D575FD" w:rsidP="00365CE4">
      <w:pPr>
        <w:pStyle w:val="Paragraphedeliste"/>
        <w:numPr>
          <w:ilvl w:val="0"/>
          <w:numId w:val="4"/>
        </w:numPr>
        <w:spacing w:after="120" w:line="312" w:lineRule="auto"/>
        <w:rPr>
          <w:rFonts w:ascii="Garamond" w:hAnsi="Garamond" w:cs="Arial"/>
          <w:sz w:val="26"/>
          <w:szCs w:val="26"/>
        </w:rPr>
      </w:pPr>
      <w:r>
        <w:rPr>
          <w:rFonts w:ascii="Garamond" w:hAnsi="Garamond" w:cs="Arial"/>
          <w:sz w:val="26"/>
          <w:szCs w:val="26"/>
        </w:rPr>
        <w:t>le renforcement</w:t>
      </w:r>
      <w:r w:rsidRPr="00CF0B13">
        <w:rPr>
          <w:rFonts w:ascii="Garamond" w:hAnsi="Garamond" w:cs="Arial"/>
          <w:sz w:val="26"/>
          <w:szCs w:val="26"/>
        </w:rPr>
        <w:t xml:space="preserve"> </w:t>
      </w:r>
      <w:r w:rsidR="00CF0B13" w:rsidRPr="00CF0B13">
        <w:rPr>
          <w:rFonts w:ascii="Garamond" w:hAnsi="Garamond" w:cs="Arial"/>
          <w:sz w:val="26"/>
          <w:szCs w:val="26"/>
        </w:rPr>
        <w:t>de la confiance entre la justice et le</w:t>
      </w:r>
      <w:r w:rsidR="0027592C">
        <w:rPr>
          <w:rFonts w:ascii="Garamond" w:hAnsi="Garamond" w:cs="Arial"/>
          <w:sz w:val="26"/>
          <w:szCs w:val="26"/>
        </w:rPr>
        <w:t>s</w:t>
      </w:r>
      <w:r w:rsidR="00CF0B13" w:rsidRPr="00CF0B13">
        <w:rPr>
          <w:rFonts w:ascii="Garamond" w:hAnsi="Garamond" w:cs="Arial"/>
          <w:sz w:val="26"/>
          <w:szCs w:val="26"/>
        </w:rPr>
        <w:t xml:space="preserve"> justiciable</w:t>
      </w:r>
      <w:r w:rsidR="0027592C">
        <w:rPr>
          <w:rFonts w:ascii="Garamond" w:hAnsi="Garamond" w:cs="Arial"/>
          <w:sz w:val="26"/>
          <w:szCs w:val="26"/>
        </w:rPr>
        <w:t>s</w:t>
      </w:r>
      <w:r w:rsidR="00CF0B13" w:rsidRPr="00CF0B13">
        <w:rPr>
          <w:rFonts w:ascii="Garamond" w:hAnsi="Garamond" w:cs="Arial"/>
          <w:sz w:val="26"/>
          <w:szCs w:val="26"/>
        </w:rPr>
        <w:t xml:space="preserve"> ; </w:t>
      </w:r>
    </w:p>
    <w:p w:rsidR="00CF0B13" w:rsidRDefault="00D80528" w:rsidP="00365CE4">
      <w:pPr>
        <w:pStyle w:val="Paragraphedeliste"/>
        <w:numPr>
          <w:ilvl w:val="0"/>
          <w:numId w:val="4"/>
        </w:numPr>
        <w:spacing w:after="120" w:line="312" w:lineRule="auto"/>
        <w:rPr>
          <w:rFonts w:ascii="Garamond" w:hAnsi="Garamond" w:cs="Arial"/>
          <w:sz w:val="26"/>
          <w:szCs w:val="26"/>
        </w:rPr>
      </w:pPr>
      <w:r>
        <w:rPr>
          <w:rFonts w:ascii="Garamond" w:hAnsi="Garamond" w:cs="Arial"/>
          <w:sz w:val="26"/>
          <w:szCs w:val="26"/>
        </w:rPr>
        <w:t>l</w:t>
      </w:r>
      <w:r w:rsidR="00CF0B13" w:rsidRPr="00CF0B13">
        <w:rPr>
          <w:rFonts w:ascii="Garamond" w:hAnsi="Garamond" w:cs="Arial"/>
          <w:sz w:val="26"/>
          <w:szCs w:val="26"/>
        </w:rPr>
        <w:t>’effectivité de l’indépendance de la justice ;</w:t>
      </w:r>
    </w:p>
    <w:p w:rsidR="0027592C" w:rsidRPr="00CF0B13" w:rsidRDefault="0027592C" w:rsidP="00365CE4">
      <w:pPr>
        <w:pStyle w:val="Paragraphedeliste"/>
        <w:numPr>
          <w:ilvl w:val="0"/>
          <w:numId w:val="4"/>
        </w:numPr>
        <w:spacing w:after="120" w:line="312" w:lineRule="auto"/>
        <w:rPr>
          <w:rFonts w:ascii="Garamond" w:hAnsi="Garamond" w:cs="Arial"/>
          <w:sz w:val="26"/>
          <w:szCs w:val="26"/>
        </w:rPr>
      </w:pPr>
      <w:r>
        <w:rPr>
          <w:rFonts w:ascii="Garamond" w:hAnsi="Garamond" w:cs="Arial"/>
          <w:sz w:val="26"/>
          <w:szCs w:val="26"/>
        </w:rPr>
        <w:t>l’encrage du professionnalisme dans tous les corps et ordres des professions judiciaires ;</w:t>
      </w:r>
    </w:p>
    <w:p w:rsidR="004F2102" w:rsidRDefault="004F2102" w:rsidP="00365CE4">
      <w:pPr>
        <w:pStyle w:val="Paragraphedeliste"/>
        <w:numPr>
          <w:ilvl w:val="0"/>
          <w:numId w:val="4"/>
        </w:numPr>
        <w:spacing w:after="120" w:line="312" w:lineRule="auto"/>
        <w:rPr>
          <w:rFonts w:ascii="Garamond" w:hAnsi="Garamond" w:cs="Arial"/>
          <w:sz w:val="26"/>
          <w:szCs w:val="26"/>
        </w:rPr>
      </w:pPr>
      <w:r>
        <w:rPr>
          <w:rFonts w:ascii="Garamond" w:hAnsi="Garamond" w:cs="Arial"/>
          <w:sz w:val="26"/>
          <w:szCs w:val="26"/>
        </w:rPr>
        <w:t xml:space="preserve">l’amélioration des performances du système judiciaire ; </w:t>
      </w:r>
    </w:p>
    <w:p w:rsidR="00CF0B13" w:rsidRPr="00CF0B13" w:rsidRDefault="00D80528" w:rsidP="00365CE4">
      <w:pPr>
        <w:pStyle w:val="Paragraphedeliste"/>
        <w:numPr>
          <w:ilvl w:val="0"/>
          <w:numId w:val="4"/>
        </w:numPr>
        <w:spacing w:after="120" w:line="312" w:lineRule="auto"/>
        <w:rPr>
          <w:rFonts w:ascii="Garamond" w:hAnsi="Garamond" w:cs="Arial"/>
          <w:sz w:val="26"/>
          <w:szCs w:val="26"/>
        </w:rPr>
      </w:pPr>
      <w:r>
        <w:rPr>
          <w:rFonts w:ascii="Garamond" w:hAnsi="Garamond" w:cs="Arial"/>
          <w:sz w:val="26"/>
          <w:szCs w:val="26"/>
        </w:rPr>
        <w:t>l</w:t>
      </w:r>
      <w:r w:rsidR="00CF0B13" w:rsidRPr="00CF0B13">
        <w:rPr>
          <w:rFonts w:ascii="Garamond" w:hAnsi="Garamond" w:cs="Arial"/>
          <w:sz w:val="26"/>
          <w:szCs w:val="26"/>
        </w:rPr>
        <w:t>a prise en compte des droits humains à toutes les étapes de la procédure pénale ;</w:t>
      </w:r>
    </w:p>
    <w:p w:rsidR="00CF0B13" w:rsidRPr="00CF0B13" w:rsidRDefault="00D80528" w:rsidP="00365CE4">
      <w:pPr>
        <w:pStyle w:val="Paragraphedeliste"/>
        <w:numPr>
          <w:ilvl w:val="0"/>
          <w:numId w:val="4"/>
        </w:numPr>
        <w:spacing w:after="120" w:line="312" w:lineRule="auto"/>
        <w:rPr>
          <w:rFonts w:ascii="Garamond" w:hAnsi="Garamond" w:cs="Arial"/>
          <w:sz w:val="26"/>
          <w:szCs w:val="26"/>
        </w:rPr>
      </w:pPr>
      <w:r>
        <w:rPr>
          <w:rFonts w:ascii="Garamond" w:hAnsi="Garamond" w:cs="Arial"/>
          <w:sz w:val="26"/>
          <w:szCs w:val="26"/>
        </w:rPr>
        <w:t>l</w:t>
      </w:r>
      <w:r w:rsidR="00CF0B13" w:rsidRPr="00CF0B13">
        <w:rPr>
          <w:rFonts w:ascii="Garamond" w:hAnsi="Garamond" w:cs="Arial"/>
          <w:sz w:val="26"/>
          <w:szCs w:val="26"/>
        </w:rPr>
        <w:t>’exécution des décisions de justice ;</w:t>
      </w:r>
    </w:p>
    <w:p w:rsidR="00CF0B13" w:rsidRPr="00CF0B13" w:rsidRDefault="00D80528" w:rsidP="00365CE4">
      <w:pPr>
        <w:pStyle w:val="Paragraphedeliste"/>
        <w:numPr>
          <w:ilvl w:val="0"/>
          <w:numId w:val="4"/>
        </w:numPr>
        <w:spacing w:after="120" w:line="312" w:lineRule="auto"/>
        <w:rPr>
          <w:rFonts w:ascii="Garamond" w:hAnsi="Garamond" w:cs="Arial"/>
          <w:sz w:val="26"/>
          <w:szCs w:val="26"/>
        </w:rPr>
      </w:pPr>
      <w:r>
        <w:rPr>
          <w:rFonts w:ascii="Garamond" w:hAnsi="Garamond" w:cs="Arial"/>
          <w:sz w:val="26"/>
          <w:szCs w:val="26"/>
        </w:rPr>
        <w:t>l</w:t>
      </w:r>
      <w:r w:rsidR="00CF0B13" w:rsidRPr="00CF0B13">
        <w:rPr>
          <w:rFonts w:ascii="Garamond" w:hAnsi="Garamond" w:cs="Arial"/>
          <w:sz w:val="26"/>
          <w:szCs w:val="26"/>
        </w:rPr>
        <w:t>’amélioration des connaissances des populations sur les procédures judiciaires ;</w:t>
      </w:r>
    </w:p>
    <w:p w:rsidR="00CF0B13" w:rsidRPr="00CF0B13" w:rsidRDefault="00D80528" w:rsidP="00365CE4">
      <w:pPr>
        <w:pStyle w:val="Paragraphedeliste"/>
        <w:numPr>
          <w:ilvl w:val="0"/>
          <w:numId w:val="4"/>
        </w:numPr>
        <w:spacing w:after="120" w:line="312" w:lineRule="auto"/>
        <w:rPr>
          <w:rFonts w:ascii="Garamond" w:hAnsi="Garamond" w:cs="Arial"/>
          <w:sz w:val="26"/>
          <w:szCs w:val="26"/>
        </w:rPr>
      </w:pPr>
      <w:r>
        <w:rPr>
          <w:rFonts w:ascii="Garamond" w:hAnsi="Garamond" w:cs="Arial"/>
          <w:sz w:val="26"/>
          <w:szCs w:val="26"/>
        </w:rPr>
        <w:t>l</w:t>
      </w:r>
      <w:r w:rsidR="00CF0B13" w:rsidRPr="00CF0B13">
        <w:rPr>
          <w:rFonts w:ascii="Garamond" w:hAnsi="Garamond" w:cs="Arial"/>
          <w:sz w:val="26"/>
          <w:szCs w:val="26"/>
        </w:rPr>
        <w:t>a prise en compte des coutumes burkinabè dans le droit positif ;</w:t>
      </w:r>
    </w:p>
    <w:p w:rsidR="00CF0B13" w:rsidRPr="00CF0B13" w:rsidRDefault="00D80528" w:rsidP="00365CE4">
      <w:pPr>
        <w:pStyle w:val="Paragraphedeliste"/>
        <w:numPr>
          <w:ilvl w:val="0"/>
          <w:numId w:val="4"/>
        </w:numPr>
        <w:spacing w:after="120" w:line="312" w:lineRule="auto"/>
        <w:rPr>
          <w:rFonts w:ascii="Garamond" w:hAnsi="Garamond" w:cs="Arial"/>
          <w:sz w:val="26"/>
          <w:szCs w:val="26"/>
        </w:rPr>
      </w:pPr>
      <w:r>
        <w:rPr>
          <w:rFonts w:ascii="Garamond" w:hAnsi="Garamond" w:cs="Arial"/>
          <w:sz w:val="26"/>
          <w:szCs w:val="26"/>
        </w:rPr>
        <w:t>l</w:t>
      </w:r>
      <w:r w:rsidR="00CF0B13" w:rsidRPr="00CF0B13">
        <w:rPr>
          <w:rFonts w:ascii="Garamond" w:hAnsi="Garamond" w:cs="Arial"/>
          <w:sz w:val="26"/>
          <w:szCs w:val="26"/>
        </w:rPr>
        <w:t>’humanisation des lieux de détention ;</w:t>
      </w:r>
    </w:p>
    <w:p w:rsidR="00915599" w:rsidRDefault="00D80528" w:rsidP="00365CE4">
      <w:pPr>
        <w:pStyle w:val="Paragraphedeliste"/>
        <w:numPr>
          <w:ilvl w:val="0"/>
          <w:numId w:val="4"/>
        </w:numPr>
        <w:spacing w:after="120" w:line="312" w:lineRule="auto"/>
        <w:rPr>
          <w:rFonts w:ascii="Garamond" w:hAnsi="Garamond" w:cs="Arial"/>
          <w:sz w:val="26"/>
          <w:szCs w:val="26"/>
        </w:rPr>
      </w:pPr>
      <w:r>
        <w:rPr>
          <w:rFonts w:ascii="Garamond" w:hAnsi="Garamond" w:cs="Arial"/>
          <w:sz w:val="26"/>
          <w:szCs w:val="26"/>
        </w:rPr>
        <w:t>l</w:t>
      </w:r>
      <w:r w:rsidR="00CF0B13" w:rsidRPr="00CF0B13">
        <w:rPr>
          <w:rFonts w:ascii="Garamond" w:hAnsi="Garamond" w:cs="Arial"/>
          <w:sz w:val="26"/>
          <w:szCs w:val="26"/>
        </w:rPr>
        <w:t xml:space="preserve">’accroissement </w:t>
      </w:r>
      <w:r w:rsidR="00F83453">
        <w:rPr>
          <w:rFonts w:ascii="Garamond" w:hAnsi="Garamond" w:cs="Arial"/>
          <w:sz w:val="26"/>
          <w:szCs w:val="26"/>
        </w:rPr>
        <w:t>de l’effectif</w:t>
      </w:r>
      <w:r w:rsidR="00F83453" w:rsidRPr="00CF0B13">
        <w:rPr>
          <w:rFonts w:ascii="Garamond" w:hAnsi="Garamond" w:cs="Arial"/>
          <w:sz w:val="26"/>
          <w:szCs w:val="26"/>
        </w:rPr>
        <w:t xml:space="preserve"> </w:t>
      </w:r>
      <w:r w:rsidR="00CF0B13" w:rsidRPr="00CF0B13">
        <w:rPr>
          <w:rFonts w:ascii="Garamond" w:hAnsi="Garamond" w:cs="Arial"/>
          <w:sz w:val="26"/>
          <w:szCs w:val="26"/>
        </w:rPr>
        <w:t>de</w:t>
      </w:r>
      <w:r w:rsidR="00F83453">
        <w:rPr>
          <w:rFonts w:ascii="Garamond" w:hAnsi="Garamond" w:cs="Arial"/>
          <w:sz w:val="26"/>
          <w:szCs w:val="26"/>
        </w:rPr>
        <w:t>s</w:t>
      </w:r>
      <w:r w:rsidR="00CF0B13" w:rsidRPr="00CF0B13">
        <w:rPr>
          <w:rFonts w:ascii="Garamond" w:hAnsi="Garamond" w:cs="Arial"/>
          <w:sz w:val="26"/>
          <w:szCs w:val="26"/>
        </w:rPr>
        <w:t xml:space="preserve"> magistrats et d</w:t>
      </w:r>
      <w:r w:rsidR="00F83453">
        <w:rPr>
          <w:rFonts w:ascii="Garamond" w:hAnsi="Garamond" w:cs="Arial"/>
          <w:sz w:val="26"/>
          <w:szCs w:val="26"/>
        </w:rPr>
        <w:t xml:space="preserve">es </w:t>
      </w:r>
      <w:r w:rsidR="00CF0B13" w:rsidRPr="00CF0B13">
        <w:rPr>
          <w:rFonts w:ascii="Garamond" w:hAnsi="Garamond" w:cs="Arial"/>
          <w:sz w:val="26"/>
          <w:szCs w:val="26"/>
        </w:rPr>
        <w:t>auxiliaires de justice </w:t>
      </w:r>
      <w:r w:rsidR="00F83453">
        <w:rPr>
          <w:rFonts w:ascii="Garamond" w:hAnsi="Garamond" w:cs="Arial"/>
          <w:sz w:val="26"/>
          <w:szCs w:val="26"/>
        </w:rPr>
        <w:t>ainsi que l’amélioration de leur formation</w:t>
      </w:r>
      <w:r w:rsidR="00CF0B13" w:rsidRPr="00CF0B13">
        <w:rPr>
          <w:rFonts w:ascii="Garamond" w:hAnsi="Garamond" w:cs="Arial"/>
          <w:sz w:val="26"/>
          <w:szCs w:val="26"/>
        </w:rPr>
        <w:t>;</w:t>
      </w:r>
    </w:p>
    <w:p w:rsidR="0027592C" w:rsidRDefault="0027592C" w:rsidP="00365CE4">
      <w:pPr>
        <w:pStyle w:val="Paragraphedeliste"/>
        <w:numPr>
          <w:ilvl w:val="0"/>
          <w:numId w:val="4"/>
        </w:numPr>
        <w:spacing w:after="120" w:line="312" w:lineRule="auto"/>
        <w:rPr>
          <w:rFonts w:ascii="Garamond" w:hAnsi="Garamond" w:cs="Arial"/>
          <w:sz w:val="26"/>
          <w:szCs w:val="26"/>
        </w:rPr>
      </w:pPr>
      <w:r>
        <w:rPr>
          <w:rFonts w:ascii="Garamond" w:hAnsi="Garamond" w:cs="Arial"/>
          <w:sz w:val="26"/>
          <w:szCs w:val="26"/>
        </w:rPr>
        <w:t>l’</w:t>
      </w:r>
      <w:r w:rsidR="00F83453">
        <w:rPr>
          <w:rFonts w:ascii="Garamond" w:hAnsi="Garamond" w:cs="Arial"/>
          <w:sz w:val="26"/>
          <w:szCs w:val="26"/>
        </w:rPr>
        <w:t>adop</w:t>
      </w:r>
      <w:r>
        <w:rPr>
          <w:rFonts w:ascii="Garamond" w:hAnsi="Garamond" w:cs="Arial"/>
          <w:sz w:val="26"/>
          <w:szCs w:val="26"/>
        </w:rPr>
        <w:t>tion d</w:t>
      </w:r>
      <w:r w:rsidR="00F83453">
        <w:rPr>
          <w:rFonts w:ascii="Garamond" w:hAnsi="Garamond" w:cs="Arial"/>
          <w:sz w:val="26"/>
          <w:szCs w:val="26"/>
        </w:rPr>
        <w:t>e textes</w:t>
      </w:r>
      <w:r>
        <w:rPr>
          <w:rFonts w:ascii="Garamond" w:hAnsi="Garamond" w:cs="Arial"/>
          <w:sz w:val="26"/>
          <w:szCs w:val="26"/>
        </w:rPr>
        <w:t xml:space="preserve"> statutaire</w:t>
      </w:r>
      <w:r w:rsidR="00F83453">
        <w:rPr>
          <w:rFonts w:ascii="Garamond" w:hAnsi="Garamond" w:cs="Arial"/>
          <w:sz w:val="26"/>
          <w:szCs w:val="26"/>
        </w:rPr>
        <w:t>s</w:t>
      </w:r>
      <w:r>
        <w:rPr>
          <w:rFonts w:ascii="Garamond" w:hAnsi="Garamond" w:cs="Arial"/>
          <w:sz w:val="26"/>
          <w:szCs w:val="26"/>
        </w:rPr>
        <w:t xml:space="preserve"> approprié</w:t>
      </w:r>
      <w:r w:rsidR="00F83453">
        <w:rPr>
          <w:rFonts w:ascii="Garamond" w:hAnsi="Garamond" w:cs="Arial"/>
          <w:sz w:val="26"/>
          <w:szCs w:val="26"/>
        </w:rPr>
        <w:t>s</w:t>
      </w:r>
      <w:r>
        <w:rPr>
          <w:rFonts w:ascii="Garamond" w:hAnsi="Garamond" w:cs="Arial"/>
          <w:sz w:val="26"/>
          <w:szCs w:val="26"/>
        </w:rPr>
        <w:t xml:space="preserve"> </w:t>
      </w:r>
      <w:r w:rsidR="00B00330">
        <w:rPr>
          <w:rFonts w:ascii="Garamond" w:hAnsi="Garamond" w:cs="Arial"/>
          <w:sz w:val="26"/>
          <w:szCs w:val="26"/>
        </w:rPr>
        <w:t>pour tous les acteurs de la justice ;</w:t>
      </w:r>
    </w:p>
    <w:p w:rsidR="00D80528" w:rsidRDefault="00D80528" w:rsidP="00365CE4">
      <w:pPr>
        <w:pStyle w:val="Paragraphedeliste"/>
        <w:numPr>
          <w:ilvl w:val="0"/>
          <w:numId w:val="4"/>
        </w:numPr>
        <w:spacing w:after="120" w:line="312" w:lineRule="auto"/>
        <w:rPr>
          <w:rFonts w:ascii="Garamond" w:hAnsi="Garamond" w:cs="Arial"/>
          <w:sz w:val="26"/>
          <w:szCs w:val="26"/>
        </w:rPr>
      </w:pPr>
      <w:r>
        <w:rPr>
          <w:rFonts w:ascii="Garamond" w:hAnsi="Garamond" w:cs="Arial"/>
          <w:sz w:val="26"/>
          <w:szCs w:val="26"/>
        </w:rPr>
        <w:t xml:space="preserve">l’assainissement des rapports entre les acteurs judiciaires et les autres acteurs administratifs et politiques ; </w:t>
      </w:r>
    </w:p>
    <w:p w:rsidR="00D80528" w:rsidRDefault="00D80528" w:rsidP="00365CE4">
      <w:pPr>
        <w:pStyle w:val="Paragraphedeliste"/>
        <w:numPr>
          <w:ilvl w:val="0"/>
          <w:numId w:val="4"/>
        </w:numPr>
        <w:spacing w:after="120" w:line="312" w:lineRule="auto"/>
        <w:rPr>
          <w:rFonts w:ascii="Garamond" w:hAnsi="Garamond" w:cs="Arial"/>
          <w:sz w:val="26"/>
          <w:szCs w:val="26"/>
        </w:rPr>
      </w:pPr>
      <w:r>
        <w:rPr>
          <w:rFonts w:ascii="Garamond" w:hAnsi="Garamond" w:cs="Arial"/>
          <w:sz w:val="26"/>
          <w:szCs w:val="26"/>
        </w:rPr>
        <w:t xml:space="preserve">la moralisation du secteur de la justice ; </w:t>
      </w:r>
    </w:p>
    <w:p w:rsidR="00D80528" w:rsidRDefault="004516EC" w:rsidP="00365CE4">
      <w:pPr>
        <w:pStyle w:val="Paragraphedeliste"/>
        <w:numPr>
          <w:ilvl w:val="0"/>
          <w:numId w:val="4"/>
        </w:numPr>
        <w:spacing w:after="120" w:line="312" w:lineRule="auto"/>
        <w:rPr>
          <w:rFonts w:ascii="Garamond" w:hAnsi="Garamond" w:cs="Arial"/>
          <w:sz w:val="26"/>
          <w:szCs w:val="26"/>
        </w:rPr>
      </w:pPr>
      <w:r>
        <w:rPr>
          <w:rFonts w:ascii="Garamond" w:hAnsi="Garamond" w:cs="Arial"/>
          <w:sz w:val="26"/>
          <w:szCs w:val="26"/>
        </w:rPr>
        <w:t xml:space="preserve">la gestion optimale des personnels judiciaires et de la gestion de leur carrière ; </w:t>
      </w:r>
    </w:p>
    <w:p w:rsidR="004516EC" w:rsidRPr="001E671D" w:rsidRDefault="004516EC" w:rsidP="00365CE4">
      <w:pPr>
        <w:pStyle w:val="Paragraphedeliste"/>
        <w:numPr>
          <w:ilvl w:val="0"/>
          <w:numId w:val="4"/>
        </w:numPr>
        <w:spacing w:after="120" w:line="312" w:lineRule="auto"/>
        <w:rPr>
          <w:rFonts w:ascii="Garamond" w:hAnsi="Garamond" w:cs="Arial"/>
          <w:sz w:val="26"/>
          <w:szCs w:val="26"/>
        </w:rPr>
      </w:pPr>
      <w:r>
        <w:rPr>
          <w:rFonts w:ascii="Garamond" w:hAnsi="Garamond" w:cs="Arial"/>
          <w:sz w:val="26"/>
          <w:szCs w:val="26"/>
        </w:rPr>
        <w:t>l’amélioration des rapports entre la police judicaires et les magistrats</w:t>
      </w:r>
      <w:r w:rsidRPr="001E671D">
        <w:rPr>
          <w:rFonts w:ascii="Garamond" w:hAnsi="Garamond" w:cs="Arial"/>
          <w:sz w:val="26"/>
          <w:szCs w:val="26"/>
        </w:rPr>
        <w:t xml:space="preserve">. </w:t>
      </w:r>
    </w:p>
    <w:p w:rsidR="001A2A07" w:rsidRPr="00CF0B13" w:rsidRDefault="001A2A07" w:rsidP="00CF0B13">
      <w:pPr>
        <w:pStyle w:val="Titre1"/>
      </w:pPr>
      <w:bookmarkStart w:id="16" w:name="_Toc447883937"/>
      <w:r w:rsidRPr="00CF0B13">
        <w:t>Objectif global</w:t>
      </w:r>
      <w:bookmarkEnd w:id="16"/>
    </w:p>
    <w:p w:rsidR="001A2A07" w:rsidRPr="00CF0B13" w:rsidRDefault="00A95C5C" w:rsidP="00CF0B13">
      <w:pPr>
        <w:spacing w:after="120" w:line="276" w:lineRule="auto"/>
        <w:jc w:val="both"/>
        <w:rPr>
          <w:rFonts w:ascii="Garamond" w:hAnsi="Garamond"/>
          <w:sz w:val="26"/>
          <w:szCs w:val="26"/>
        </w:rPr>
      </w:pPr>
      <w:r>
        <w:rPr>
          <w:rFonts w:ascii="Garamond" w:hAnsi="Garamond"/>
          <w:sz w:val="26"/>
          <w:szCs w:val="26"/>
        </w:rPr>
        <w:t xml:space="preserve">L’objectif global du plan d’actions est </w:t>
      </w:r>
      <w:r w:rsidR="00F95F4F">
        <w:rPr>
          <w:rFonts w:ascii="Garamond" w:hAnsi="Garamond"/>
          <w:sz w:val="26"/>
          <w:szCs w:val="26"/>
        </w:rPr>
        <w:t xml:space="preserve">de mettre en œuvre le pacte national pour le renouveau de la justice en vue </w:t>
      </w:r>
      <w:r>
        <w:rPr>
          <w:rFonts w:ascii="Garamond" w:hAnsi="Garamond"/>
          <w:sz w:val="26"/>
          <w:szCs w:val="26"/>
        </w:rPr>
        <w:t>de c</w:t>
      </w:r>
      <w:r w:rsidR="001A2A07" w:rsidRPr="00CF0B13">
        <w:rPr>
          <w:rFonts w:ascii="Garamond" w:hAnsi="Garamond"/>
          <w:sz w:val="26"/>
          <w:szCs w:val="26"/>
        </w:rPr>
        <w:t>ontribuer à la mise en place d’une justice crédible</w:t>
      </w:r>
      <w:r w:rsidR="00D55BC8">
        <w:rPr>
          <w:rFonts w:ascii="Garamond" w:hAnsi="Garamond"/>
          <w:sz w:val="26"/>
          <w:szCs w:val="26"/>
        </w:rPr>
        <w:t>,</w:t>
      </w:r>
      <w:r w:rsidR="001A2A07" w:rsidRPr="00CF0B13">
        <w:rPr>
          <w:rFonts w:ascii="Garamond" w:hAnsi="Garamond"/>
          <w:sz w:val="26"/>
          <w:szCs w:val="26"/>
        </w:rPr>
        <w:t xml:space="preserve"> accessible et performante fondée sur les principes </w:t>
      </w:r>
      <w:r w:rsidR="00D55BC8" w:rsidRPr="00CF0B13">
        <w:rPr>
          <w:rFonts w:ascii="Garamond" w:hAnsi="Garamond"/>
          <w:sz w:val="26"/>
          <w:szCs w:val="26"/>
        </w:rPr>
        <w:t>d’indépendance</w:t>
      </w:r>
      <w:r w:rsidR="00D55BC8">
        <w:rPr>
          <w:rFonts w:ascii="Garamond" w:hAnsi="Garamond"/>
          <w:sz w:val="26"/>
          <w:szCs w:val="26"/>
        </w:rPr>
        <w:t>,</w:t>
      </w:r>
      <w:r w:rsidR="00D55BC8" w:rsidRPr="00CF0B13">
        <w:rPr>
          <w:rFonts w:ascii="Garamond" w:hAnsi="Garamond"/>
          <w:sz w:val="26"/>
          <w:szCs w:val="26"/>
        </w:rPr>
        <w:t xml:space="preserve"> </w:t>
      </w:r>
      <w:r w:rsidR="001A2A07" w:rsidRPr="00CF0B13">
        <w:rPr>
          <w:rFonts w:ascii="Garamond" w:hAnsi="Garamond"/>
          <w:sz w:val="26"/>
          <w:szCs w:val="26"/>
        </w:rPr>
        <w:t xml:space="preserve">d’intégrité, de déontologie et de respect des droits humains. </w:t>
      </w:r>
    </w:p>
    <w:p w:rsidR="001A2A07" w:rsidRDefault="001A2A07" w:rsidP="00CF0B13">
      <w:pPr>
        <w:pStyle w:val="Titre1"/>
      </w:pPr>
      <w:bookmarkStart w:id="17" w:name="_Toc447883938"/>
      <w:r w:rsidRPr="00CF0B13">
        <w:t>Les</w:t>
      </w:r>
      <w:r w:rsidR="00A56DA8">
        <w:t xml:space="preserve"> axes stratégiques</w:t>
      </w:r>
      <w:bookmarkEnd w:id="17"/>
      <w:r w:rsidR="00A56DA8">
        <w:t xml:space="preserve"> </w:t>
      </w:r>
    </w:p>
    <w:p w:rsidR="00CE666F" w:rsidRPr="00783816" w:rsidRDefault="00CE666F" w:rsidP="00182B4D">
      <w:pPr>
        <w:spacing w:after="120" w:line="276" w:lineRule="auto"/>
        <w:jc w:val="both"/>
        <w:rPr>
          <w:rFonts w:ascii="Garamond" w:hAnsi="Garamond"/>
          <w:sz w:val="26"/>
          <w:szCs w:val="26"/>
        </w:rPr>
      </w:pPr>
      <w:r w:rsidRPr="00783816">
        <w:rPr>
          <w:rFonts w:ascii="Garamond" w:hAnsi="Garamond"/>
          <w:sz w:val="26"/>
          <w:szCs w:val="26"/>
        </w:rPr>
        <w:t>L</w:t>
      </w:r>
      <w:r w:rsidR="00F24948" w:rsidRPr="00F24948">
        <w:rPr>
          <w:rFonts w:ascii="Garamond" w:hAnsi="Garamond"/>
          <w:sz w:val="26"/>
          <w:szCs w:val="26"/>
        </w:rPr>
        <w:t xml:space="preserve">’objectif global sera </w:t>
      </w:r>
      <w:r w:rsidR="00F24948">
        <w:rPr>
          <w:rFonts w:ascii="Garamond" w:hAnsi="Garamond"/>
          <w:sz w:val="26"/>
          <w:szCs w:val="26"/>
        </w:rPr>
        <w:t>réalis</w:t>
      </w:r>
      <w:r w:rsidR="00051B92">
        <w:rPr>
          <w:rFonts w:ascii="Garamond" w:hAnsi="Garamond"/>
          <w:sz w:val="26"/>
          <w:szCs w:val="26"/>
        </w:rPr>
        <w:t>é</w:t>
      </w:r>
      <w:r w:rsidR="00051B92" w:rsidRPr="00051B92">
        <w:rPr>
          <w:rFonts w:ascii="Garamond" w:hAnsi="Garamond"/>
          <w:sz w:val="26"/>
          <w:szCs w:val="26"/>
        </w:rPr>
        <w:t xml:space="preserve"> à travers </w:t>
      </w:r>
      <w:r w:rsidR="00051B92">
        <w:rPr>
          <w:rFonts w:ascii="Garamond" w:hAnsi="Garamond"/>
          <w:sz w:val="26"/>
          <w:szCs w:val="26"/>
        </w:rPr>
        <w:t>l</w:t>
      </w:r>
      <w:r w:rsidRPr="00783816">
        <w:rPr>
          <w:rFonts w:ascii="Garamond" w:hAnsi="Garamond"/>
          <w:sz w:val="26"/>
          <w:szCs w:val="26"/>
        </w:rPr>
        <w:t xml:space="preserve">es </w:t>
      </w:r>
      <w:r w:rsidR="00051B92">
        <w:rPr>
          <w:rFonts w:ascii="Garamond" w:hAnsi="Garamond"/>
          <w:sz w:val="26"/>
          <w:szCs w:val="26"/>
        </w:rPr>
        <w:t>c</w:t>
      </w:r>
      <w:r w:rsidR="00051B92" w:rsidRPr="00B71D0B">
        <w:rPr>
          <w:rFonts w:ascii="Garamond" w:hAnsi="Garamond"/>
          <w:sz w:val="26"/>
          <w:szCs w:val="26"/>
        </w:rPr>
        <w:t>inq</w:t>
      </w:r>
      <w:r w:rsidR="00051B92">
        <w:rPr>
          <w:rFonts w:ascii="Garamond" w:hAnsi="Garamond"/>
          <w:sz w:val="26"/>
          <w:szCs w:val="26"/>
        </w:rPr>
        <w:t xml:space="preserve"> (05)</w:t>
      </w:r>
      <w:r w:rsidR="00051B92" w:rsidRPr="00B71D0B">
        <w:rPr>
          <w:rFonts w:ascii="Garamond" w:hAnsi="Garamond"/>
          <w:sz w:val="26"/>
          <w:szCs w:val="26"/>
        </w:rPr>
        <w:t xml:space="preserve"> </w:t>
      </w:r>
      <w:r w:rsidRPr="00783816">
        <w:rPr>
          <w:rFonts w:ascii="Garamond" w:hAnsi="Garamond"/>
          <w:sz w:val="26"/>
          <w:szCs w:val="26"/>
        </w:rPr>
        <w:t>axes stratégique</w:t>
      </w:r>
      <w:r w:rsidR="00051B92">
        <w:rPr>
          <w:rFonts w:ascii="Garamond" w:hAnsi="Garamond"/>
          <w:sz w:val="26"/>
          <w:szCs w:val="26"/>
        </w:rPr>
        <w:t>s que sont</w:t>
      </w:r>
      <w:r w:rsidRPr="00783816">
        <w:rPr>
          <w:rFonts w:ascii="Garamond" w:hAnsi="Garamond"/>
          <w:sz w:val="26"/>
          <w:szCs w:val="26"/>
        </w:rPr>
        <w:t xml:space="preserve"> l’indépendance de la magistrature (i) , </w:t>
      </w:r>
      <w:r w:rsidR="00914B38">
        <w:rPr>
          <w:rFonts w:ascii="Garamond" w:hAnsi="Garamond"/>
          <w:sz w:val="26"/>
          <w:szCs w:val="26"/>
        </w:rPr>
        <w:t>le</w:t>
      </w:r>
      <w:r w:rsidR="00914B38" w:rsidRPr="00783816">
        <w:rPr>
          <w:rFonts w:ascii="Garamond" w:hAnsi="Garamond"/>
          <w:sz w:val="26"/>
          <w:szCs w:val="26"/>
        </w:rPr>
        <w:t xml:space="preserve"> </w:t>
      </w:r>
      <w:r w:rsidRPr="00783816">
        <w:rPr>
          <w:rFonts w:ascii="Garamond" w:hAnsi="Garamond"/>
          <w:sz w:val="26"/>
          <w:szCs w:val="26"/>
        </w:rPr>
        <w:t xml:space="preserve">fonctionnement </w:t>
      </w:r>
      <w:r w:rsidR="00E41FE9">
        <w:rPr>
          <w:rFonts w:ascii="Garamond" w:hAnsi="Garamond"/>
          <w:sz w:val="26"/>
          <w:szCs w:val="26"/>
        </w:rPr>
        <w:t>du service public de la justice</w:t>
      </w:r>
      <w:r w:rsidRPr="00783816">
        <w:rPr>
          <w:rFonts w:ascii="Garamond" w:hAnsi="Garamond"/>
          <w:sz w:val="26"/>
          <w:szCs w:val="26"/>
        </w:rPr>
        <w:t xml:space="preserve"> (ii), la moralisation de l’appareil judiciaire (iii), l’</w:t>
      </w:r>
      <w:r w:rsidR="00A54B6B" w:rsidRPr="00A54B6B">
        <w:rPr>
          <w:rFonts w:ascii="Garamond" w:hAnsi="Garamond"/>
          <w:sz w:val="26"/>
          <w:szCs w:val="26"/>
        </w:rPr>
        <w:t>acc</w:t>
      </w:r>
      <w:r w:rsidR="00A54B6B">
        <w:rPr>
          <w:rFonts w:ascii="Garamond" w:hAnsi="Garamond"/>
          <w:sz w:val="26"/>
          <w:szCs w:val="26"/>
        </w:rPr>
        <w:t xml:space="preserve">essibilité </w:t>
      </w:r>
      <w:r w:rsidR="00914B38">
        <w:rPr>
          <w:rFonts w:ascii="Garamond" w:hAnsi="Garamond"/>
          <w:sz w:val="26"/>
          <w:szCs w:val="26"/>
        </w:rPr>
        <w:t>de</w:t>
      </w:r>
      <w:r w:rsidR="00914B38" w:rsidRPr="00783816">
        <w:rPr>
          <w:rFonts w:ascii="Garamond" w:hAnsi="Garamond"/>
          <w:sz w:val="26"/>
          <w:szCs w:val="26"/>
        </w:rPr>
        <w:t xml:space="preserve"> </w:t>
      </w:r>
      <w:r w:rsidRPr="00783816">
        <w:rPr>
          <w:rFonts w:ascii="Garamond" w:hAnsi="Garamond"/>
          <w:sz w:val="26"/>
          <w:szCs w:val="26"/>
        </w:rPr>
        <w:t xml:space="preserve">la justice (iv) </w:t>
      </w:r>
      <w:r w:rsidR="005E2C56" w:rsidRPr="00783816">
        <w:rPr>
          <w:rFonts w:ascii="Garamond" w:hAnsi="Garamond"/>
          <w:sz w:val="26"/>
          <w:szCs w:val="26"/>
        </w:rPr>
        <w:t xml:space="preserve">, la prise en </w:t>
      </w:r>
      <w:r w:rsidR="005E2C56" w:rsidRPr="00783816">
        <w:rPr>
          <w:rFonts w:ascii="Garamond" w:hAnsi="Garamond"/>
          <w:sz w:val="26"/>
          <w:szCs w:val="26"/>
        </w:rPr>
        <w:lastRenderedPageBreak/>
        <w:t>compte des droits humains dans toutes les étapes de la procédures pénale et dans les lieux de détention (v).</w:t>
      </w:r>
    </w:p>
    <w:p w:rsidR="001A2A07" w:rsidRPr="00CF0B13" w:rsidRDefault="00A56DA8" w:rsidP="00770329">
      <w:pPr>
        <w:pStyle w:val="Titre2"/>
      </w:pPr>
      <w:bookmarkStart w:id="18" w:name="_Toc447883939"/>
      <w:r>
        <w:t xml:space="preserve">Axe 1 : </w:t>
      </w:r>
      <w:r w:rsidR="00711E0C" w:rsidRPr="00CF0B13">
        <w:t>Indépendance de la magistrature</w:t>
      </w:r>
      <w:bookmarkEnd w:id="18"/>
      <w:r w:rsidR="00711E0C" w:rsidRPr="00CF0B13">
        <w:t xml:space="preserve"> </w:t>
      </w:r>
    </w:p>
    <w:p w:rsidR="00F47F33" w:rsidRPr="00F47F33" w:rsidRDefault="00F47F33" w:rsidP="00770329">
      <w:pPr>
        <w:pStyle w:val="Titre3"/>
      </w:pPr>
      <w:bookmarkStart w:id="19" w:name="_Toc447883940"/>
      <w:r w:rsidRPr="00F47F33">
        <w:t>Enoncé du problème</w:t>
      </w:r>
      <w:bookmarkEnd w:id="19"/>
    </w:p>
    <w:p w:rsidR="00122FD1" w:rsidRPr="002E7E97" w:rsidRDefault="00122FD1" w:rsidP="00122FD1">
      <w:pPr>
        <w:spacing w:after="120" w:line="276" w:lineRule="auto"/>
        <w:jc w:val="both"/>
        <w:rPr>
          <w:rFonts w:ascii="Garamond" w:hAnsi="Garamond"/>
          <w:sz w:val="26"/>
          <w:szCs w:val="26"/>
        </w:rPr>
      </w:pPr>
      <w:r w:rsidRPr="00023C32">
        <w:rPr>
          <w:rFonts w:ascii="Garamond" w:hAnsi="Garamond"/>
          <w:sz w:val="26"/>
          <w:szCs w:val="26"/>
        </w:rPr>
        <w:t>A</w:t>
      </w:r>
      <w:r>
        <w:rPr>
          <w:rFonts w:ascii="Garamond" w:hAnsi="Garamond"/>
          <w:sz w:val="26"/>
          <w:szCs w:val="26"/>
        </w:rPr>
        <w:t xml:space="preserve">vant les évènements des 30 et 31 </w:t>
      </w:r>
      <w:r w:rsidRPr="00023C32">
        <w:rPr>
          <w:rFonts w:ascii="Garamond" w:hAnsi="Garamond"/>
          <w:sz w:val="26"/>
          <w:szCs w:val="26"/>
        </w:rPr>
        <w:t xml:space="preserve">octobre 2014, la justice était fortement critiquée en raison des pressions qui pesaient sur ses acteurs </w:t>
      </w:r>
      <w:r>
        <w:rPr>
          <w:rFonts w:ascii="Garamond" w:hAnsi="Garamond"/>
          <w:sz w:val="26"/>
          <w:szCs w:val="26"/>
        </w:rPr>
        <w:t>et qui empêchaient</w:t>
      </w:r>
      <w:r w:rsidRPr="00023C32">
        <w:rPr>
          <w:rFonts w:ascii="Garamond" w:hAnsi="Garamond"/>
          <w:sz w:val="26"/>
          <w:szCs w:val="26"/>
        </w:rPr>
        <w:t xml:space="preserve"> l'élucidation de</w:t>
      </w:r>
      <w:r>
        <w:rPr>
          <w:rFonts w:ascii="Garamond" w:hAnsi="Garamond"/>
          <w:sz w:val="26"/>
          <w:szCs w:val="26"/>
        </w:rPr>
        <w:t>s</w:t>
      </w:r>
      <w:r w:rsidRPr="00023C32">
        <w:rPr>
          <w:rFonts w:ascii="Garamond" w:hAnsi="Garamond"/>
          <w:sz w:val="26"/>
          <w:szCs w:val="26"/>
        </w:rPr>
        <w:t xml:space="preserve"> crimes de sang </w:t>
      </w:r>
      <w:r>
        <w:rPr>
          <w:rFonts w:ascii="Garamond" w:hAnsi="Garamond"/>
          <w:sz w:val="26"/>
          <w:szCs w:val="26"/>
        </w:rPr>
        <w:t>et des crimes économiques</w:t>
      </w:r>
      <w:r w:rsidRPr="00023C32">
        <w:rPr>
          <w:rFonts w:ascii="Garamond" w:hAnsi="Garamond"/>
          <w:sz w:val="26"/>
          <w:szCs w:val="26"/>
        </w:rPr>
        <w:t xml:space="preserve">. </w:t>
      </w:r>
      <w:r w:rsidRPr="002E7E97">
        <w:rPr>
          <w:rFonts w:ascii="Garamond" w:hAnsi="Garamond"/>
          <w:sz w:val="26"/>
          <w:szCs w:val="26"/>
        </w:rPr>
        <w:t>Or, pour que la justice soit crédible, le juge ne doit être soumis ni aux injonctions ni aux pressions directes ou indirectes du gouvernement ou des autorités administratives pour l’inciter à statuer dans un sens déterminé</w:t>
      </w:r>
      <w:r>
        <w:rPr>
          <w:rFonts w:ascii="Garamond" w:hAnsi="Garamond"/>
          <w:sz w:val="26"/>
          <w:szCs w:val="26"/>
        </w:rPr>
        <w:t>.</w:t>
      </w:r>
      <w:r w:rsidRPr="002E7E97">
        <w:rPr>
          <w:rFonts w:ascii="Garamond" w:hAnsi="Garamond"/>
          <w:sz w:val="26"/>
          <w:szCs w:val="26"/>
        </w:rPr>
        <w:t xml:space="preserve"> </w:t>
      </w:r>
      <w:r>
        <w:rPr>
          <w:rFonts w:ascii="Garamond" w:hAnsi="Garamond"/>
          <w:sz w:val="26"/>
          <w:szCs w:val="26"/>
        </w:rPr>
        <w:t xml:space="preserve">A cet effet, </w:t>
      </w:r>
      <w:r w:rsidRPr="00DC6E36">
        <w:rPr>
          <w:rFonts w:ascii="Garamond" w:hAnsi="Garamond"/>
          <w:sz w:val="26"/>
          <w:szCs w:val="26"/>
        </w:rPr>
        <w:t>i</w:t>
      </w:r>
      <w:r w:rsidRPr="00AD49CE">
        <w:rPr>
          <w:rFonts w:ascii="Garamond" w:hAnsi="Garamond"/>
          <w:sz w:val="26"/>
          <w:szCs w:val="26"/>
        </w:rPr>
        <w:t xml:space="preserve">l </w:t>
      </w:r>
      <w:r w:rsidRPr="002E7E97">
        <w:rPr>
          <w:rFonts w:ascii="Garamond" w:hAnsi="Garamond"/>
          <w:sz w:val="26"/>
          <w:szCs w:val="26"/>
        </w:rPr>
        <w:t xml:space="preserve">doit bénéficier d'un certain nombre de garanties prévues par la Constitution, la loi et les instruments juridiques internationaux. </w:t>
      </w:r>
    </w:p>
    <w:p w:rsidR="00122FD1" w:rsidRPr="002E7E97" w:rsidRDefault="00122FD1" w:rsidP="00122FD1">
      <w:pPr>
        <w:spacing w:after="120" w:line="276" w:lineRule="auto"/>
        <w:jc w:val="both"/>
        <w:rPr>
          <w:rFonts w:ascii="Garamond" w:hAnsi="Garamond"/>
          <w:sz w:val="26"/>
          <w:szCs w:val="26"/>
        </w:rPr>
      </w:pPr>
      <w:r>
        <w:rPr>
          <w:rFonts w:ascii="Garamond" w:hAnsi="Garamond"/>
          <w:sz w:val="26"/>
          <w:szCs w:val="26"/>
        </w:rPr>
        <w:t xml:space="preserve">Consciente de cette réalité, </w:t>
      </w:r>
      <w:r w:rsidRPr="002E7E97">
        <w:rPr>
          <w:rFonts w:ascii="Garamond" w:hAnsi="Garamond"/>
          <w:sz w:val="26"/>
          <w:szCs w:val="26"/>
        </w:rPr>
        <w:t xml:space="preserve">la Transition </w:t>
      </w:r>
      <w:r>
        <w:rPr>
          <w:rFonts w:ascii="Garamond" w:hAnsi="Garamond"/>
          <w:sz w:val="26"/>
          <w:szCs w:val="26"/>
        </w:rPr>
        <w:t>a fait du renouveau de la justice une de ses priorités</w:t>
      </w:r>
      <w:r w:rsidRPr="002E7E97">
        <w:rPr>
          <w:rFonts w:ascii="Garamond" w:hAnsi="Garamond"/>
          <w:sz w:val="26"/>
          <w:szCs w:val="26"/>
        </w:rPr>
        <w:t xml:space="preserve"> </w:t>
      </w:r>
      <w:r>
        <w:rPr>
          <w:rFonts w:ascii="Garamond" w:hAnsi="Garamond"/>
          <w:sz w:val="26"/>
          <w:szCs w:val="26"/>
        </w:rPr>
        <w:t>et a décidé de l’organisation des Etats généraux de la justice. A cette occasion, l</w:t>
      </w:r>
      <w:r w:rsidRPr="002E7E97">
        <w:rPr>
          <w:rFonts w:ascii="Garamond" w:hAnsi="Garamond"/>
          <w:sz w:val="26"/>
          <w:szCs w:val="26"/>
        </w:rPr>
        <w:t xml:space="preserve">e consensus s'est fait autour de l'idée que si le principe de l'indépendance de la magistrature est consacré par l'article 129 de la Constitution en vigueur, l'indépendance n'est acquise ni au regard des dispositions constitutionnelles relatives au Conseil Supérieur de la Magistrature (CSM) ni au regard du statut de la magistrature. </w:t>
      </w:r>
    </w:p>
    <w:p w:rsidR="00DB1F0B" w:rsidRDefault="00DB1F0B" w:rsidP="00770329">
      <w:pPr>
        <w:pStyle w:val="Titre3"/>
      </w:pPr>
      <w:bookmarkStart w:id="20" w:name="_Toc447883941"/>
      <w:r w:rsidRPr="002E7E97">
        <w:t>Objectifs et résultats attendus</w:t>
      </w:r>
      <w:bookmarkEnd w:id="20"/>
      <w:r w:rsidRPr="002E7E97">
        <w:t xml:space="preserve"> </w:t>
      </w:r>
    </w:p>
    <w:p w:rsidR="004A47D9" w:rsidRPr="002E7E97" w:rsidRDefault="004A47D9" w:rsidP="004A47D9">
      <w:pPr>
        <w:spacing w:after="120" w:line="276" w:lineRule="auto"/>
        <w:jc w:val="both"/>
        <w:rPr>
          <w:rFonts w:ascii="Garamond" w:hAnsi="Garamond"/>
          <w:sz w:val="26"/>
          <w:szCs w:val="26"/>
        </w:rPr>
      </w:pPr>
      <w:r w:rsidRPr="002E7E97">
        <w:rPr>
          <w:rFonts w:ascii="Garamond" w:hAnsi="Garamond"/>
          <w:sz w:val="26"/>
          <w:szCs w:val="26"/>
        </w:rPr>
        <w:t xml:space="preserve">L’objectif </w:t>
      </w:r>
      <w:r>
        <w:rPr>
          <w:rFonts w:ascii="Garamond" w:hAnsi="Garamond"/>
          <w:sz w:val="26"/>
          <w:szCs w:val="26"/>
        </w:rPr>
        <w:t>de cet axe est</w:t>
      </w:r>
      <w:r w:rsidRPr="002E7E97">
        <w:rPr>
          <w:rFonts w:ascii="Garamond" w:hAnsi="Garamond"/>
          <w:sz w:val="26"/>
          <w:szCs w:val="26"/>
        </w:rPr>
        <w:t xml:space="preserve"> de promouvoir une justice indépendante et impartiale.</w:t>
      </w:r>
      <w:r w:rsidR="00CA1697">
        <w:rPr>
          <w:rFonts w:ascii="Garamond" w:hAnsi="Garamond"/>
          <w:sz w:val="26"/>
          <w:szCs w:val="26"/>
        </w:rPr>
        <w:t xml:space="preserve"> </w:t>
      </w:r>
    </w:p>
    <w:p w:rsidR="004A47D9" w:rsidRPr="005B718F" w:rsidRDefault="004A47D9" w:rsidP="005B718F">
      <w:pPr>
        <w:rPr>
          <w:lang w:eastAsia="fr-FR"/>
        </w:rPr>
      </w:pPr>
    </w:p>
    <w:p w:rsidR="00064362" w:rsidRPr="00C16050" w:rsidRDefault="00064362" w:rsidP="00F11C07">
      <w:pPr>
        <w:pStyle w:val="Paragraphedeliste"/>
        <w:numPr>
          <w:ilvl w:val="0"/>
          <w:numId w:val="11"/>
        </w:numPr>
        <w:spacing w:after="120" w:line="276" w:lineRule="auto"/>
        <w:rPr>
          <w:rFonts w:ascii="Garamond" w:hAnsi="Garamond"/>
          <w:b/>
          <w:sz w:val="26"/>
          <w:szCs w:val="26"/>
        </w:rPr>
      </w:pPr>
      <w:r w:rsidRPr="00C16050">
        <w:rPr>
          <w:rFonts w:ascii="Garamond" w:hAnsi="Garamond"/>
          <w:b/>
          <w:sz w:val="26"/>
          <w:szCs w:val="26"/>
        </w:rPr>
        <w:t>Objectifs spécifiques</w:t>
      </w:r>
    </w:p>
    <w:p w:rsidR="00064362" w:rsidRPr="002E7E97" w:rsidRDefault="00064362" w:rsidP="002E7E97">
      <w:pPr>
        <w:spacing w:after="120" w:line="276" w:lineRule="auto"/>
        <w:rPr>
          <w:rFonts w:ascii="Garamond" w:hAnsi="Garamond"/>
          <w:sz w:val="26"/>
          <w:szCs w:val="26"/>
        </w:rPr>
      </w:pPr>
      <w:r w:rsidRPr="002E7E97">
        <w:rPr>
          <w:rFonts w:ascii="Garamond" w:hAnsi="Garamond"/>
          <w:sz w:val="26"/>
          <w:szCs w:val="26"/>
        </w:rPr>
        <w:t>Les objectifs spécifiques visés sont les suivants :</w:t>
      </w:r>
    </w:p>
    <w:p w:rsidR="003B3F0F" w:rsidRPr="00572041" w:rsidRDefault="004A47D9" w:rsidP="00F11C07">
      <w:pPr>
        <w:pStyle w:val="Paragraphedeliste"/>
        <w:numPr>
          <w:ilvl w:val="0"/>
          <w:numId w:val="7"/>
        </w:numPr>
        <w:spacing w:after="120" w:line="276" w:lineRule="auto"/>
        <w:rPr>
          <w:rFonts w:ascii="Garamond" w:hAnsi="Garamond"/>
          <w:sz w:val="26"/>
          <w:szCs w:val="26"/>
        </w:rPr>
      </w:pPr>
      <w:r>
        <w:rPr>
          <w:rFonts w:ascii="Garamond" w:hAnsi="Garamond"/>
          <w:sz w:val="26"/>
          <w:szCs w:val="26"/>
        </w:rPr>
        <w:t>r</w:t>
      </w:r>
      <w:r w:rsidR="000C6B9E" w:rsidRPr="00572041">
        <w:rPr>
          <w:rFonts w:ascii="Garamond" w:hAnsi="Garamond"/>
          <w:sz w:val="26"/>
          <w:szCs w:val="26"/>
        </w:rPr>
        <w:t>enforce</w:t>
      </w:r>
      <w:r w:rsidR="0005459B" w:rsidRPr="00572041">
        <w:rPr>
          <w:rFonts w:ascii="Garamond" w:hAnsi="Garamond"/>
          <w:sz w:val="26"/>
          <w:szCs w:val="26"/>
        </w:rPr>
        <w:t>r l</w:t>
      </w:r>
      <w:r w:rsidR="000C6B9E" w:rsidRPr="00572041">
        <w:rPr>
          <w:rFonts w:ascii="Garamond" w:hAnsi="Garamond"/>
          <w:sz w:val="26"/>
          <w:szCs w:val="26"/>
        </w:rPr>
        <w:t xml:space="preserve">es instruments </w:t>
      </w:r>
      <w:r w:rsidR="000A7FF6" w:rsidRPr="00572041">
        <w:rPr>
          <w:rFonts w:ascii="Garamond" w:hAnsi="Garamond"/>
          <w:sz w:val="26"/>
          <w:szCs w:val="26"/>
        </w:rPr>
        <w:t>juridiques nationaux</w:t>
      </w:r>
      <w:r w:rsidR="00D51D8F" w:rsidRPr="00572041">
        <w:rPr>
          <w:rFonts w:ascii="Garamond" w:hAnsi="Garamond"/>
          <w:sz w:val="26"/>
          <w:szCs w:val="26"/>
        </w:rPr>
        <w:t xml:space="preserve"> garantissant l’indépendance de la magistrature</w:t>
      </w:r>
      <w:r w:rsidR="00B30065" w:rsidRPr="002E7E97">
        <w:rPr>
          <w:rFonts w:ascii="Garamond" w:hAnsi="Garamond"/>
          <w:sz w:val="26"/>
          <w:szCs w:val="26"/>
        </w:rPr>
        <w:t xml:space="preserve"> ; </w:t>
      </w:r>
    </w:p>
    <w:p w:rsidR="00064362" w:rsidRPr="00572041" w:rsidRDefault="004A47D9" w:rsidP="00F11C07">
      <w:pPr>
        <w:pStyle w:val="Paragraphedeliste"/>
        <w:numPr>
          <w:ilvl w:val="0"/>
          <w:numId w:val="7"/>
        </w:numPr>
        <w:spacing w:after="120" w:line="276" w:lineRule="auto"/>
        <w:rPr>
          <w:rFonts w:ascii="Garamond" w:hAnsi="Garamond"/>
          <w:sz w:val="26"/>
          <w:szCs w:val="26"/>
        </w:rPr>
      </w:pPr>
      <w:r>
        <w:rPr>
          <w:rFonts w:ascii="Garamond" w:hAnsi="Garamond"/>
          <w:sz w:val="26"/>
          <w:szCs w:val="26"/>
        </w:rPr>
        <w:t>r</w:t>
      </w:r>
      <w:r w:rsidR="00064362" w:rsidRPr="00572041">
        <w:rPr>
          <w:rFonts w:ascii="Garamond" w:hAnsi="Garamond"/>
          <w:sz w:val="26"/>
          <w:szCs w:val="26"/>
        </w:rPr>
        <w:t>enforcer les capacités du CSM</w:t>
      </w:r>
      <w:r w:rsidR="00B30065" w:rsidRPr="002E7E97">
        <w:rPr>
          <w:rFonts w:ascii="Garamond" w:hAnsi="Garamond"/>
          <w:sz w:val="26"/>
          <w:szCs w:val="26"/>
        </w:rPr>
        <w:t xml:space="preserve">. </w:t>
      </w:r>
    </w:p>
    <w:p w:rsidR="00064362" w:rsidRPr="00572041" w:rsidRDefault="00064362" w:rsidP="00572041">
      <w:pPr>
        <w:spacing w:after="120" w:line="276" w:lineRule="auto"/>
        <w:rPr>
          <w:rFonts w:ascii="Garamond" w:hAnsi="Garamond"/>
          <w:sz w:val="26"/>
          <w:szCs w:val="26"/>
          <w:lang w:eastAsia="fr-FR"/>
        </w:rPr>
      </w:pPr>
    </w:p>
    <w:p w:rsidR="00A56DA8" w:rsidRPr="002E7E97" w:rsidRDefault="00A56DA8" w:rsidP="00F11C07">
      <w:pPr>
        <w:pStyle w:val="Paragraphedeliste"/>
        <w:numPr>
          <w:ilvl w:val="0"/>
          <w:numId w:val="12"/>
        </w:numPr>
        <w:spacing w:after="120" w:line="276" w:lineRule="auto"/>
        <w:rPr>
          <w:rFonts w:ascii="Garamond" w:hAnsi="Garamond"/>
          <w:sz w:val="26"/>
          <w:szCs w:val="26"/>
        </w:rPr>
      </w:pPr>
      <w:r w:rsidRPr="00C16050">
        <w:rPr>
          <w:rFonts w:ascii="Garamond" w:hAnsi="Garamond"/>
          <w:b/>
          <w:sz w:val="26"/>
          <w:szCs w:val="26"/>
        </w:rPr>
        <w:t>Résultats attendus</w:t>
      </w:r>
      <w:r w:rsidRPr="002E7E97">
        <w:rPr>
          <w:rFonts w:ascii="Garamond" w:hAnsi="Garamond"/>
          <w:sz w:val="26"/>
          <w:szCs w:val="26"/>
        </w:rPr>
        <w:t> :</w:t>
      </w:r>
    </w:p>
    <w:p w:rsidR="00A56DA8" w:rsidRPr="002E7E97" w:rsidRDefault="00A56DA8" w:rsidP="002E7E97">
      <w:pPr>
        <w:spacing w:after="120" w:line="276" w:lineRule="auto"/>
        <w:rPr>
          <w:rFonts w:ascii="Garamond" w:hAnsi="Garamond"/>
          <w:sz w:val="26"/>
          <w:szCs w:val="26"/>
        </w:rPr>
      </w:pPr>
      <w:r w:rsidRPr="002E7E97">
        <w:rPr>
          <w:rFonts w:ascii="Garamond" w:hAnsi="Garamond"/>
          <w:sz w:val="26"/>
          <w:szCs w:val="26"/>
        </w:rPr>
        <w:t>A la fin de la mise en œuvre du plan d’actions, les résultats suivants sont attendus:</w:t>
      </w:r>
    </w:p>
    <w:p w:rsidR="00064362" w:rsidRPr="002E7E97" w:rsidRDefault="00064362" w:rsidP="00F11C07">
      <w:pPr>
        <w:pStyle w:val="Paragraphedeliste"/>
        <w:numPr>
          <w:ilvl w:val="0"/>
          <w:numId w:val="7"/>
        </w:numPr>
        <w:spacing w:after="120" w:line="276" w:lineRule="auto"/>
        <w:rPr>
          <w:rFonts w:ascii="Garamond" w:hAnsi="Garamond"/>
          <w:sz w:val="26"/>
          <w:szCs w:val="26"/>
        </w:rPr>
      </w:pPr>
      <w:r w:rsidRPr="002E7E97">
        <w:rPr>
          <w:rFonts w:ascii="Garamond" w:hAnsi="Garamond"/>
          <w:sz w:val="26"/>
          <w:szCs w:val="26"/>
        </w:rPr>
        <w:t xml:space="preserve">les instruments juridiques nationaux garantissant l’indépendance de la magistrature sont renforcés ; </w:t>
      </w:r>
    </w:p>
    <w:p w:rsidR="00DB1F0B" w:rsidRPr="002E7E97" w:rsidRDefault="00064362" w:rsidP="00F11C07">
      <w:pPr>
        <w:pStyle w:val="Paragraphedeliste"/>
        <w:numPr>
          <w:ilvl w:val="0"/>
          <w:numId w:val="7"/>
        </w:numPr>
        <w:spacing w:after="120" w:line="276" w:lineRule="auto"/>
        <w:rPr>
          <w:rFonts w:ascii="Garamond" w:hAnsi="Garamond"/>
          <w:sz w:val="26"/>
          <w:szCs w:val="26"/>
          <w:lang w:eastAsia="fr-FR"/>
        </w:rPr>
      </w:pPr>
      <w:r w:rsidRPr="002E7E97">
        <w:rPr>
          <w:rFonts w:ascii="Garamond" w:hAnsi="Garamond"/>
          <w:sz w:val="26"/>
          <w:szCs w:val="26"/>
        </w:rPr>
        <w:t xml:space="preserve">les capacités du CSM </w:t>
      </w:r>
      <w:r w:rsidR="002D1558">
        <w:rPr>
          <w:rFonts w:ascii="Garamond" w:hAnsi="Garamond"/>
          <w:sz w:val="26"/>
          <w:szCs w:val="26"/>
        </w:rPr>
        <w:t>sont</w:t>
      </w:r>
      <w:r w:rsidR="002D1558" w:rsidRPr="002E7E97">
        <w:rPr>
          <w:rFonts w:ascii="Garamond" w:hAnsi="Garamond"/>
          <w:sz w:val="26"/>
          <w:szCs w:val="26"/>
        </w:rPr>
        <w:t xml:space="preserve"> </w:t>
      </w:r>
      <w:r w:rsidRPr="002E7E97">
        <w:rPr>
          <w:rFonts w:ascii="Garamond" w:hAnsi="Garamond"/>
          <w:sz w:val="26"/>
          <w:szCs w:val="26"/>
        </w:rPr>
        <w:t>renforcés ;</w:t>
      </w:r>
      <w:r w:rsidR="008D4BFA" w:rsidRPr="00572041">
        <w:rPr>
          <w:rFonts w:ascii="Garamond" w:hAnsi="Garamond"/>
          <w:sz w:val="26"/>
          <w:szCs w:val="26"/>
        </w:rPr>
        <w:t xml:space="preserve"> </w:t>
      </w:r>
    </w:p>
    <w:p w:rsidR="003B3F0F" w:rsidRPr="002E7E97" w:rsidRDefault="00DB1F0B" w:rsidP="00770329">
      <w:pPr>
        <w:pStyle w:val="Titre3"/>
      </w:pPr>
      <w:bookmarkStart w:id="21" w:name="_Toc447883942"/>
      <w:r w:rsidRPr="002E7E97">
        <w:lastRenderedPageBreak/>
        <w:t>Les principales actions</w:t>
      </w:r>
      <w:bookmarkEnd w:id="21"/>
      <w:r w:rsidRPr="002E7E97">
        <w:t xml:space="preserve"> </w:t>
      </w:r>
    </w:p>
    <w:p w:rsidR="00390293" w:rsidRPr="00572041" w:rsidRDefault="00817405" w:rsidP="00572041">
      <w:pPr>
        <w:spacing w:after="120" w:line="276" w:lineRule="auto"/>
        <w:rPr>
          <w:rFonts w:ascii="Garamond" w:hAnsi="Garamond"/>
          <w:sz w:val="26"/>
          <w:szCs w:val="26"/>
        </w:rPr>
      </w:pPr>
      <w:r w:rsidRPr="00572041">
        <w:rPr>
          <w:rFonts w:ascii="Garamond" w:hAnsi="Garamond"/>
          <w:sz w:val="26"/>
          <w:szCs w:val="26"/>
        </w:rPr>
        <w:t xml:space="preserve">Les principales </w:t>
      </w:r>
      <w:r w:rsidR="00777DED" w:rsidRPr="00572041">
        <w:rPr>
          <w:rFonts w:ascii="Garamond" w:hAnsi="Garamond"/>
          <w:sz w:val="26"/>
          <w:szCs w:val="26"/>
        </w:rPr>
        <w:t>actions</w:t>
      </w:r>
      <w:r w:rsidRPr="00572041">
        <w:rPr>
          <w:rFonts w:ascii="Garamond" w:hAnsi="Garamond"/>
          <w:sz w:val="26"/>
          <w:szCs w:val="26"/>
        </w:rPr>
        <w:t xml:space="preserve"> à mener </w:t>
      </w:r>
      <w:r w:rsidR="00777DED" w:rsidRPr="00572041">
        <w:rPr>
          <w:rFonts w:ascii="Garamond" w:hAnsi="Garamond"/>
          <w:sz w:val="26"/>
          <w:szCs w:val="26"/>
        </w:rPr>
        <w:t xml:space="preserve">dans le cadre du renforcement </w:t>
      </w:r>
      <w:r w:rsidR="007F582C">
        <w:rPr>
          <w:rFonts w:ascii="Garamond" w:hAnsi="Garamond"/>
          <w:sz w:val="26"/>
          <w:szCs w:val="26"/>
        </w:rPr>
        <w:t>de</w:t>
      </w:r>
      <w:r w:rsidR="00390293" w:rsidRPr="00572041">
        <w:rPr>
          <w:rFonts w:ascii="Garamond" w:hAnsi="Garamond"/>
          <w:sz w:val="26"/>
          <w:szCs w:val="26"/>
        </w:rPr>
        <w:t xml:space="preserve"> l’indépendance de la magistrature sont</w:t>
      </w:r>
      <w:r w:rsidR="00390293" w:rsidRPr="002E7E97">
        <w:rPr>
          <w:rFonts w:ascii="Garamond" w:hAnsi="Garamond"/>
          <w:sz w:val="26"/>
          <w:szCs w:val="26"/>
        </w:rPr>
        <w:t xml:space="preserve"> : </w:t>
      </w:r>
    </w:p>
    <w:p w:rsidR="00817405" w:rsidRPr="00572041" w:rsidRDefault="004864B0" w:rsidP="00F11C07">
      <w:pPr>
        <w:pStyle w:val="Paragraphedeliste"/>
        <w:numPr>
          <w:ilvl w:val="0"/>
          <w:numId w:val="8"/>
        </w:numPr>
        <w:spacing w:after="120" w:line="276" w:lineRule="auto"/>
        <w:rPr>
          <w:rFonts w:ascii="Garamond" w:hAnsi="Garamond"/>
          <w:sz w:val="26"/>
          <w:szCs w:val="26"/>
        </w:rPr>
      </w:pPr>
      <w:r>
        <w:rPr>
          <w:rFonts w:ascii="Garamond" w:hAnsi="Garamond"/>
          <w:sz w:val="26"/>
          <w:szCs w:val="26"/>
        </w:rPr>
        <w:t>l’encrage effectif de la</w:t>
      </w:r>
      <w:r w:rsidR="00F24948">
        <w:rPr>
          <w:rFonts w:ascii="Garamond" w:hAnsi="Garamond"/>
          <w:sz w:val="26"/>
          <w:szCs w:val="26"/>
        </w:rPr>
        <w:t xml:space="preserve"> </w:t>
      </w:r>
      <w:r w:rsidR="0043127D">
        <w:rPr>
          <w:rFonts w:ascii="Garamond" w:hAnsi="Garamond"/>
          <w:sz w:val="26"/>
          <w:szCs w:val="26"/>
        </w:rPr>
        <w:t>g</w:t>
      </w:r>
      <w:r w:rsidR="00817405" w:rsidRPr="00572041">
        <w:rPr>
          <w:rFonts w:ascii="Garamond" w:hAnsi="Garamond"/>
          <w:sz w:val="26"/>
          <w:szCs w:val="26"/>
        </w:rPr>
        <w:t>aranti</w:t>
      </w:r>
      <w:r w:rsidR="0043127D">
        <w:rPr>
          <w:rFonts w:ascii="Garamond" w:hAnsi="Garamond"/>
          <w:sz w:val="26"/>
          <w:szCs w:val="26"/>
        </w:rPr>
        <w:t>e de</w:t>
      </w:r>
      <w:r w:rsidR="00817405" w:rsidRPr="00572041">
        <w:rPr>
          <w:rFonts w:ascii="Garamond" w:hAnsi="Garamond"/>
          <w:sz w:val="26"/>
          <w:szCs w:val="26"/>
        </w:rPr>
        <w:t xml:space="preserve"> l</w:t>
      </w:r>
      <w:r w:rsidR="00817405" w:rsidRPr="002E7E97">
        <w:rPr>
          <w:rFonts w:ascii="Garamond" w:hAnsi="Garamond"/>
          <w:sz w:val="26"/>
          <w:szCs w:val="26"/>
        </w:rPr>
        <w:t xml:space="preserve">’indépendance de la magistrature ; </w:t>
      </w:r>
    </w:p>
    <w:p w:rsidR="00817405" w:rsidRPr="00572041" w:rsidRDefault="00F24948" w:rsidP="00F11C07">
      <w:pPr>
        <w:pStyle w:val="Paragraphedeliste"/>
        <w:numPr>
          <w:ilvl w:val="0"/>
          <w:numId w:val="8"/>
        </w:numPr>
        <w:spacing w:after="120" w:line="276" w:lineRule="auto"/>
        <w:rPr>
          <w:rFonts w:ascii="Garamond" w:hAnsi="Garamond"/>
          <w:sz w:val="26"/>
          <w:szCs w:val="26"/>
        </w:rPr>
      </w:pPr>
      <w:r>
        <w:rPr>
          <w:rFonts w:ascii="Garamond" w:hAnsi="Garamond"/>
          <w:sz w:val="26"/>
          <w:szCs w:val="26"/>
        </w:rPr>
        <w:t xml:space="preserve">le </w:t>
      </w:r>
      <w:r w:rsidR="00817405" w:rsidRPr="00572041">
        <w:rPr>
          <w:rFonts w:ascii="Garamond" w:hAnsi="Garamond"/>
          <w:sz w:val="26"/>
          <w:szCs w:val="26"/>
        </w:rPr>
        <w:t>renforce</w:t>
      </w:r>
      <w:r w:rsidR="0043127D">
        <w:rPr>
          <w:rFonts w:ascii="Garamond" w:hAnsi="Garamond"/>
          <w:sz w:val="26"/>
          <w:szCs w:val="26"/>
        </w:rPr>
        <w:t>ment</w:t>
      </w:r>
      <w:r w:rsidR="00817405" w:rsidRPr="00572041">
        <w:rPr>
          <w:rFonts w:ascii="Garamond" w:hAnsi="Garamond"/>
          <w:sz w:val="26"/>
          <w:szCs w:val="26"/>
        </w:rPr>
        <w:t xml:space="preserve"> </w:t>
      </w:r>
      <w:r w:rsidR="0043127D">
        <w:rPr>
          <w:rFonts w:ascii="Garamond" w:hAnsi="Garamond"/>
          <w:sz w:val="26"/>
          <w:szCs w:val="26"/>
        </w:rPr>
        <w:t>du</w:t>
      </w:r>
      <w:r w:rsidR="0043127D" w:rsidRPr="00572041">
        <w:rPr>
          <w:rFonts w:ascii="Garamond" w:hAnsi="Garamond"/>
          <w:sz w:val="26"/>
          <w:szCs w:val="26"/>
        </w:rPr>
        <w:t xml:space="preserve"> </w:t>
      </w:r>
      <w:r w:rsidR="00817405" w:rsidRPr="00572041">
        <w:rPr>
          <w:rFonts w:ascii="Garamond" w:hAnsi="Garamond"/>
          <w:sz w:val="26"/>
          <w:szCs w:val="26"/>
        </w:rPr>
        <w:t>principe de l’inamovibilité du juge</w:t>
      </w:r>
      <w:r w:rsidR="00817405" w:rsidRPr="002E7E97">
        <w:rPr>
          <w:rFonts w:ascii="Garamond" w:hAnsi="Garamond"/>
          <w:sz w:val="26"/>
          <w:szCs w:val="26"/>
        </w:rPr>
        <w:t xml:space="preserve"> ; </w:t>
      </w:r>
    </w:p>
    <w:p w:rsidR="00817405" w:rsidRPr="00572041" w:rsidRDefault="00F24948" w:rsidP="00F11C07">
      <w:pPr>
        <w:pStyle w:val="Paragraphedeliste"/>
        <w:numPr>
          <w:ilvl w:val="0"/>
          <w:numId w:val="8"/>
        </w:numPr>
        <w:spacing w:after="120" w:line="276" w:lineRule="auto"/>
        <w:rPr>
          <w:rFonts w:ascii="Garamond" w:hAnsi="Garamond"/>
          <w:sz w:val="26"/>
          <w:szCs w:val="26"/>
        </w:rPr>
      </w:pPr>
      <w:r w:rsidRPr="00783816">
        <w:rPr>
          <w:rFonts w:ascii="Garamond" w:hAnsi="Garamond"/>
          <w:sz w:val="26"/>
          <w:szCs w:val="26"/>
        </w:rPr>
        <w:t xml:space="preserve">le </w:t>
      </w:r>
      <w:r w:rsidR="004462EF" w:rsidRPr="00783816">
        <w:rPr>
          <w:rFonts w:ascii="Garamond" w:hAnsi="Garamond"/>
          <w:sz w:val="26"/>
          <w:szCs w:val="26"/>
        </w:rPr>
        <w:t xml:space="preserve">traitement du </w:t>
      </w:r>
      <w:r w:rsidR="00817405" w:rsidRPr="00783816">
        <w:rPr>
          <w:rFonts w:ascii="Garamond" w:hAnsi="Garamond"/>
          <w:sz w:val="26"/>
          <w:szCs w:val="26"/>
        </w:rPr>
        <w:t xml:space="preserve">Pouvoir judiciaire au même </w:t>
      </w:r>
      <w:r w:rsidR="0066306C" w:rsidRPr="00783816">
        <w:rPr>
          <w:rFonts w:ascii="Garamond" w:hAnsi="Garamond"/>
          <w:sz w:val="26"/>
          <w:szCs w:val="26"/>
        </w:rPr>
        <w:t xml:space="preserve">niveau </w:t>
      </w:r>
      <w:r w:rsidR="00817405" w:rsidRPr="00783816">
        <w:rPr>
          <w:rFonts w:ascii="Garamond" w:hAnsi="Garamond"/>
          <w:sz w:val="26"/>
          <w:szCs w:val="26"/>
        </w:rPr>
        <w:t>que les autres pouvoirs</w:t>
      </w:r>
      <w:r w:rsidR="00817405" w:rsidRPr="002E7E97">
        <w:rPr>
          <w:rFonts w:ascii="Garamond" w:hAnsi="Garamond"/>
          <w:sz w:val="26"/>
          <w:szCs w:val="26"/>
        </w:rPr>
        <w:t xml:space="preserve"> ; </w:t>
      </w:r>
    </w:p>
    <w:p w:rsidR="00817405" w:rsidRPr="00572041" w:rsidRDefault="00F24948" w:rsidP="00F11C07">
      <w:pPr>
        <w:pStyle w:val="Paragraphedeliste"/>
        <w:numPr>
          <w:ilvl w:val="0"/>
          <w:numId w:val="8"/>
        </w:numPr>
        <w:spacing w:after="120" w:line="276" w:lineRule="auto"/>
        <w:rPr>
          <w:rFonts w:ascii="Garamond" w:hAnsi="Garamond"/>
          <w:sz w:val="26"/>
          <w:szCs w:val="26"/>
        </w:rPr>
      </w:pPr>
      <w:r>
        <w:rPr>
          <w:rFonts w:ascii="Garamond" w:hAnsi="Garamond"/>
          <w:sz w:val="26"/>
          <w:szCs w:val="26"/>
        </w:rPr>
        <w:t xml:space="preserve">la </w:t>
      </w:r>
      <w:r w:rsidR="00817405" w:rsidRPr="00572041">
        <w:rPr>
          <w:rFonts w:ascii="Garamond" w:hAnsi="Garamond"/>
          <w:sz w:val="26"/>
          <w:szCs w:val="26"/>
        </w:rPr>
        <w:t>prot</w:t>
      </w:r>
      <w:r w:rsidR="004462EF">
        <w:rPr>
          <w:rFonts w:ascii="Garamond" w:hAnsi="Garamond"/>
          <w:sz w:val="26"/>
          <w:szCs w:val="26"/>
        </w:rPr>
        <w:t>ection</w:t>
      </w:r>
      <w:r w:rsidR="00817405" w:rsidRPr="00572041">
        <w:rPr>
          <w:rFonts w:ascii="Garamond" w:hAnsi="Garamond"/>
          <w:sz w:val="26"/>
          <w:szCs w:val="26"/>
        </w:rPr>
        <w:t xml:space="preserve"> </w:t>
      </w:r>
      <w:r w:rsidR="004462EF">
        <w:rPr>
          <w:rFonts w:ascii="Garamond" w:hAnsi="Garamond"/>
          <w:sz w:val="26"/>
          <w:szCs w:val="26"/>
        </w:rPr>
        <w:t>du</w:t>
      </w:r>
      <w:r w:rsidR="004462EF" w:rsidRPr="00572041">
        <w:rPr>
          <w:rFonts w:ascii="Garamond" w:hAnsi="Garamond"/>
          <w:sz w:val="26"/>
          <w:szCs w:val="26"/>
        </w:rPr>
        <w:t xml:space="preserve"> </w:t>
      </w:r>
      <w:r w:rsidR="00817405" w:rsidRPr="00572041">
        <w:rPr>
          <w:rFonts w:ascii="Garamond" w:hAnsi="Garamond"/>
          <w:sz w:val="26"/>
          <w:szCs w:val="26"/>
        </w:rPr>
        <w:t xml:space="preserve">personnel et </w:t>
      </w:r>
      <w:r w:rsidR="004462EF">
        <w:rPr>
          <w:rFonts w:ascii="Garamond" w:hAnsi="Garamond"/>
          <w:sz w:val="26"/>
          <w:szCs w:val="26"/>
        </w:rPr>
        <w:t>d</w:t>
      </w:r>
      <w:r w:rsidR="00817405" w:rsidRPr="00572041">
        <w:rPr>
          <w:rFonts w:ascii="Garamond" w:hAnsi="Garamond"/>
          <w:sz w:val="26"/>
          <w:szCs w:val="26"/>
        </w:rPr>
        <w:t>es locaux de la justice</w:t>
      </w:r>
      <w:r w:rsidR="00817405" w:rsidRPr="002E7E97">
        <w:rPr>
          <w:rFonts w:ascii="Garamond" w:hAnsi="Garamond"/>
          <w:sz w:val="26"/>
          <w:szCs w:val="26"/>
        </w:rPr>
        <w:t xml:space="preserve"> ; </w:t>
      </w:r>
    </w:p>
    <w:p w:rsidR="00817405" w:rsidRPr="00572041" w:rsidRDefault="00F24948" w:rsidP="00F11C07">
      <w:pPr>
        <w:pStyle w:val="Paragraphedeliste"/>
        <w:numPr>
          <w:ilvl w:val="0"/>
          <w:numId w:val="8"/>
        </w:numPr>
        <w:spacing w:after="120" w:line="276" w:lineRule="auto"/>
        <w:rPr>
          <w:rFonts w:ascii="Garamond" w:hAnsi="Garamond"/>
          <w:sz w:val="26"/>
          <w:szCs w:val="26"/>
        </w:rPr>
      </w:pPr>
      <w:r>
        <w:rPr>
          <w:rFonts w:ascii="Garamond" w:hAnsi="Garamond"/>
          <w:sz w:val="26"/>
          <w:szCs w:val="26"/>
        </w:rPr>
        <w:t xml:space="preserve">la </w:t>
      </w:r>
      <w:r w:rsidR="004462EF">
        <w:rPr>
          <w:rFonts w:ascii="Garamond" w:hAnsi="Garamond"/>
          <w:sz w:val="26"/>
          <w:szCs w:val="26"/>
        </w:rPr>
        <w:t>création</w:t>
      </w:r>
      <w:r w:rsidR="004462EF" w:rsidRPr="00572041">
        <w:rPr>
          <w:rFonts w:ascii="Garamond" w:hAnsi="Garamond"/>
          <w:sz w:val="26"/>
          <w:szCs w:val="26"/>
        </w:rPr>
        <w:t xml:space="preserve"> </w:t>
      </w:r>
      <w:r w:rsidR="00817405" w:rsidRPr="00572041">
        <w:rPr>
          <w:rFonts w:ascii="Garamond" w:hAnsi="Garamond"/>
          <w:sz w:val="26"/>
          <w:szCs w:val="26"/>
        </w:rPr>
        <w:t xml:space="preserve">et </w:t>
      </w:r>
      <w:r>
        <w:rPr>
          <w:rFonts w:ascii="Garamond" w:hAnsi="Garamond"/>
          <w:sz w:val="26"/>
          <w:szCs w:val="26"/>
        </w:rPr>
        <w:t xml:space="preserve">le </w:t>
      </w:r>
      <w:r w:rsidR="004462EF">
        <w:rPr>
          <w:rFonts w:ascii="Garamond" w:hAnsi="Garamond"/>
          <w:sz w:val="26"/>
          <w:szCs w:val="26"/>
        </w:rPr>
        <w:t>fonctionnement de</w:t>
      </w:r>
      <w:r w:rsidR="00817405" w:rsidRPr="00572041">
        <w:rPr>
          <w:rFonts w:ascii="Garamond" w:hAnsi="Garamond"/>
          <w:sz w:val="26"/>
          <w:szCs w:val="26"/>
        </w:rPr>
        <w:t xml:space="preserve"> l’</w:t>
      </w:r>
      <w:r w:rsidR="00D575FD">
        <w:rPr>
          <w:rFonts w:ascii="Garamond" w:hAnsi="Garamond"/>
          <w:sz w:val="26"/>
          <w:szCs w:val="26"/>
        </w:rPr>
        <w:t>Autorité</w:t>
      </w:r>
      <w:r w:rsidR="002A2459">
        <w:rPr>
          <w:rFonts w:ascii="Garamond" w:hAnsi="Garamond"/>
          <w:sz w:val="26"/>
          <w:szCs w:val="26"/>
        </w:rPr>
        <w:t xml:space="preserve"> de mise en œuvre du pacte (</w:t>
      </w:r>
      <w:r w:rsidR="00817405" w:rsidRPr="00572041">
        <w:rPr>
          <w:rFonts w:ascii="Garamond" w:hAnsi="Garamond"/>
          <w:sz w:val="26"/>
          <w:szCs w:val="26"/>
        </w:rPr>
        <w:t>AMP</w:t>
      </w:r>
      <w:r w:rsidR="002A2459">
        <w:rPr>
          <w:rFonts w:ascii="Garamond" w:hAnsi="Garamond"/>
          <w:sz w:val="26"/>
          <w:szCs w:val="26"/>
        </w:rPr>
        <w:t>)</w:t>
      </w:r>
      <w:r w:rsidR="00817405" w:rsidRPr="002E7E97">
        <w:rPr>
          <w:rFonts w:ascii="Garamond" w:hAnsi="Garamond"/>
          <w:sz w:val="26"/>
          <w:szCs w:val="26"/>
        </w:rPr>
        <w:t xml:space="preserve">. </w:t>
      </w:r>
    </w:p>
    <w:p w:rsidR="00817405" w:rsidRPr="002E7E97" w:rsidRDefault="00390293" w:rsidP="002E7E97">
      <w:pPr>
        <w:spacing w:after="120" w:line="276" w:lineRule="auto"/>
        <w:rPr>
          <w:rFonts w:ascii="Garamond" w:hAnsi="Garamond"/>
          <w:sz w:val="26"/>
          <w:szCs w:val="26"/>
        </w:rPr>
      </w:pPr>
      <w:r w:rsidRPr="002E7E97">
        <w:rPr>
          <w:rFonts w:ascii="Garamond" w:hAnsi="Garamond"/>
          <w:sz w:val="26"/>
          <w:szCs w:val="26"/>
        </w:rPr>
        <w:t xml:space="preserve">Pour renforcer les capacités du CSM, </w:t>
      </w:r>
      <w:r w:rsidR="004462EF">
        <w:rPr>
          <w:rFonts w:ascii="Garamond" w:hAnsi="Garamond"/>
          <w:sz w:val="26"/>
          <w:szCs w:val="26"/>
        </w:rPr>
        <w:t>les actions suivantes sont retenues</w:t>
      </w:r>
      <w:r w:rsidRPr="002E7E97">
        <w:rPr>
          <w:rFonts w:ascii="Garamond" w:hAnsi="Garamond"/>
          <w:sz w:val="26"/>
          <w:szCs w:val="26"/>
        </w:rPr>
        <w:t xml:space="preserve">: </w:t>
      </w:r>
    </w:p>
    <w:p w:rsidR="00390293" w:rsidRPr="00572041" w:rsidRDefault="00F24948" w:rsidP="00F11C07">
      <w:pPr>
        <w:pStyle w:val="Paragraphedeliste"/>
        <w:numPr>
          <w:ilvl w:val="0"/>
          <w:numId w:val="8"/>
        </w:numPr>
        <w:spacing w:after="120" w:line="276" w:lineRule="auto"/>
        <w:rPr>
          <w:rFonts w:ascii="Garamond" w:hAnsi="Garamond"/>
          <w:sz w:val="26"/>
          <w:szCs w:val="26"/>
        </w:rPr>
      </w:pPr>
      <w:r>
        <w:rPr>
          <w:rFonts w:ascii="Garamond" w:hAnsi="Garamond"/>
          <w:sz w:val="26"/>
          <w:szCs w:val="26"/>
        </w:rPr>
        <w:t xml:space="preserve">le </w:t>
      </w:r>
      <w:r w:rsidR="00390293" w:rsidRPr="002E7E97">
        <w:rPr>
          <w:rFonts w:ascii="Garamond" w:hAnsi="Garamond"/>
          <w:sz w:val="26"/>
          <w:szCs w:val="26"/>
        </w:rPr>
        <w:t>r</w:t>
      </w:r>
      <w:r w:rsidR="00390293" w:rsidRPr="00572041">
        <w:rPr>
          <w:rFonts w:ascii="Garamond" w:hAnsi="Garamond"/>
          <w:sz w:val="26"/>
          <w:szCs w:val="26"/>
        </w:rPr>
        <w:t>enforc</w:t>
      </w:r>
      <w:r w:rsidR="004462EF">
        <w:rPr>
          <w:rFonts w:ascii="Garamond" w:hAnsi="Garamond"/>
          <w:sz w:val="26"/>
          <w:szCs w:val="26"/>
        </w:rPr>
        <w:t>ement</w:t>
      </w:r>
      <w:r w:rsidR="00390293" w:rsidRPr="002E7E97">
        <w:rPr>
          <w:rFonts w:ascii="Garamond" w:hAnsi="Garamond"/>
          <w:sz w:val="26"/>
          <w:szCs w:val="26"/>
        </w:rPr>
        <w:t xml:space="preserve"> </w:t>
      </w:r>
      <w:r w:rsidR="004462EF">
        <w:rPr>
          <w:rFonts w:ascii="Garamond" w:hAnsi="Garamond"/>
          <w:sz w:val="26"/>
          <w:szCs w:val="26"/>
        </w:rPr>
        <w:t>d</w:t>
      </w:r>
      <w:r w:rsidR="00390293" w:rsidRPr="00572041">
        <w:rPr>
          <w:rFonts w:ascii="Garamond" w:hAnsi="Garamond"/>
          <w:sz w:val="26"/>
          <w:szCs w:val="26"/>
        </w:rPr>
        <w:t>es capacités en ressources humaines du Secrétariat permanent du CSM</w:t>
      </w:r>
      <w:r w:rsidR="0066306C">
        <w:rPr>
          <w:rFonts w:ascii="Garamond" w:hAnsi="Garamond"/>
          <w:sz w:val="26"/>
          <w:szCs w:val="26"/>
        </w:rPr>
        <w:t> ;</w:t>
      </w:r>
    </w:p>
    <w:p w:rsidR="00390293" w:rsidRPr="00572041" w:rsidRDefault="00F24948" w:rsidP="00F11C07">
      <w:pPr>
        <w:pStyle w:val="Paragraphedeliste"/>
        <w:numPr>
          <w:ilvl w:val="0"/>
          <w:numId w:val="8"/>
        </w:numPr>
        <w:spacing w:after="120" w:line="276" w:lineRule="auto"/>
        <w:rPr>
          <w:rFonts w:ascii="Garamond" w:hAnsi="Garamond"/>
          <w:sz w:val="26"/>
          <w:szCs w:val="26"/>
        </w:rPr>
      </w:pPr>
      <w:r>
        <w:rPr>
          <w:rFonts w:ascii="Garamond" w:hAnsi="Garamond"/>
          <w:sz w:val="26"/>
          <w:szCs w:val="26"/>
        </w:rPr>
        <w:t xml:space="preserve">le </w:t>
      </w:r>
      <w:r w:rsidR="00390293" w:rsidRPr="002E7E97">
        <w:rPr>
          <w:rFonts w:ascii="Garamond" w:hAnsi="Garamond"/>
          <w:sz w:val="26"/>
          <w:szCs w:val="26"/>
        </w:rPr>
        <w:t>r</w:t>
      </w:r>
      <w:r w:rsidR="00390293" w:rsidRPr="00572041">
        <w:rPr>
          <w:rFonts w:ascii="Garamond" w:hAnsi="Garamond"/>
          <w:sz w:val="26"/>
          <w:szCs w:val="26"/>
        </w:rPr>
        <w:t>enforce</w:t>
      </w:r>
      <w:r w:rsidR="004462EF">
        <w:rPr>
          <w:rFonts w:ascii="Garamond" w:hAnsi="Garamond"/>
          <w:sz w:val="26"/>
          <w:szCs w:val="26"/>
        </w:rPr>
        <w:t>ment</w:t>
      </w:r>
      <w:r w:rsidR="00390293" w:rsidRPr="002E7E97">
        <w:rPr>
          <w:rFonts w:ascii="Garamond" w:hAnsi="Garamond"/>
          <w:sz w:val="26"/>
          <w:szCs w:val="26"/>
        </w:rPr>
        <w:t xml:space="preserve"> </w:t>
      </w:r>
      <w:r w:rsidR="004462EF">
        <w:rPr>
          <w:rFonts w:ascii="Garamond" w:hAnsi="Garamond"/>
          <w:sz w:val="26"/>
          <w:szCs w:val="26"/>
        </w:rPr>
        <w:t>d</w:t>
      </w:r>
      <w:r w:rsidR="00390293" w:rsidRPr="002E7E97">
        <w:rPr>
          <w:rFonts w:ascii="Garamond" w:hAnsi="Garamond"/>
          <w:sz w:val="26"/>
          <w:szCs w:val="26"/>
        </w:rPr>
        <w:t>es</w:t>
      </w:r>
      <w:r w:rsidR="00390293" w:rsidRPr="00572041">
        <w:rPr>
          <w:rFonts w:ascii="Garamond" w:hAnsi="Garamond"/>
          <w:sz w:val="26"/>
          <w:szCs w:val="26"/>
        </w:rPr>
        <w:t xml:space="preserve"> capacités en moyens matériels du Secrétariat permanent du CSM</w:t>
      </w:r>
      <w:r w:rsidR="0066306C">
        <w:rPr>
          <w:rFonts w:ascii="Garamond" w:hAnsi="Garamond"/>
          <w:sz w:val="26"/>
          <w:szCs w:val="26"/>
        </w:rPr>
        <w:t> ;</w:t>
      </w:r>
    </w:p>
    <w:p w:rsidR="00DB1F0B" w:rsidRPr="00182B4D" w:rsidRDefault="00F24948" w:rsidP="00F11C07">
      <w:pPr>
        <w:pStyle w:val="Paragraphedeliste"/>
        <w:numPr>
          <w:ilvl w:val="0"/>
          <w:numId w:val="8"/>
        </w:numPr>
        <w:spacing w:after="120" w:line="276" w:lineRule="auto"/>
        <w:rPr>
          <w:rFonts w:ascii="Garamond" w:hAnsi="Garamond"/>
          <w:sz w:val="26"/>
          <w:szCs w:val="26"/>
        </w:rPr>
      </w:pPr>
      <w:r>
        <w:rPr>
          <w:rFonts w:ascii="Garamond" w:hAnsi="Garamond"/>
          <w:sz w:val="26"/>
          <w:szCs w:val="26"/>
        </w:rPr>
        <w:t xml:space="preserve">le </w:t>
      </w:r>
      <w:r w:rsidR="00390293" w:rsidRPr="002E7E97">
        <w:rPr>
          <w:rFonts w:ascii="Garamond" w:hAnsi="Garamond"/>
          <w:sz w:val="26"/>
          <w:szCs w:val="26"/>
        </w:rPr>
        <w:t>r</w:t>
      </w:r>
      <w:r w:rsidR="00390293" w:rsidRPr="00572041">
        <w:rPr>
          <w:rFonts w:ascii="Garamond" w:hAnsi="Garamond"/>
          <w:sz w:val="26"/>
          <w:szCs w:val="26"/>
        </w:rPr>
        <w:t>enforce</w:t>
      </w:r>
      <w:r w:rsidR="004462EF">
        <w:rPr>
          <w:rFonts w:ascii="Garamond" w:hAnsi="Garamond"/>
          <w:sz w:val="26"/>
          <w:szCs w:val="26"/>
        </w:rPr>
        <w:t>ment</w:t>
      </w:r>
      <w:r w:rsidR="00390293" w:rsidRPr="002E7E97">
        <w:rPr>
          <w:rFonts w:ascii="Garamond" w:hAnsi="Garamond"/>
          <w:sz w:val="26"/>
          <w:szCs w:val="26"/>
        </w:rPr>
        <w:t xml:space="preserve"> </w:t>
      </w:r>
      <w:r w:rsidR="004462EF">
        <w:rPr>
          <w:rFonts w:ascii="Garamond" w:hAnsi="Garamond"/>
          <w:sz w:val="26"/>
          <w:szCs w:val="26"/>
        </w:rPr>
        <w:t>d</w:t>
      </w:r>
      <w:r w:rsidR="00390293" w:rsidRPr="00572041">
        <w:rPr>
          <w:rFonts w:ascii="Garamond" w:hAnsi="Garamond"/>
          <w:sz w:val="26"/>
          <w:szCs w:val="26"/>
        </w:rPr>
        <w:t>es capacités en ressources financières du Secrétariat du CSM</w:t>
      </w:r>
      <w:r w:rsidR="0066306C">
        <w:rPr>
          <w:rFonts w:ascii="Garamond" w:hAnsi="Garamond"/>
          <w:sz w:val="26"/>
          <w:szCs w:val="26"/>
        </w:rPr>
        <w:t>.</w:t>
      </w:r>
      <w:r w:rsidR="00390293" w:rsidRPr="00572041">
        <w:rPr>
          <w:rFonts w:ascii="Garamond" w:hAnsi="Garamond"/>
          <w:sz w:val="26"/>
          <w:szCs w:val="26"/>
        </w:rPr>
        <w:t xml:space="preserve"> </w:t>
      </w:r>
    </w:p>
    <w:p w:rsidR="00DB1F0B" w:rsidRPr="002E7E97" w:rsidRDefault="00DB1F0B" w:rsidP="00770329">
      <w:pPr>
        <w:pStyle w:val="Titre3"/>
      </w:pPr>
      <w:bookmarkStart w:id="22" w:name="_Toc447883943"/>
      <w:r w:rsidRPr="002E7E97">
        <w:t>Acteurs de mise en œuvre</w:t>
      </w:r>
      <w:bookmarkEnd w:id="22"/>
    </w:p>
    <w:p w:rsidR="00005901" w:rsidRPr="002E7E97" w:rsidRDefault="00390293" w:rsidP="005B718F">
      <w:pPr>
        <w:spacing w:after="120" w:line="276" w:lineRule="auto"/>
        <w:jc w:val="both"/>
        <w:rPr>
          <w:rFonts w:ascii="Garamond" w:hAnsi="Garamond"/>
          <w:sz w:val="26"/>
          <w:szCs w:val="26"/>
        </w:rPr>
      </w:pPr>
      <w:r w:rsidRPr="002E7E97">
        <w:rPr>
          <w:rFonts w:ascii="Garamond" w:hAnsi="Garamond"/>
          <w:sz w:val="26"/>
          <w:szCs w:val="26"/>
        </w:rPr>
        <w:t xml:space="preserve">Les acteurs de mise en œuvre </w:t>
      </w:r>
      <w:r w:rsidR="000C3420">
        <w:rPr>
          <w:rFonts w:ascii="Garamond" w:hAnsi="Garamond"/>
          <w:sz w:val="26"/>
          <w:szCs w:val="26"/>
        </w:rPr>
        <w:t xml:space="preserve">de cet axe </w:t>
      </w:r>
      <w:r w:rsidRPr="002E7E97">
        <w:rPr>
          <w:rFonts w:ascii="Garamond" w:hAnsi="Garamond"/>
          <w:sz w:val="26"/>
          <w:szCs w:val="26"/>
        </w:rPr>
        <w:t>sont</w:t>
      </w:r>
      <w:r w:rsidR="000C3420">
        <w:rPr>
          <w:rFonts w:ascii="Garamond" w:hAnsi="Garamond"/>
          <w:sz w:val="26"/>
          <w:szCs w:val="26"/>
        </w:rPr>
        <w:t xml:space="preserve"> essentiellement les acteurs judiciaires. Il s’agit de</w:t>
      </w:r>
      <w:r w:rsidRPr="002E7E97">
        <w:rPr>
          <w:rFonts w:ascii="Garamond" w:hAnsi="Garamond"/>
          <w:sz w:val="26"/>
          <w:szCs w:val="26"/>
        </w:rPr>
        <w:t xml:space="preserve"> </w:t>
      </w:r>
      <w:r w:rsidR="00005901" w:rsidRPr="002E7E97">
        <w:rPr>
          <w:rFonts w:ascii="Garamond" w:hAnsi="Garamond"/>
          <w:sz w:val="26"/>
          <w:szCs w:val="26"/>
        </w:rPr>
        <w:t xml:space="preserve">la </w:t>
      </w:r>
      <w:r w:rsidR="002A2459">
        <w:rPr>
          <w:rFonts w:ascii="Garamond" w:hAnsi="Garamond"/>
          <w:sz w:val="26"/>
          <w:szCs w:val="26"/>
        </w:rPr>
        <w:t>Direction générale des affaires juridiques et judiciaires (</w:t>
      </w:r>
      <w:r w:rsidR="00005901" w:rsidRPr="00C16050">
        <w:rPr>
          <w:rFonts w:ascii="Garamond" w:hAnsi="Garamond"/>
          <w:sz w:val="26"/>
          <w:szCs w:val="26"/>
        </w:rPr>
        <w:t>DGAJJ</w:t>
      </w:r>
      <w:r w:rsidR="002A2459">
        <w:rPr>
          <w:rFonts w:ascii="Garamond" w:hAnsi="Garamond"/>
          <w:sz w:val="26"/>
          <w:szCs w:val="26"/>
        </w:rPr>
        <w:t>)</w:t>
      </w:r>
      <w:r w:rsidR="00005901" w:rsidRPr="002E7E97">
        <w:rPr>
          <w:rFonts w:ascii="Garamond" w:hAnsi="Garamond"/>
          <w:sz w:val="26"/>
          <w:szCs w:val="26"/>
        </w:rPr>
        <w:t xml:space="preserve">, </w:t>
      </w:r>
      <w:r w:rsidR="000C3420">
        <w:rPr>
          <w:rFonts w:ascii="Garamond" w:hAnsi="Garamond"/>
          <w:sz w:val="26"/>
          <w:szCs w:val="26"/>
        </w:rPr>
        <w:t>du</w:t>
      </w:r>
      <w:r w:rsidR="000C3420" w:rsidRPr="002E7E97">
        <w:rPr>
          <w:rFonts w:ascii="Garamond" w:hAnsi="Garamond"/>
          <w:sz w:val="26"/>
          <w:szCs w:val="26"/>
        </w:rPr>
        <w:t xml:space="preserve"> </w:t>
      </w:r>
      <w:r w:rsidR="00005901" w:rsidRPr="002E7E97">
        <w:rPr>
          <w:rFonts w:ascii="Garamond" w:hAnsi="Garamond"/>
          <w:sz w:val="26"/>
          <w:szCs w:val="26"/>
        </w:rPr>
        <w:t>Secrétariat permanent du Conseil supérieur de la magistrature</w:t>
      </w:r>
      <w:r w:rsidR="000C3420">
        <w:rPr>
          <w:rFonts w:ascii="Garamond" w:hAnsi="Garamond"/>
          <w:sz w:val="26"/>
          <w:szCs w:val="26"/>
        </w:rPr>
        <w:t xml:space="preserve"> (SP/CSM)</w:t>
      </w:r>
      <w:r w:rsidR="00005901" w:rsidRPr="002E7E97">
        <w:rPr>
          <w:rFonts w:ascii="Garamond" w:hAnsi="Garamond"/>
          <w:sz w:val="26"/>
          <w:szCs w:val="26"/>
        </w:rPr>
        <w:t>,</w:t>
      </w:r>
      <w:r w:rsidR="00C40952" w:rsidRPr="00C40952">
        <w:rPr>
          <w:rFonts w:ascii="Garamond" w:eastAsia="Times New Roman" w:hAnsi="Garamond" w:cs="Times New Roman"/>
          <w:color w:val="000000"/>
          <w:sz w:val="20"/>
          <w:szCs w:val="20"/>
          <w:lang w:eastAsia="fr-FR"/>
        </w:rPr>
        <w:t xml:space="preserve"> </w:t>
      </w:r>
      <w:r w:rsidR="00C40952" w:rsidRPr="00783816">
        <w:rPr>
          <w:rFonts w:ascii="Garamond" w:eastAsia="Times New Roman" w:hAnsi="Garamond" w:cs="Times New Roman"/>
          <w:color w:val="000000"/>
          <w:sz w:val="24"/>
          <w:szCs w:val="20"/>
          <w:lang w:eastAsia="fr-FR"/>
        </w:rPr>
        <w:t xml:space="preserve">la </w:t>
      </w:r>
      <w:r w:rsidR="00C40952" w:rsidRPr="00C40952">
        <w:rPr>
          <w:rFonts w:ascii="Garamond" w:hAnsi="Garamond"/>
          <w:sz w:val="26"/>
          <w:szCs w:val="26"/>
        </w:rPr>
        <w:t xml:space="preserve">Cour de cassation, </w:t>
      </w:r>
      <w:r w:rsidR="00C40952">
        <w:rPr>
          <w:rFonts w:ascii="Garamond" w:hAnsi="Garamond"/>
          <w:sz w:val="26"/>
          <w:szCs w:val="26"/>
        </w:rPr>
        <w:t xml:space="preserve">le </w:t>
      </w:r>
      <w:r w:rsidR="00C40952" w:rsidRPr="00C40952">
        <w:rPr>
          <w:rFonts w:ascii="Garamond" w:hAnsi="Garamond"/>
          <w:sz w:val="26"/>
          <w:szCs w:val="26"/>
        </w:rPr>
        <w:t xml:space="preserve">Conseil d’Etat, </w:t>
      </w:r>
      <w:r w:rsidR="00C40952">
        <w:rPr>
          <w:rFonts w:ascii="Garamond" w:hAnsi="Garamond"/>
          <w:sz w:val="26"/>
          <w:szCs w:val="26"/>
        </w:rPr>
        <w:t xml:space="preserve">les </w:t>
      </w:r>
      <w:r w:rsidR="00C40952" w:rsidRPr="00C40952">
        <w:rPr>
          <w:rFonts w:ascii="Garamond" w:hAnsi="Garamond"/>
          <w:sz w:val="26"/>
          <w:szCs w:val="26"/>
        </w:rPr>
        <w:t>Syndicats</w:t>
      </w:r>
      <w:r w:rsidR="00006922">
        <w:rPr>
          <w:rFonts w:ascii="Garamond" w:hAnsi="Garamond"/>
          <w:sz w:val="26"/>
          <w:szCs w:val="26"/>
        </w:rPr>
        <w:t>, L’Inspection technique des services (ITS)</w:t>
      </w:r>
      <w:r w:rsidR="00914B38">
        <w:rPr>
          <w:rFonts w:ascii="Garamond" w:hAnsi="Garamond"/>
          <w:sz w:val="26"/>
          <w:szCs w:val="26"/>
        </w:rPr>
        <w:t>,</w:t>
      </w:r>
      <w:r w:rsidR="00005901" w:rsidRPr="002E7E97">
        <w:rPr>
          <w:rFonts w:ascii="Garamond" w:hAnsi="Garamond"/>
          <w:sz w:val="26"/>
          <w:szCs w:val="26"/>
        </w:rPr>
        <w:t xml:space="preserve"> la Direction de l’administration et des finances</w:t>
      </w:r>
      <w:r w:rsidR="002A2459">
        <w:rPr>
          <w:rFonts w:ascii="Garamond" w:hAnsi="Garamond"/>
          <w:sz w:val="26"/>
          <w:szCs w:val="26"/>
        </w:rPr>
        <w:t xml:space="preserve"> (DAF)</w:t>
      </w:r>
      <w:r w:rsidR="00005901" w:rsidRPr="002E7E97">
        <w:rPr>
          <w:rFonts w:ascii="Garamond" w:hAnsi="Garamond"/>
          <w:sz w:val="26"/>
          <w:szCs w:val="26"/>
        </w:rPr>
        <w:t>, la Direction générale de la garde de sécurité pénitentiaires</w:t>
      </w:r>
      <w:r w:rsidR="002A2459">
        <w:rPr>
          <w:rFonts w:ascii="Garamond" w:hAnsi="Garamond"/>
          <w:sz w:val="26"/>
          <w:szCs w:val="26"/>
        </w:rPr>
        <w:t xml:space="preserve"> (DGGSP)</w:t>
      </w:r>
      <w:r w:rsidR="00005901" w:rsidRPr="002E7E97">
        <w:rPr>
          <w:rFonts w:ascii="Garamond" w:hAnsi="Garamond"/>
          <w:sz w:val="26"/>
          <w:szCs w:val="26"/>
        </w:rPr>
        <w:t>,</w:t>
      </w:r>
      <w:r w:rsidR="00CA1697">
        <w:rPr>
          <w:rFonts w:ascii="Garamond" w:hAnsi="Garamond"/>
          <w:sz w:val="26"/>
          <w:szCs w:val="26"/>
        </w:rPr>
        <w:t xml:space="preserve"> </w:t>
      </w:r>
      <w:r w:rsidR="00005901" w:rsidRPr="002E7E97">
        <w:rPr>
          <w:rFonts w:ascii="Garamond" w:hAnsi="Garamond"/>
          <w:sz w:val="26"/>
          <w:szCs w:val="26"/>
        </w:rPr>
        <w:t>la Direction générale des études et des statistiques sectorielles</w:t>
      </w:r>
      <w:r w:rsidR="002A2459">
        <w:rPr>
          <w:rFonts w:ascii="Garamond" w:hAnsi="Garamond"/>
          <w:sz w:val="26"/>
          <w:szCs w:val="26"/>
        </w:rPr>
        <w:t xml:space="preserve"> (DGESS)</w:t>
      </w:r>
      <w:r w:rsidR="00005901" w:rsidRPr="002E7E97">
        <w:rPr>
          <w:rFonts w:ascii="Garamond" w:hAnsi="Garamond"/>
          <w:sz w:val="26"/>
          <w:szCs w:val="26"/>
        </w:rPr>
        <w:t xml:space="preserve"> et les juridiction</w:t>
      </w:r>
      <w:r w:rsidR="000C3420">
        <w:rPr>
          <w:rFonts w:ascii="Garamond" w:hAnsi="Garamond"/>
          <w:sz w:val="26"/>
          <w:szCs w:val="26"/>
        </w:rPr>
        <w:t>s</w:t>
      </w:r>
      <w:r w:rsidR="00005901" w:rsidRPr="002E7E97">
        <w:rPr>
          <w:rFonts w:ascii="Garamond" w:hAnsi="Garamond"/>
          <w:sz w:val="26"/>
          <w:szCs w:val="26"/>
        </w:rPr>
        <w:t xml:space="preserve">. </w:t>
      </w:r>
    </w:p>
    <w:p w:rsidR="00DB1F0B" w:rsidRPr="002E7E97" w:rsidRDefault="00DB1F0B" w:rsidP="002E7E97">
      <w:pPr>
        <w:spacing w:after="120" w:line="276" w:lineRule="auto"/>
        <w:rPr>
          <w:rFonts w:ascii="Garamond" w:hAnsi="Garamond"/>
          <w:sz w:val="26"/>
          <w:szCs w:val="26"/>
          <w:lang w:eastAsia="fr-FR"/>
        </w:rPr>
      </w:pPr>
    </w:p>
    <w:p w:rsidR="00561C00" w:rsidRPr="002E7E97" w:rsidRDefault="00005901" w:rsidP="00770329">
      <w:pPr>
        <w:pStyle w:val="Titre2"/>
      </w:pPr>
      <w:bookmarkStart w:id="23" w:name="_Toc447883944"/>
      <w:r w:rsidRPr="002E7E97">
        <w:t xml:space="preserve">Axe stratégiques </w:t>
      </w:r>
      <w:r w:rsidR="00561C00" w:rsidRPr="002E7E97">
        <w:t>2 :</w:t>
      </w:r>
      <w:r w:rsidR="00794763" w:rsidRPr="002E7E97">
        <w:t xml:space="preserve"> </w:t>
      </w:r>
      <w:r w:rsidR="00031758" w:rsidRPr="002E7E97">
        <w:t xml:space="preserve">Fonctionnement </w:t>
      </w:r>
      <w:r w:rsidR="00E41FE9">
        <w:t>du service public de la justice</w:t>
      </w:r>
      <w:bookmarkEnd w:id="23"/>
      <w:r w:rsidR="00F17BB1" w:rsidRPr="002E7E97">
        <w:t xml:space="preserve"> </w:t>
      </w:r>
    </w:p>
    <w:p w:rsidR="00F17BB1" w:rsidRPr="002E7E97" w:rsidRDefault="00F17BB1" w:rsidP="00770329">
      <w:pPr>
        <w:pStyle w:val="Titre3"/>
      </w:pPr>
      <w:bookmarkStart w:id="24" w:name="_Toc447883945"/>
      <w:r w:rsidRPr="002E7E97">
        <w:t>Enoncé du problème</w:t>
      </w:r>
      <w:bookmarkEnd w:id="24"/>
    </w:p>
    <w:p w:rsidR="00123647" w:rsidRDefault="00F17BB1" w:rsidP="002E7E97">
      <w:pPr>
        <w:spacing w:after="120" w:line="276" w:lineRule="auto"/>
        <w:jc w:val="both"/>
        <w:rPr>
          <w:rFonts w:ascii="Garamond" w:hAnsi="Garamond"/>
          <w:sz w:val="26"/>
          <w:szCs w:val="26"/>
        </w:rPr>
      </w:pPr>
      <w:r w:rsidRPr="002E7E97">
        <w:rPr>
          <w:rFonts w:ascii="Garamond" w:hAnsi="Garamond"/>
          <w:sz w:val="26"/>
          <w:szCs w:val="26"/>
        </w:rPr>
        <w:t xml:space="preserve">L'état des lieux de la Justice établi lors des </w:t>
      </w:r>
      <w:r w:rsidR="00E41FE9">
        <w:rPr>
          <w:rFonts w:ascii="Garamond" w:hAnsi="Garamond"/>
          <w:sz w:val="26"/>
          <w:szCs w:val="26"/>
        </w:rPr>
        <w:t>é</w:t>
      </w:r>
      <w:r w:rsidRPr="002E7E97">
        <w:rPr>
          <w:rFonts w:ascii="Garamond" w:hAnsi="Garamond"/>
          <w:sz w:val="26"/>
          <w:szCs w:val="26"/>
        </w:rPr>
        <w:t xml:space="preserve">tats </w:t>
      </w:r>
      <w:r w:rsidR="00E41FE9">
        <w:rPr>
          <w:rFonts w:ascii="Garamond" w:hAnsi="Garamond"/>
          <w:sz w:val="26"/>
          <w:szCs w:val="26"/>
        </w:rPr>
        <w:t>g</w:t>
      </w:r>
      <w:r w:rsidRPr="002E7E97">
        <w:rPr>
          <w:rFonts w:ascii="Garamond" w:hAnsi="Garamond"/>
          <w:sz w:val="26"/>
          <w:szCs w:val="26"/>
        </w:rPr>
        <w:t xml:space="preserve">énéraux a confirmé </w:t>
      </w:r>
      <w:r w:rsidR="00E41FE9">
        <w:rPr>
          <w:rFonts w:ascii="Garamond" w:hAnsi="Garamond"/>
          <w:sz w:val="26"/>
          <w:szCs w:val="26"/>
        </w:rPr>
        <w:t>d</w:t>
      </w:r>
      <w:r w:rsidRPr="002E7E97">
        <w:rPr>
          <w:rFonts w:ascii="Garamond" w:hAnsi="Garamond"/>
          <w:sz w:val="26"/>
          <w:szCs w:val="26"/>
        </w:rPr>
        <w:t xml:space="preserve">es dysfonctionnements dans le </w:t>
      </w:r>
      <w:r w:rsidR="00E41FE9">
        <w:rPr>
          <w:rFonts w:ascii="Garamond" w:hAnsi="Garamond"/>
          <w:sz w:val="26"/>
          <w:szCs w:val="26"/>
        </w:rPr>
        <w:t>service public de la justice</w:t>
      </w:r>
      <w:r w:rsidR="00E41FE9" w:rsidRPr="002E7E97">
        <w:rPr>
          <w:rFonts w:ascii="Garamond" w:hAnsi="Garamond"/>
          <w:sz w:val="26"/>
          <w:szCs w:val="26"/>
        </w:rPr>
        <w:t xml:space="preserve"> </w:t>
      </w:r>
      <w:r w:rsidRPr="002E7E97">
        <w:rPr>
          <w:rFonts w:ascii="Garamond" w:hAnsi="Garamond"/>
          <w:sz w:val="26"/>
          <w:szCs w:val="26"/>
        </w:rPr>
        <w:t>: la lenteur de la justice, la proportion inadmissible de décisions de justice non rédigées, l'inexécution des décisions de justice et la qualité médiocre de ce</w:t>
      </w:r>
      <w:r w:rsidR="009B2472">
        <w:rPr>
          <w:rFonts w:ascii="Garamond" w:hAnsi="Garamond"/>
          <w:sz w:val="26"/>
          <w:szCs w:val="26"/>
        </w:rPr>
        <w:t>rtaines</w:t>
      </w:r>
      <w:r w:rsidRPr="002E7E97">
        <w:rPr>
          <w:rFonts w:ascii="Garamond" w:hAnsi="Garamond"/>
          <w:sz w:val="26"/>
          <w:szCs w:val="26"/>
        </w:rPr>
        <w:t xml:space="preserve"> décisions ont été dénoncées. Le manque </w:t>
      </w:r>
      <w:r w:rsidR="0086680B">
        <w:rPr>
          <w:rFonts w:ascii="Garamond" w:hAnsi="Garamond"/>
          <w:sz w:val="26"/>
          <w:szCs w:val="26"/>
        </w:rPr>
        <w:t xml:space="preserve">d’informatisation, </w:t>
      </w:r>
      <w:r w:rsidRPr="002E7E97">
        <w:rPr>
          <w:rFonts w:ascii="Garamond" w:hAnsi="Garamond"/>
          <w:sz w:val="26"/>
          <w:szCs w:val="26"/>
        </w:rPr>
        <w:t xml:space="preserve">de moyens, tant matériels qu'humains dans les juridictions a été mis en avant pour expliquer en grande partie ces dysfonctionnements. </w:t>
      </w:r>
    </w:p>
    <w:p w:rsidR="00123647" w:rsidRPr="00FC6295" w:rsidRDefault="00123647" w:rsidP="002E7E97">
      <w:pPr>
        <w:spacing w:after="120" w:line="276" w:lineRule="auto"/>
        <w:jc w:val="both"/>
        <w:rPr>
          <w:rFonts w:ascii="Garamond" w:hAnsi="Garamond"/>
          <w:sz w:val="26"/>
          <w:szCs w:val="26"/>
        </w:rPr>
      </w:pPr>
      <w:r w:rsidRPr="00783816">
        <w:rPr>
          <w:rFonts w:ascii="Garamond" w:hAnsi="Garamond"/>
          <w:sz w:val="26"/>
          <w:szCs w:val="26"/>
        </w:rPr>
        <w:t>Il ressort également du rapport diagnostic que</w:t>
      </w:r>
      <w:r w:rsidR="0086680B" w:rsidRPr="00783816">
        <w:rPr>
          <w:rFonts w:ascii="Garamond" w:hAnsi="Garamond"/>
          <w:sz w:val="26"/>
          <w:szCs w:val="26"/>
        </w:rPr>
        <w:t xml:space="preserve"> des difficultés existent dans la collaboration </w:t>
      </w:r>
      <w:r w:rsidR="006A307D" w:rsidRPr="00783816">
        <w:rPr>
          <w:rFonts w:ascii="Garamond" w:hAnsi="Garamond"/>
          <w:sz w:val="26"/>
          <w:szCs w:val="26"/>
        </w:rPr>
        <w:t xml:space="preserve">d’une part </w:t>
      </w:r>
      <w:r w:rsidR="0086680B" w:rsidRPr="00783816">
        <w:rPr>
          <w:rFonts w:ascii="Garamond" w:hAnsi="Garamond"/>
          <w:sz w:val="26"/>
          <w:szCs w:val="26"/>
        </w:rPr>
        <w:t xml:space="preserve">entre les </w:t>
      </w:r>
      <w:r w:rsidR="001351B4">
        <w:rPr>
          <w:rFonts w:ascii="Garamond" w:hAnsi="Garamond"/>
          <w:sz w:val="26"/>
          <w:szCs w:val="26"/>
        </w:rPr>
        <w:t>corps de la justice</w:t>
      </w:r>
      <w:r w:rsidR="006A307D" w:rsidRPr="00783816">
        <w:rPr>
          <w:rFonts w:ascii="Garamond" w:hAnsi="Garamond"/>
          <w:sz w:val="26"/>
          <w:szCs w:val="26"/>
        </w:rPr>
        <w:t xml:space="preserve"> et d’autre part, entre les acteurs judiciaires et</w:t>
      </w:r>
      <w:r w:rsidR="0086680B" w:rsidRPr="00783816">
        <w:rPr>
          <w:rFonts w:ascii="Garamond" w:hAnsi="Garamond"/>
          <w:sz w:val="26"/>
          <w:szCs w:val="26"/>
        </w:rPr>
        <w:t xml:space="preserve"> </w:t>
      </w:r>
      <w:r w:rsidRPr="00783816">
        <w:rPr>
          <w:rFonts w:ascii="Garamond" w:hAnsi="Garamond"/>
          <w:sz w:val="26"/>
          <w:szCs w:val="26"/>
        </w:rPr>
        <w:t>les OPJ</w:t>
      </w:r>
      <w:r w:rsidR="0086680B" w:rsidRPr="00783816">
        <w:rPr>
          <w:rFonts w:ascii="Garamond" w:hAnsi="Garamond"/>
          <w:sz w:val="26"/>
          <w:szCs w:val="26"/>
        </w:rPr>
        <w:t>, les autorités administratives et les populations.</w:t>
      </w:r>
      <w:r w:rsidRPr="00783816">
        <w:rPr>
          <w:rFonts w:ascii="Garamond" w:hAnsi="Garamond"/>
          <w:sz w:val="26"/>
          <w:szCs w:val="26"/>
        </w:rPr>
        <w:t xml:space="preserve"> </w:t>
      </w:r>
    </w:p>
    <w:p w:rsidR="005F4C74" w:rsidRPr="00603D3C" w:rsidRDefault="007C7C8F" w:rsidP="002E7E97">
      <w:pPr>
        <w:spacing w:after="120" w:line="276" w:lineRule="auto"/>
        <w:jc w:val="both"/>
        <w:rPr>
          <w:rFonts w:ascii="Garamond" w:hAnsi="Garamond" w:cs="Times New Roman"/>
          <w:sz w:val="26"/>
          <w:szCs w:val="26"/>
        </w:rPr>
      </w:pPr>
      <w:r>
        <w:rPr>
          <w:rFonts w:ascii="Garamond" w:hAnsi="Garamond" w:cs="Times New Roman"/>
          <w:sz w:val="26"/>
          <w:szCs w:val="26"/>
        </w:rPr>
        <w:lastRenderedPageBreak/>
        <w:t>Par ailleurs,</w:t>
      </w:r>
      <w:r w:rsidRPr="00CF0B13">
        <w:rPr>
          <w:rFonts w:ascii="Garamond" w:hAnsi="Garamond" w:cs="Times New Roman"/>
          <w:sz w:val="26"/>
          <w:szCs w:val="26"/>
        </w:rPr>
        <w:t xml:space="preserve"> </w:t>
      </w:r>
      <w:r w:rsidR="006A307D">
        <w:rPr>
          <w:rFonts w:ascii="Garamond" w:hAnsi="Garamond" w:cs="Times New Roman"/>
          <w:sz w:val="26"/>
          <w:szCs w:val="26"/>
        </w:rPr>
        <w:t>on relève</w:t>
      </w:r>
      <w:r>
        <w:rPr>
          <w:rFonts w:ascii="Garamond" w:hAnsi="Garamond" w:cs="Times New Roman"/>
          <w:sz w:val="26"/>
          <w:szCs w:val="26"/>
        </w:rPr>
        <w:t xml:space="preserve"> une forte influence du syndicalisme dans la gestion de</w:t>
      </w:r>
      <w:r w:rsidRPr="00CF0B13">
        <w:rPr>
          <w:rFonts w:ascii="Garamond" w:hAnsi="Garamond" w:cs="Times New Roman"/>
          <w:sz w:val="26"/>
          <w:szCs w:val="26"/>
        </w:rPr>
        <w:t xml:space="preserve"> la carrière des magistrats qui </w:t>
      </w:r>
      <w:r w:rsidR="00932226">
        <w:rPr>
          <w:rFonts w:ascii="Garamond" w:hAnsi="Garamond" w:cs="Times New Roman"/>
          <w:sz w:val="26"/>
          <w:szCs w:val="26"/>
        </w:rPr>
        <w:t xml:space="preserve">ne favorise pas la promotion par le mérite ; toute chose qui </w:t>
      </w:r>
      <w:r>
        <w:rPr>
          <w:rFonts w:ascii="Garamond" w:hAnsi="Garamond" w:cs="Times New Roman"/>
          <w:sz w:val="26"/>
          <w:szCs w:val="26"/>
        </w:rPr>
        <w:t>démotive</w:t>
      </w:r>
      <w:r w:rsidRPr="00CF0B13">
        <w:rPr>
          <w:rFonts w:ascii="Garamond" w:hAnsi="Garamond" w:cs="Times New Roman"/>
          <w:sz w:val="26"/>
          <w:szCs w:val="26"/>
        </w:rPr>
        <w:t xml:space="preserve"> de nombreux magistrats. </w:t>
      </w:r>
      <w:r w:rsidR="00FC6295">
        <w:rPr>
          <w:rFonts w:ascii="Garamond" w:hAnsi="Garamond" w:cs="Times New Roman"/>
          <w:sz w:val="26"/>
          <w:szCs w:val="26"/>
        </w:rPr>
        <w:t>De même</w:t>
      </w:r>
      <w:r>
        <w:rPr>
          <w:rFonts w:ascii="Garamond" w:hAnsi="Garamond" w:cs="Times New Roman"/>
          <w:sz w:val="26"/>
          <w:szCs w:val="26"/>
        </w:rPr>
        <w:t xml:space="preserve"> des difficultés liées à l’exercice du droit de grève notamment les réquisitions tardives</w:t>
      </w:r>
      <w:r w:rsidR="00123647">
        <w:rPr>
          <w:rFonts w:ascii="Garamond" w:hAnsi="Garamond" w:cs="Times New Roman"/>
          <w:sz w:val="26"/>
          <w:szCs w:val="26"/>
        </w:rPr>
        <w:t xml:space="preserve"> et les intimidations visant à dissuader les agents réquisitionnés d’assurer le service minimum</w:t>
      </w:r>
      <w:r w:rsidR="00FC6295">
        <w:rPr>
          <w:rFonts w:ascii="Garamond" w:hAnsi="Garamond" w:cs="Times New Roman"/>
          <w:sz w:val="26"/>
          <w:szCs w:val="26"/>
        </w:rPr>
        <w:t xml:space="preserve"> ont été soulignées</w:t>
      </w:r>
      <w:r w:rsidR="00123647">
        <w:rPr>
          <w:rFonts w:ascii="Garamond" w:hAnsi="Garamond" w:cs="Times New Roman"/>
          <w:sz w:val="26"/>
          <w:szCs w:val="26"/>
        </w:rPr>
        <w:t>.</w:t>
      </w:r>
      <w:r>
        <w:rPr>
          <w:rFonts w:ascii="Garamond" w:hAnsi="Garamond" w:cs="Times New Roman"/>
          <w:sz w:val="26"/>
          <w:szCs w:val="26"/>
        </w:rPr>
        <w:t xml:space="preserve"> </w:t>
      </w:r>
    </w:p>
    <w:p w:rsidR="00F17BB1" w:rsidRDefault="00F17BB1" w:rsidP="00770329">
      <w:pPr>
        <w:pStyle w:val="Titre3"/>
      </w:pPr>
      <w:bookmarkStart w:id="25" w:name="_Toc447883946"/>
      <w:r w:rsidRPr="002E7E97">
        <w:t>Objectifs et résultats attendus</w:t>
      </w:r>
      <w:bookmarkEnd w:id="25"/>
    </w:p>
    <w:p w:rsidR="00A20BF3" w:rsidRPr="004A47D9" w:rsidRDefault="00A20BF3" w:rsidP="005B718F">
      <w:r w:rsidRPr="002E7E97">
        <w:rPr>
          <w:rFonts w:ascii="Garamond" w:hAnsi="Garamond"/>
          <w:sz w:val="26"/>
          <w:szCs w:val="26"/>
        </w:rPr>
        <w:t>L’objectif de</w:t>
      </w:r>
      <w:r w:rsidR="00CA1697">
        <w:rPr>
          <w:rFonts w:ascii="Garamond" w:hAnsi="Garamond"/>
          <w:sz w:val="26"/>
          <w:szCs w:val="26"/>
        </w:rPr>
        <w:t xml:space="preserve"> </w:t>
      </w:r>
      <w:r w:rsidR="00595713">
        <w:rPr>
          <w:rFonts w:ascii="Garamond" w:hAnsi="Garamond"/>
          <w:sz w:val="26"/>
          <w:szCs w:val="26"/>
        </w:rPr>
        <w:t xml:space="preserve">cet axe stratégique </w:t>
      </w:r>
      <w:r w:rsidRPr="002E7E97">
        <w:rPr>
          <w:rFonts w:ascii="Garamond" w:hAnsi="Garamond"/>
          <w:sz w:val="26"/>
          <w:szCs w:val="26"/>
        </w:rPr>
        <w:t>est d’améliorer le fonctionnement du service public de la justice.</w:t>
      </w:r>
    </w:p>
    <w:p w:rsidR="00A477A6" w:rsidRPr="00C16050" w:rsidRDefault="00A477A6" w:rsidP="00F11C07">
      <w:pPr>
        <w:pStyle w:val="Paragraphedeliste"/>
        <w:numPr>
          <w:ilvl w:val="0"/>
          <w:numId w:val="10"/>
        </w:numPr>
        <w:spacing w:after="120" w:line="276" w:lineRule="auto"/>
        <w:rPr>
          <w:rFonts w:ascii="Garamond" w:hAnsi="Garamond"/>
          <w:b/>
          <w:sz w:val="26"/>
          <w:szCs w:val="26"/>
        </w:rPr>
      </w:pPr>
      <w:r w:rsidRPr="00C16050">
        <w:rPr>
          <w:rFonts w:ascii="Garamond" w:hAnsi="Garamond"/>
          <w:b/>
          <w:sz w:val="26"/>
          <w:szCs w:val="26"/>
        </w:rPr>
        <w:t>Objectifs spécifiques</w:t>
      </w:r>
    </w:p>
    <w:p w:rsidR="00A477A6" w:rsidRPr="002E7E97" w:rsidRDefault="00A477A6" w:rsidP="002E7E97">
      <w:pPr>
        <w:spacing w:after="120" w:line="276" w:lineRule="auto"/>
        <w:rPr>
          <w:rFonts w:ascii="Garamond" w:hAnsi="Garamond"/>
          <w:sz w:val="26"/>
          <w:szCs w:val="26"/>
        </w:rPr>
      </w:pPr>
      <w:r w:rsidRPr="002E7E97">
        <w:rPr>
          <w:rFonts w:ascii="Garamond" w:hAnsi="Garamond"/>
          <w:sz w:val="26"/>
          <w:szCs w:val="26"/>
        </w:rPr>
        <w:t>Les objectifs spécifiques visés sont les suivants :</w:t>
      </w:r>
    </w:p>
    <w:p w:rsidR="00715404" w:rsidRPr="002E7E97" w:rsidRDefault="00B30065" w:rsidP="00F11C07">
      <w:pPr>
        <w:pStyle w:val="Paragraphedeliste"/>
        <w:numPr>
          <w:ilvl w:val="0"/>
          <w:numId w:val="9"/>
        </w:numPr>
        <w:spacing w:after="120" w:line="276" w:lineRule="auto"/>
        <w:rPr>
          <w:rFonts w:ascii="Garamond" w:hAnsi="Garamond"/>
          <w:sz w:val="26"/>
          <w:szCs w:val="26"/>
        </w:rPr>
      </w:pPr>
      <w:r w:rsidRPr="002E7E97">
        <w:rPr>
          <w:rFonts w:ascii="Garamond" w:hAnsi="Garamond"/>
          <w:sz w:val="26"/>
          <w:szCs w:val="26"/>
        </w:rPr>
        <w:t>r</w:t>
      </w:r>
      <w:r w:rsidR="00014BEE" w:rsidRPr="002E7E97">
        <w:rPr>
          <w:rFonts w:ascii="Garamond" w:hAnsi="Garamond"/>
          <w:sz w:val="26"/>
          <w:szCs w:val="26"/>
        </w:rPr>
        <w:t>enfo</w:t>
      </w:r>
      <w:r w:rsidR="00715127" w:rsidRPr="002E7E97">
        <w:rPr>
          <w:rFonts w:ascii="Garamond" w:hAnsi="Garamond"/>
          <w:sz w:val="26"/>
          <w:szCs w:val="26"/>
        </w:rPr>
        <w:t>r</w:t>
      </w:r>
      <w:r w:rsidR="00014BEE" w:rsidRPr="002E7E97">
        <w:rPr>
          <w:rFonts w:ascii="Garamond" w:hAnsi="Garamond"/>
          <w:sz w:val="26"/>
          <w:szCs w:val="26"/>
        </w:rPr>
        <w:t>ce</w:t>
      </w:r>
      <w:r w:rsidR="00B64A31" w:rsidRPr="002E7E97">
        <w:rPr>
          <w:rFonts w:ascii="Garamond" w:hAnsi="Garamond"/>
          <w:sz w:val="26"/>
          <w:szCs w:val="26"/>
        </w:rPr>
        <w:t>r l</w:t>
      </w:r>
      <w:r w:rsidR="00014BEE" w:rsidRPr="002E7E97">
        <w:rPr>
          <w:rFonts w:ascii="Garamond" w:hAnsi="Garamond"/>
          <w:sz w:val="26"/>
          <w:szCs w:val="26"/>
        </w:rPr>
        <w:t xml:space="preserve">es services de la justice en </w:t>
      </w:r>
      <w:r w:rsidR="00715127" w:rsidRPr="002E7E97">
        <w:rPr>
          <w:rFonts w:ascii="Garamond" w:hAnsi="Garamond"/>
          <w:sz w:val="26"/>
          <w:szCs w:val="26"/>
        </w:rPr>
        <w:t>ressources humaines</w:t>
      </w:r>
      <w:r w:rsidR="00715404" w:rsidRPr="002E7E97">
        <w:rPr>
          <w:rFonts w:ascii="Garamond" w:hAnsi="Garamond"/>
          <w:sz w:val="26"/>
          <w:szCs w:val="26"/>
        </w:rPr>
        <w:t xml:space="preserve"> qualifiées</w:t>
      </w:r>
      <w:r w:rsidRPr="002E7E97">
        <w:rPr>
          <w:rFonts w:ascii="Garamond" w:hAnsi="Garamond"/>
          <w:sz w:val="26"/>
          <w:szCs w:val="26"/>
        </w:rPr>
        <w:t xml:space="preserve"> ; </w:t>
      </w:r>
    </w:p>
    <w:p w:rsidR="003A4634" w:rsidRPr="002E7E97" w:rsidRDefault="00B30065" w:rsidP="00F11C07">
      <w:pPr>
        <w:pStyle w:val="Paragraphedeliste"/>
        <w:numPr>
          <w:ilvl w:val="0"/>
          <w:numId w:val="9"/>
        </w:numPr>
        <w:spacing w:after="120" w:line="276" w:lineRule="auto"/>
        <w:rPr>
          <w:rFonts w:ascii="Garamond" w:hAnsi="Garamond"/>
          <w:sz w:val="26"/>
          <w:szCs w:val="26"/>
        </w:rPr>
      </w:pPr>
      <w:r w:rsidRPr="002E7E97">
        <w:rPr>
          <w:rFonts w:ascii="Garamond" w:hAnsi="Garamond"/>
          <w:sz w:val="26"/>
          <w:szCs w:val="26"/>
        </w:rPr>
        <w:t>a</w:t>
      </w:r>
      <w:r w:rsidR="003A4634" w:rsidRPr="002E7E97">
        <w:rPr>
          <w:rFonts w:ascii="Garamond" w:hAnsi="Garamond"/>
          <w:sz w:val="26"/>
          <w:szCs w:val="26"/>
        </w:rPr>
        <w:t>méliorer la performance des juridictions</w:t>
      </w:r>
      <w:r w:rsidRPr="002E7E97">
        <w:rPr>
          <w:rFonts w:ascii="Garamond" w:hAnsi="Garamond"/>
          <w:sz w:val="26"/>
          <w:szCs w:val="26"/>
        </w:rPr>
        <w:t xml:space="preserve"> ; </w:t>
      </w:r>
    </w:p>
    <w:p w:rsidR="00FD24F2" w:rsidRPr="002E7E97" w:rsidRDefault="00B30065" w:rsidP="00F11C07">
      <w:pPr>
        <w:pStyle w:val="Paragraphedeliste"/>
        <w:numPr>
          <w:ilvl w:val="0"/>
          <w:numId w:val="9"/>
        </w:numPr>
        <w:spacing w:after="120" w:line="276" w:lineRule="auto"/>
        <w:rPr>
          <w:rFonts w:ascii="Garamond" w:hAnsi="Garamond"/>
          <w:sz w:val="26"/>
          <w:szCs w:val="26"/>
        </w:rPr>
      </w:pPr>
      <w:r w:rsidRPr="002E7E97">
        <w:rPr>
          <w:rFonts w:ascii="Garamond" w:hAnsi="Garamond"/>
          <w:sz w:val="26"/>
          <w:szCs w:val="26"/>
        </w:rPr>
        <w:t>r</w:t>
      </w:r>
      <w:r w:rsidR="00FD24F2" w:rsidRPr="002E7E97">
        <w:rPr>
          <w:rFonts w:ascii="Garamond" w:hAnsi="Garamond"/>
          <w:sz w:val="26"/>
          <w:szCs w:val="26"/>
        </w:rPr>
        <w:t>especter l’exercice du droit syndical</w:t>
      </w:r>
      <w:r w:rsidRPr="002E7E97">
        <w:rPr>
          <w:rFonts w:ascii="Garamond" w:hAnsi="Garamond"/>
          <w:sz w:val="26"/>
          <w:szCs w:val="26"/>
        </w:rPr>
        <w:t xml:space="preserve"> ; </w:t>
      </w:r>
    </w:p>
    <w:p w:rsidR="00880818" w:rsidRPr="002E7E97" w:rsidRDefault="00B30065" w:rsidP="00F11C07">
      <w:pPr>
        <w:pStyle w:val="Paragraphedeliste"/>
        <w:numPr>
          <w:ilvl w:val="0"/>
          <w:numId w:val="9"/>
        </w:numPr>
        <w:spacing w:after="120" w:line="276" w:lineRule="auto"/>
        <w:rPr>
          <w:rFonts w:ascii="Garamond" w:hAnsi="Garamond"/>
          <w:sz w:val="26"/>
          <w:szCs w:val="26"/>
        </w:rPr>
      </w:pPr>
      <w:r w:rsidRPr="002E7E97">
        <w:rPr>
          <w:rFonts w:ascii="Garamond" w:hAnsi="Garamond"/>
          <w:sz w:val="26"/>
          <w:szCs w:val="26"/>
        </w:rPr>
        <w:t>i</w:t>
      </w:r>
      <w:r w:rsidR="00EA6F44" w:rsidRPr="002E7E97">
        <w:rPr>
          <w:rFonts w:ascii="Garamond" w:hAnsi="Garamond"/>
          <w:sz w:val="26"/>
          <w:szCs w:val="26"/>
        </w:rPr>
        <w:t>nformatiser l</w:t>
      </w:r>
      <w:r w:rsidR="00880818" w:rsidRPr="002E7E97">
        <w:rPr>
          <w:rFonts w:ascii="Garamond" w:hAnsi="Garamond"/>
          <w:sz w:val="26"/>
          <w:szCs w:val="26"/>
        </w:rPr>
        <w:t xml:space="preserve">es services </w:t>
      </w:r>
      <w:r w:rsidR="000E0F5F" w:rsidRPr="002E7E97">
        <w:rPr>
          <w:rFonts w:ascii="Garamond" w:hAnsi="Garamond"/>
          <w:sz w:val="26"/>
          <w:szCs w:val="26"/>
        </w:rPr>
        <w:t>judiciaires</w:t>
      </w:r>
      <w:r w:rsidRPr="002E7E97">
        <w:rPr>
          <w:rFonts w:ascii="Garamond" w:hAnsi="Garamond"/>
          <w:sz w:val="26"/>
          <w:szCs w:val="26"/>
        </w:rPr>
        <w:t xml:space="preserve"> ; </w:t>
      </w:r>
    </w:p>
    <w:p w:rsidR="00621C35" w:rsidRPr="002E7E97" w:rsidRDefault="00B30065" w:rsidP="00F11C07">
      <w:pPr>
        <w:pStyle w:val="Paragraphedeliste"/>
        <w:numPr>
          <w:ilvl w:val="0"/>
          <w:numId w:val="9"/>
        </w:numPr>
        <w:spacing w:after="120" w:line="276" w:lineRule="auto"/>
        <w:rPr>
          <w:rFonts w:ascii="Garamond" w:hAnsi="Garamond"/>
          <w:sz w:val="26"/>
          <w:szCs w:val="26"/>
        </w:rPr>
      </w:pPr>
      <w:r w:rsidRPr="002E7E97">
        <w:rPr>
          <w:rFonts w:ascii="Garamond" w:hAnsi="Garamond"/>
          <w:sz w:val="26"/>
          <w:szCs w:val="26"/>
        </w:rPr>
        <w:t>a</w:t>
      </w:r>
      <w:r w:rsidR="00621C35" w:rsidRPr="002E7E97">
        <w:rPr>
          <w:rFonts w:ascii="Garamond" w:hAnsi="Garamond"/>
          <w:sz w:val="26"/>
          <w:szCs w:val="26"/>
        </w:rPr>
        <w:t>ssaini</w:t>
      </w:r>
      <w:r w:rsidR="00EA6F44" w:rsidRPr="002E7E97">
        <w:rPr>
          <w:rFonts w:ascii="Garamond" w:hAnsi="Garamond"/>
          <w:sz w:val="26"/>
          <w:szCs w:val="26"/>
        </w:rPr>
        <w:t>r l</w:t>
      </w:r>
      <w:r w:rsidR="00621C35" w:rsidRPr="002E7E97">
        <w:rPr>
          <w:rFonts w:ascii="Garamond" w:hAnsi="Garamond"/>
          <w:sz w:val="26"/>
          <w:szCs w:val="26"/>
        </w:rPr>
        <w:t>es rapports e</w:t>
      </w:r>
      <w:r w:rsidR="009B6BA9" w:rsidRPr="002E7E97">
        <w:rPr>
          <w:rFonts w:ascii="Garamond" w:hAnsi="Garamond"/>
          <w:sz w:val="26"/>
          <w:szCs w:val="26"/>
        </w:rPr>
        <w:t>ntre les corps de la justice</w:t>
      </w:r>
      <w:r w:rsidR="005D3D6E" w:rsidRPr="002E7E97">
        <w:rPr>
          <w:rFonts w:ascii="Garamond" w:hAnsi="Garamond"/>
          <w:sz w:val="26"/>
          <w:szCs w:val="26"/>
        </w:rPr>
        <w:t>,</w:t>
      </w:r>
      <w:r w:rsidR="00CC1D0A" w:rsidRPr="002E7E97">
        <w:rPr>
          <w:rFonts w:ascii="Garamond" w:hAnsi="Garamond"/>
          <w:sz w:val="26"/>
          <w:szCs w:val="26"/>
        </w:rPr>
        <w:t xml:space="preserve"> </w:t>
      </w:r>
      <w:r w:rsidR="003D613C" w:rsidRPr="002E7E97">
        <w:rPr>
          <w:rFonts w:ascii="Garamond" w:hAnsi="Garamond"/>
          <w:sz w:val="26"/>
          <w:szCs w:val="26"/>
        </w:rPr>
        <w:t xml:space="preserve">les </w:t>
      </w:r>
      <w:r w:rsidR="002A2459">
        <w:rPr>
          <w:rFonts w:ascii="Garamond" w:hAnsi="Garamond"/>
          <w:sz w:val="26"/>
          <w:szCs w:val="26"/>
        </w:rPr>
        <w:t>Officiers de police judiciaire (</w:t>
      </w:r>
      <w:r w:rsidR="003D613C" w:rsidRPr="002E7E97">
        <w:rPr>
          <w:rFonts w:ascii="Garamond" w:hAnsi="Garamond"/>
          <w:sz w:val="26"/>
          <w:szCs w:val="26"/>
        </w:rPr>
        <w:t>OPJ</w:t>
      </w:r>
      <w:r w:rsidR="002A2459">
        <w:rPr>
          <w:rFonts w:ascii="Garamond" w:hAnsi="Garamond"/>
          <w:sz w:val="26"/>
          <w:szCs w:val="26"/>
        </w:rPr>
        <w:t>)</w:t>
      </w:r>
      <w:r w:rsidR="003D613C" w:rsidRPr="002E7E97">
        <w:rPr>
          <w:rFonts w:ascii="Garamond" w:hAnsi="Garamond"/>
          <w:sz w:val="26"/>
          <w:szCs w:val="26"/>
        </w:rPr>
        <w:t xml:space="preserve">, </w:t>
      </w:r>
      <w:r w:rsidR="00CC1D0A" w:rsidRPr="002E7E97">
        <w:rPr>
          <w:rFonts w:ascii="Garamond" w:hAnsi="Garamond"/>
          <w:sz w:val="26"/>
          <w:szCs w:val="26"/>
        </w:rPr>
        <w:t xml:space="preserve">les autorités </w:t>
      </w:r>
      <w:r w:rsidR="00621C35" w:rsidRPr="002E7E97">
        <w:rPr>
          <w:rFonts w:ascii="Garamond" w:hAnsi="Garamond"/>
          <w:sz w:val="26"/>
          <w:szCs w:val="26"/>
        </w:rPr>
        <w:t>administrati</w:t>
      </w:r>
      <w:r w:rsidR="00CC1D0A" w:rsidRPr="002E7E97">
        <w:rPr>
          <w:rFonts w:ascii="Garamond" w:hAnsi="Garamond"/>
          <w:sz w:val="26"/>
          <w:szCs w:val="26"/>
        </w:rPr>
        <w:t>ves et les populations</w:t>
      </w:r>
      <w:r w:rsidRPr="002E7E97">
        <w:rPr>
          <w:rFonts w:ascii="Garamond" w:hAnsi="Garamond"/>
          <w:sz w:val="26"/>
          <w:szCs w:val="26"/>
        </w:rPr>
        <w:t xml:space="preserve"> ; </w:t>
      </w:r>
    </w:p>
    <w:p w:rsidR="00B30065" w:rsidRPr="002E7E97" w:rsidRDefault="00B30065" w:rsidP="00F11C07">
      <w:pPr>
        <w:pStyle w:val="Paragraphedeliste"/>
        <w:numPr>
          <w:ilvl w:val="0"/>
          <w:numId w:val="9"/>
        </w:numPr>
        <w:spacing w:after="120" w:line="276" w:lineRule="auto"/>
        <w:rPr>
          <w:rFonts w:ascii="Garamond" w:hAnsi="Garamond"/>
          <w:sz w:val="26"/>
          <w:szCs w:val="26"/>
        </w:rPr>
      </w:pPr>
      <w:r w:rsidRPr="002E7E97">
        <w:rPr>
          <w:rFonts w:ascii="Garamond" w:hAnsi="Garamond"/>
          <w:sz w:val="26"/>
          <w:szCs w:val="26"/>
        </w:rPr>
        <w:t>r</w:t>
      </w:r>
      <w:r w:rsidR="004C10BE" w:rsidRPr="002E7E97">
        <w:rPr>
          <w:rFonts w:ascii="Garamond" w:hAnsi="Garamond"/>
          <w:sz w:val="26"/>
          <w:szCs w:val="26"/>
        </w:rPr>
        <w:t>enforcer l</w:t>
      </w:r>
      <w:r w:rsidR="00156A2D" w:rsidRPr="002E7E97">
        <w:rPr>
          <w:rFonts w:ascii="Garamond" w:hAnsi="Garamond"/>
          <w:sz w:val="26"/>
          <w:szCs w:val="26"/>
        </w:rPr>
        <w:t>es capacités techniques et opérationnelles de la police judiciaire</w:t>
      </w:r>
      <w:r w:rsidRPr="002E7E97">
        <w:rPr>
          <w:rFonts w:ascii="Garamond" w:hAnsi="Garamond"/>
          <w:sz w:val="26"/>
          <w:szCs w:val="26"/>
        </w:rPr>
        <w:t xml:space="preserve">. </w:t>
      </w:r>
    </w:p>
    <w:p w:rsidR="007E73CD" w:rsidRPr="002E7E97" w:rsidRDefault="007E73CD" w:rsidP="00572041">
      <w:pPr>
        <w:spacing w:after="120" w:line="276" w:lineRule="auto"/>
        <w:ind w:left="360"/>
        <w:rPr>
          <w:rFonts w:ascii="Garamond" w:hAnsi="Garamond"/>
          <w:sz w:val="26"/>
          <w:szCs w:val="26"/>
        </w:rPr>
      </w:pPr>
    </w:p>
    <w:p w:rsidR="00B30065" w:rsidRPr="002E7E97" w:rsidRDefault="00B30065" w:rsidP="00F11C07">
      <w:pPr>
        <w:pStyle w:val="Paragraphedeliste"/>
        <w:numPr>
          <w:ilvl w:val="0"/>
          <w:numId w:val="13"/>
        </w:numPr>
        <w:spacing w:after="120" w:line="276" w:lineRule="auto"/>
        <w:rPr>
          <w:rFonts w:ascii="Garamond" w:hAnsi="Garamond"/>
          <w:sz w:val="26"/>
          <w:szCs w:val="26"/>
        </w:rPr>
      </w:pPr>
      <w:r w:rsidRPr="00C16050">
        <w:rPr>
          <w:rFonts w:ascii="Garamond" w:hAnsi="Garamond"/>
          <w:b/>
          <w:sz w:val="26"/>
          <w:szCs w:val="26"/>
        </w:rPr>
        <w:t>Résultats attendus</w:t>
      </w:r>
      <w:r w:rsidRPr="002E7E97">
        <w:rPr>
          <w:rFonts w:ascii="Garamond" w:hAnsi="Garamond"/>
          <w:sz w:val="26"/>
          <w:szCs w:val="26"/>
        </w:rPr>
        <w:t> :</w:t>
      </w:r>
    </w:p>
    <w:p w:rsidR="00B30065" w:rsidRPr="002E7E97" w:rsidRDefault="00B30065" w:rsidP="002E7E97">
      <w:pPr>
        <w:spacing w:after="120" w:line="276" w:lineRule="auto"/>
        <w:rPr>
          <w:rFonts w:ascii="Garamond" w:hAnsi="Garamond"/>
          <w:sz w:val="26"/>
          <w:szCs w:val="26"/>
        </w:rPr>
      </w:pPr>
      <w:r w:rsidRPr="002E7E97">
        <w:rPr>
          <w:rFonts w:ascii="Garamond" w:hAnsi="Garamond"/>
          <w:sz w:val="26"/>
          <w:szCs w:val="26"/>
        </w:rPr>
        <w:t xml:space="preserve">Les résultats suivants sont attendus </w:t>
      </w:r>
    </w:p>
    <w:p w:rsidR="00B30065" w:rsidRPr="002E7E97" w:rsidRDefault="00B30065" w:rsidP="00F11C07">
      <w:pPr>
        <w:pStyle w:val="Paragraphedeliste"/>
        <w:numPr>
          <w:ilvl w:val="0"/>
          <w:numId w:val="9"/>
        </w:numPr>
        <w:spacing w:after="120" w:line="276" w:lineRule="auto"/>
        <w:rPr>
          <w:rFonts w:ascii="Garamond" w:hAnsi="Garamond"/>
          <w:sz w:val="26"/>
          <w:szCs w:val="26"/>
        </w:rPr>
      </w:pPr>
      <w:r w:rsidRPr="002E7E97">
        <w:rPr>
          <w:rFonts w:ascii="Garamond" w:hAnsi="Garamond"/>
          <w:sz w:val="26"/>
          <w:szCs w:val="26"/>
        </w:rPr>
        <w:t xml:space="preserve">les services de la justice sont renforcés en ressources humaines qualifiées ; </w:t>
      </w:r>
    </w:p>
    <w:p w:rsidR="00B30065" w:rsidRPr="002E7E97" w:rsidRDefault="00B30065" w:rsidP="00F11C07">
      <w:pPr>
        <w:pStyle w:val="Paragraphedeliste"/>
        <w:numPr>
          <w:ilvl w:val="0"/>
          <w:numId w:val="9"/>
        </w:numPr>
        <w:spacing w:after="120" w:line="276" w:lineRule="auto"/>
        <w:rPr>
          <w:rFonts w:ascii="Garamond" w:hAnsi="Garamond"/>
          <w:sz w:val="26"/>
          <w:szCs w:val="26"/>
        </w:rPr>
      </w:pPr>
      <w:r w:rsidRPr="002E7E97">
        <w:rPr>
          <w:rFonts w:ascii="Garamond" w:hAnsi="Garamond"/>
          <w:sz w:val="26"/>
          <w:szCs w:val="26"/>
        </w:rPr>
        <w:t xml:space="preserve">la performance des juridictions est améliorées ; </w:t>
      </w:r>
    </w:p>
    <w:p w:rsidR="00B30065" w:rsidRPr="002E7E97" w:rsidRDefault="00B30065" w:rsidP="00F11C07">
      <w:pPr>
        <w:pStyle w:val="Paragraphedeliste"/>
        <w:numPr>
          <w:ilvl w:val="0"/>
          <w:numId w:val="9"/>
        </w:numPr>
        <w:spacing w:after="120" w:line="276" w:lineRule="auto"/>
        <w:rPr>
          <w:rFonts w:ascii="Garamond" w:hAnsi="Garamond"/>
          <w:sz w:val="26"/>
          <w:szCs w:val="26"/>
        </w:rPr>
      </w:pPr>
      <w:r w:rsidRPr="002E7E97">
        <w:rPr>
          <w:rFonts w:ascii="Garamond" w:hAnsi="Garamond"/>
          <w:sz w:val="26"/>
          <w:szCs w:val="26"/>
        </w:rPr>
        <w:t xml:space="preserve">l’exercice du droit syndical est respecté ; </w:t>
      </w:r>
    </w:p>
    <w:p w:rsidR="00B30065" w:rsidRPr="002E7E97" w:rsidRDefault="00B30065" w:rsidP="00F11C07">
      <w:pPr>
        <w:pStyle w:val="Paragraphedeliste"/>
        <w:numPr>
          <w:ilvl w:val="0"/>
          <w:numId w:val="9"/>
        </w:numPr>
        <w:spacing w:after="120" w:line="276" w:lineRule="auto"/>
        <w:rPr>
          <w:rFonts w:ascii="Garamond" w:hAnsi="Garamond"/>
          <w:sz w:val="26"/>
          <w:szCs w:val="26"/>
        </w:rPr>
      </w:pPr>
      <w:r w:rsidRPr="002E7E97">
        <w:rPr>
          <w:rFonts w:ascii="Garamond" w:hAnsi="Garamond"/>
          <w:sz w:val="26"/>
          <w:szCs w:val="26"/>
        </w:rPr>
        <w:t xml:space="preserve">les services judiciaires sont informatisés ; </w:t>
      </w:r>
    </w:p>
    <w:p w:rsidR="00B30065" w:rsidRPr="002E7E97" w:rsidRDefault="00B30065" w:rsidP="00F11C07">
      <w:pPr>
        <w:pStyle w:val="Paragraphedeliste"/>
        <w:numPr>
          <w:ilvl w:val="0"/>
          <w:numId w:val="9"/>
        </w:numPr>
        <w:spacing w:after="120" w:line="276" w:lineRule="auto"/>
        <w:rPr>
          <w:rFonts w:ascii="Garamond" w:hAnsi="Garamond"/>
          <w:sz w:val="26"/>
          <w:szCs w:val="26"/>
        </w:rPr>
      </w:pPr>
      <w:r w:rsidRPr="002E7E97">
        <w:rPr>
          <w:rFonts w:ascii="Garamond" w:hAnsi="Garamond"/>
          <w:sz w:val="26"/>
          <w:szCs w:val="26"/>
        </w:rPr>
        <w:t>les rapports entre les corps de la justice, les OPJ, les autorités administratives et les populations</w:t>
      </w:r>
      <w:r w:rsidR="00744CF4" w:rsidRPr="002E7E97">
        <w:rPr>
          <w:rFonts w:ascii="Garamond" w:hAnsi="Garamond"/>
          <w:sz w:val="26"/>
          <w:szCs w:val="26"/>
        </w:rPr>
        <w:t xml:space="preserve"> sont assainis</w:t>
      </w:r>
      <w:r w:rsidRPr="002E7E97">
        <w:rPr>
          <w:rFonts w:ascii="Garamond" w:hAnsi="Garamond"/>
          <w:sz w:val="26"/>
          <w:szCs w:val="26"/>
        </w:rPr>
        <w:t xml:space="preserve"> ; </w:t>
      </w:r>
    </w:p>
    <w:p w:rsidR="00B30065" w:rsidRPr="002E7E97" w:rsidRDefault="00B30065" w:rsidP="00F11C07">
      <w:pPr>
        <w:pStyle w:val="Paragraphedeliste"/>
        <w:numPr>
          <w:ilvl w:val="0"/>
          <w:numId w:val="9"/>
        </w:numPr>
        <w:spacing w:after="120" w:line="276" w:lineRule="auto"/>
        <w:rPr>
          <w:rFonts w:ascii="Garamond" w:hAnsi="Garamond"/>
          <w:sz w:val="26"/>
          <w:szCs w:val="26"/>
        </w:rPr>
      </w:pPr>
      <w:r w:rsidRPr="002E7E97">
        <w:rPr>
          <w:rFonts w:ascii="Garamond" w:hAnsi="Garamond"/>
          <w:sz w:val="26"/>
          <w:szCs w:val="26"/>
        </w:rPr>
        <w:t>les capacités techniques et opérationnelles de la police judiciaire</w:t>
      </w:r>
      <w:r w:rsidR="00744CF4" w:rsidRPr="002E7E97">
        <w:rPr>
          <w:rFonts w:ascii="Garamond" w:hAnsi="Garamond"/>
          <w:sz w:val="26"/>
          <w:szCs w:val="26"/>
        </w:rPr>
        <w:t xml:space="preserve"> sont renforcées</w:t>
      </w:r>
      <w:r w:rsidRPr="002E7E97">
        <w:rPr>
          <w:rFonts w:ascii="Garamond" w:hAnsi="Garamond"/>
          <w:sz w:val="26"/>
          <w:szCs w:val="26"/>
        </w:rPr>
        <w:t xml:space="preserve">. </w:t>
      </w:r>
    </w:p>
    <w:p w:rsidR="00714F90" w:rsidRPr="002E7E97" w:rsidRDefault="00714F90" w:rsidP="00770329">
      <w:pPr>
        <w:pStyle w:val="Titre3"/>
      </w:pPr>
      <w:bookmarkStart w:id="26" w:name="_Toc447883947"/>
      <w:r w:rsidRPr="002E7E97">
        <w:t>Les principales actions</w:t>
      </w:r>
      <w:bookmarkEnd w:id="26"/>
      <w:r w:rsidRPr="002E7E97">
        <w:t xml:space="preserve"> </w:t>
      </w:r>
    </w:p>
    <w:p w:rsidR="00714F90" w:rsidRPr="002E7E97" w:rsidRDefault="004D52DF" w:rsidP="002E7E97">
      <w:pPr>
        <w:spacing w:after="120" w:line="276" w:lineRule="auto"/>
        <w:rPr>
          <w:rFonts w:ascii="Garamond" w:hAnsi="Garamond"/>
          <w:sz w:val="26"/>
          <w:szCs w:val="26"/>
        </w:rPr>
      </w:pPr>
      <w:r w:rsidRPr="002E7E97">
        <w:rPr>
          <w:rFonts w:ascii="Garamond" w:hAnsi="Garamond"/>
          <w:sz w:val="26"/>
          <w:szCs w:val="26"/>
          <w:lang w:eastAsia="fr-FR"/>
        </w:rPr>
        <w:t xml:space="preserve">Dans le domaine du </w:t>
      </w:r>
      <w:r w:rsidRPr="002E7E97">
        <w:rPr>
          <w:rFonts w:ascii="Garamond" w:hAnsi="Garamond"/>
          <w:sz w:val="26"/>
          <w:szCs w:val="26"/>
        </w:rPr>
        <w:t xml:space="preserve">renforcement des services de la justice en ressources humaines qualifiées, </w:t>
      </w:r>
      <w:r w:rsidR="00D6769A" w:rsidRPr="002E7E97">
        <w:rPr>
          <w:rFonts w:ascii="Garamond" w:hAnsi="Garamond"/>
          <w:sz w:val="26"/>
          <w:szCs w:val="26"/>
        </w:rPr>
        <w:t>des activités seront réalisées dans les actions suivantes</w:t>
      </w:r>
      <w:r w:rsidRPr="002E7E97">
        <w:rPr>
          <w:rFonts w:ascii="Garamond" w:hAnsi="Garamond"/>
          <w:sz w:val="26"/>
          <w:szCs w:val="26"/>
        </w:rPr>
        <w:t xml:space="preserve"> : </w:t>
      </w:r>
    </w:p>
    <w:p w:rsidR="004D52DF" w:rsidRPr="002E7E97" w:rsidRDefault="00F24948" w:rsidP="00F11C07">
      <w:pPr>
        <w:pStyle w:val="Paragraphedeliste"/>
        <w:numPr>
          <w:ilvl w:val="0"/>
          <w:numId w:val="9"/>
        </w:numPr>
        <w:spacing w:after="120" w:line="276" w:lineRule="auto"/>
        <w:rPr>
          <w:rFonts w:ascii="Garamond" w:hAnsi="Garamond"/>
          <w:sz w:val="26"/>
          <w:szCs w:val="26"/>
        </w:rPr>
      </w:pPr>
      <w:r>
        <w:rPr>
          <w:rFonts w:ascii="Garamond" w:hAnsi="Garamond"/>
          <w:sz w:val="26"/>
          <w:szCs w:val="26"/>
        </w:rPr>
        <w:t xml:space="preserve">le </w:t>
      </w:r>
      <w:r w:rsidR="004D52DF" w:rsidRPr="002E7E97">
        <w:rPr>
          <w:rFonts w:ascii="Garamond" w:hAnsi="Garamond"/>
          <w:sz w:val="26"/>
          <w:szCs w:val="26"/>
        </w:rPr>
        <w:t>recrute</w:t>
      </w:r>
      <w:r w:rsidR="004462EF">
        <w:rPr>
          <w:rFonts w:ascii="Garamond" w:hAnsi="Garamond"/>
          <w:sz w:val="26"/>
          <w:szCs w:val="26"/>
        </w:rPr>
        <w:t>ment</w:t>
      </w:r>
      <w:r w:rsidR="004D52DF" w:rsidRPr="002E7E97">
        <w:rPr>
          <w:rFonts w:ascii="Garamond" w:hAnsi="Garamond"/>
          <w:sz w:val="26"/>
          <w:szCs w:val="26"/>
        </w:rPr>
        <w:t xml:space="preserve"> </w:t>
      </w:r>
      <w:r w:rsidR="004462EF">
        <w:rPr>
          <w:rFonts w:ascii="Garamond" w:hAnsi="Garamond"/>
          <w:sz w:val="26"/>
          <w:szCs w:val="26"/>
        </w:rPr>
        <w:t>du</w:t>
      </w:r>
      <w:r w:rsidR="004462EF" w:rsidRPr="002E7E97">
        <w:rPr>
          <w:rFonts w:ascii="Garamond" w:hAnsi="Garamond"/>
          <w:sz w:val="26"/>
          <w:szCs w:val="26"/>
        </w:rPr>
        <w:t xml:space="preserve"> </w:t>
      </w:r>
      <w:r w:rsidR="004D52DF" w:rsidRPr="002E7E97">
        <w:rPr>
          <w:rFonts w:ascii="Garamond" w:hAnsi="Garamond"/>
          <w:sz w:val="26"/>
          <w:szCs w:val="26"/>
        </w:rPr>
        <w:t>personnel de la justice</w:t>
      </w:r>
      <w:r w:rsidR="002A2459">
        <w:rPr>
          <w:rFonts w:ascii="Garamond" w:hAnsi="Garamond"/>
          <w:sz w:val="26"/>
          <w:szCs w:val="26"/>
        </w:rPr>
        <w:t> ;</w:t>
      </w:r>
    </w:p>
    <w:p w:rsidR="002A2459" w:rsidRPr="00C16050" w:rsidRDefault="00F24948" w:rsidP="00F11C07">
      <w:pPr>
        <w:pStyle w:val="Paragraphedeliste"/>
        <w:numPr>
          <w:ilvl w:val="0"/>
          <w:numId w:val="9"/>
        </w:numPr>
        <w:spacing w:after="120" w:line="276" w:lineRule="auto"/>
        <w:rPr>
          <w:rFonts w:ascii="Garamond" w:hAnsi="Garamond"/>
          <w:sz w:val="26"/>
          <w:szCs w:val="26"/>
        </w:rPr>
      </w:pPr>
      <w:r>
        <w:rPr>
          <w:rFonts w:ascii="Garamond" w:hAnsi="Garamond"/>
          <w:sz w:val="26"/>
          <w:szCs w:val="26"/>
        </w:rPr>
        <w:t xml:space="preserve">la </w:t>
      </w:r>
      <w:r w:rsidR="004D52DF" w:rsidRPr="002E7E97">
        <w:rPr>
          <w:rFonts w:ascii="Garamond" w:hAnsi="Garamond"/>
          <w:sz w:val="26"/>
          <w:szCs w:val="26"/>
        </w:rPr>
        <w:t>rel</w:t>
      </w:r>
      <w:r w:rsidR="004462EF">
        <w:rPr>
          <w:rFonts w:ascii="Garamond" w:hAnsi="Garamond"/>
          <w:sz w:val="26"/>
          <w:szCs w:val="26"/>
        </w:rPr>
        <w:t>ecture</w:t>
      </w:r>
      <w:r w:rsidR="004D52DF" w:rsidRPr="002E7E97">
        <w:rPr>
          <w:rFonts w:ascii="Garamond" w:hAnsi="Garamond"/>
          <w:sz w:val="26"/>
          <w:szCs w:val="26"/>
        </w:rPr>
        <w:t xml:space="preserve"> </w:t>
      </w:r>
      <w:r w:rsidR="004462EF">
        <w:rPr>
          <w:rFonts w:ascii="Garamond" w:hAnsi="Garamond"/>
          <w:sz w:val="26"/>
          <w:szCs w:val="26"/>
        </w:rPr>
        <w:t>d</w:t>
      </w:r>
      <w:r w:rsidR="004D52DF" w:rsidRPr="002E7E97">
        <w:rPr>
          <w:rFonts w:ascii="Garamond" w:hAnsi="Garamond"/>
          <w:sz w:val="26"/>
          <w:szCs w:val="26"/>
        </w:rPr>
        <w:t>es textes relatifs au recrutement du personnel de la justice</w:t>
      </w:r>
      <w:r w:rsidR="002A2459">
        <w:rPr>
          <w:rFonts w:ascii="Garamond" w:hAnsi="Garamond"/>
          <w:sz w:val="26"/>
          <w:szCs w:val="26"/>
        </w:rPr>
        <w:t> ;</w:t>
      </w:r>
    </w:p>
    <w:p w:rsidR="004D52DF" w:rsidRPr="002E7E97" w:rsidRDefault="00F24948" w:rsidP="00F11C07">
      <w:pPr>
        <w:pStyle w:val="Paragraphedeliste"/>
        <w:numPr>
          <w:ilvl w:val="0"/>
          <w:numId w:val="9"/>
        </w:numPr>
        <w:spacing w:after="120" w:line="276" w:lineRule="auto"/>
        <w:rPr>
          <w:rFonts w:ascii="Garamond" w:hAnsi="Garamond"/>
          <w:sz w:val="26"/>
          <w:szCs w:val="26"/>
        </w:rPr>
      </w:pPr>
      <w:r>
        <w:rPr>
          <w:rFonts w:ascii="Garamond" w:hAnsi="Garamond"/>
          <w:sz w:val="26"/>
          <w:szCs w:val="26"/>
        </w:rPr>
        <w:t xml:space="preserve">le </w:t>
      </w:r>
      <w:r w:rsidR="004D52DF" w:rsidRPr="002E7E97">
        <w:rPr>
          <w:rFonts w:ascii="Garamond" w:hAnsi="Garamond"/>
          <w:sz w:val="26"/>
          <w:szCs w:val="26"/>
        </w:rPr>
        <w:t>renforce</w:t>
      </w:r>
      <w:r w:rsidR="004462EF">
        <w:rPr>
          <w:rFonts w:ascii="Garamond" w:hAnsi="Garamond"/>
          <w:sz w:val="26"/>
          <w:szCs w:val="26"/>
        </w:rPr>
        <w:t>ment de</w:t>
      </w:r>
      <w:r w:rsidR="004D52DF" w:rsidRPr="002E7E97">
        <w:rPr>
          <w:rFonts w:ascii="Garamond" w:hAnsi="Garamond"/>
          <w:sz w:val="26"/>
          <w:szCs w:val="26"/>
        </w:rPr>
        <w:t xml:space="preserve"> la formation </w:t>
      </w:r>
      <w:r w:rsidR="002A2459">
        <w:rPr>
          <w:rFonts w:ascii="Garamond" w:hAnsi="Garamond"/>
          <w:sz w:val="26"/>
          <w:szCs w:val="26"/>
        </w:rPr>
        <w:t>i</w:t>
      </w:r>
      <w:r w:rsidR="004D52DF" w:rsidRPr="002E7E97">
        <w:rPr>
          <w:rFonts w:ascii="Garamond" w:hAnsi="Garamond"/>
          <w:sz w:val="26"/>
          <w:szCs w:val="26"/>
        </w:rPr>
        <w:t>nitiale et continue du personnel de la justice</w:t>
      </w:r>
      <w:r w:rsidR="002A2459">
        <w:rPr>
          <w:rFonts w:ascii="Garamond" w:hAnsi="Garamond"/>
          <w:sz w:val="26"/>
          <w:szCs w:val="26"/>
        </w:rPr>
        <w:t> ;</w:t>
      </w:r>
    </w:p>
    <w:p w:rsidR="004D52DF" w:rsidRPr="002E7E97" w:rsidRDefault="00F24948" w:rsidP="00F11C07">
      <w:pPr>
        <w:pStyle w:val="Paragraphedeliste"/>
        <w:numPr>
          <w:ilvl w:val="0"/>
          <w:numId w:val="9"/>
        </w:numPr>
        <w:spacing w:after="120" w:line="276" w:lineRule="auto"/>
        <w:rPr>
          <w:rFonts w:ascii="Garamond" w:hAnsi="Garamond"/>
          <w:sz w:val="26"/>
          <w:szCs w:val="26"/>
        </w:rPr>
      </w:pPr>
      <w:r>
        <w:rPr>
          <w:rFonts w:ascii="Garamond" w:hAnsi="Garamond"/>
          <w:sz w:val="26"/>
          <w:szCs w:val="26"/>
        </w:rPr>
        <w:lastRenderedPageBreak/>
        <w:t xml:space="preserve">la </w:t>
      </w:r>
      <w:r w:rsidR="004462EF">
        <w:rPr>
          <w:rFonts w:ascii="Garamond" w:hAnsi="Garamond"/>
          <w:sz w:val="26"/>
          <w:szCs w:val="26"/>
        </w:rPr>
        <w:t xml:space="preserve">création et </w:t>
      </w:r>
      <w:r>
        <w:rPr>
          <w:rFonts w:ascii="Garamond" w:hAnsi="Garamond"/>
          <w:sz w:val="26"/>
          <w:szCs w:val="26"/>
        </w:rPr>
        <w:t>l’</w:t>
      </w:r>
      <w:r w:rsidR="004462EF">
        <w:rPr>
          <w:rFonts w:ascii="Garamond" w:hAnsi="Garamond"/>
          <w:sz w:val="26"/>
          <w:szCs w:val="26"/>
        </w:rPr>
        <w:t>opérationnalisation d’</w:t>
      </w:r>
      <w:r w:rsidR="004D52DF" w:rsidRPr="002E7E97">
        <w:rPr>
          <w:rFonts w:ascii="Garamond" w:hAnsi="Garamond"/>
          <w:sz w:val="26"/>
          <w:szCs w:val="26"/>
        </w:rPr>
        <w:t>un centre de formation des professions judiciaires</w:t>
      </w:r>
      <w:r w:rsidR="002A2459">
        <w:rPr>
          <w:rFonts w:ascii="Garamond" w:hAnsi="Garamond"/>
          <w:sz w:val="26"/>
          <w:szCs w:val="26"/>
        </w:rPr>
        <w:t> ;</w:t>
      </w:r>
      <w:r w:rsidR="004D52DF" w:rsidRPr="002E7E97">
        <w:rPr>
          <w:rFonts w:ascii="Garamond" w:hAnsi="Garamond"/>
          <w:sz w:val="26"/>
          <w:szCs w:val="26"/>
        </w:rPr>
        <w:t xml:space="preserve"> </w:t>
      </w:r>
    </w:p>
    <w:p w:rsidR="004D52DF" w:rsidRPr="002E7E97" w:rsidRDefault="00F24948" w:rsidP="00F11C07">
      <w:pPr>
        <w:pStyle w:val="Paragraphedeliste"/>
        <w:numPr>
          <w:ilvl w:val="0"/>
          <w:numId w:val="9"/>
        </w:numPr>
        <w:spacing w:after="120" w:line="276" w:lineRule="auto"/>
        <w:rPr>
          <w:rFonts w:ascii="Garamond" w:hAnsi="Garamond"/>
          <w:sz w:val="26"/>
          <w:szCs w:val="26"/>
        </w:rPr>
      </w:pPr>
      <w:r>
        <w:rPr>
          <w:rFonts w:ascii="Garamond" w:hAnsi="Garamond"/>
          <w:sz w:val="26"/>
          <w:szCs w:val="26"/>
        </w:rPr>
        <w:t xml:space="preserve">la </w:t>
      </w:r>
      <w:r w:rsidR="004462EF">
        <w:rPr>
          <w:rFonts w:ascii="Garamond" w:hAnsi="Garamond"/>
          <w:sz w:val="26"/>
          <w:szCs w:val="26"/>
        </w:rPr>
        <w:t>création d’</w:t>
      </w:r>
      <w:r w:rsidR="004D52DF" w:rsidRPr="002E7E97">
        <w:rPr>
          <w:rFonts w:ascii="Garamond" w:hAnsi="Garamond"/>
          <w:sz w:val="26"/>
          <w:szCs w:val="26"/>
        </w:rPr>
        <w:t>un corps de police judiciaire</w:t>
      </w:r>
      <w:r w:rsidR="002A2459">
        <w:rPr>
          <w:rFonts w:ascii="Garamond" w:hAnsi="Garamond"/>
          <w:sz w:val="26"/>
          <w:szCs w:val="26"/>
        </w:rPr>
        <w:t>.</w:t>
      </w:r>
    </w:p>
    <w:p w:rsidR="004D52DF" w:rsidRPr="002E7E97" w:rsidRDefault="00D6769A" w:rsidP="002E7E97">
      <w:pPr>
        <w:spacing w:after="120" w:line="276" w:lineRule="auto"/>
        <w:rPr>
          <w:rFonts w:ascii="Garamond" w:hAnsi="Garamond"/>
          <w:sz w:val="26"/>
          <w:szCs w:val="26"/>
        </w:rPr>
      </w:pPr>
      <w:r w:rsidRPr="002E7E97">
        <w:rPr>
          <w:rFonts w:ascii="Garamond" w:hAnsi="Garamond"/>
          <w:sz w:val="26"/>
          <w:szCs w:val="26"/>
          <w:lang w:eastAsia="fr-FR"/>
        </w:rPr>
        <w:t>Dans le domaine de l’</w:t>
      </w:r>
      <w:r w:rsidRPr="002E7E97">
        <w:rPr>
          <w:rFonts w:ascii="Garamond" w:hAnsi="Garamond"/>
          <w:sz w:val="26"/>
          <w:szCs w:val="26"/>
        </w:rPr>
        <w:t xml:space="preserve">amélioration de la performance des juridictions, les actions suivantes seront réalisées : </w:t>
      </w:r>
    </w:p>
    <w:p w:rsidR="00D6769A" w:rsidRPr="002E7E97" w:rsidRDefault="00F24948" w:rsidP="00F11C07">
      <w:pPr>
        <w:pStyle w:val="Paragraphedeliste"/>
        <w:numPr>
          <w:ilvl w:val="0"/>
          <w:numId w:val="14"/>
        </w:numPr>
        <w:spacing w:after="120" w:line="276" w:lineRule="auto"/>
        <w:rPr>
          <w:rFonts w:ascii="Garamond" w:hAnsi="Garamond"/>
          <w:sz w:val="26"/>
          <w:szCs w:val="26"/>
        </w:rPr>
      </w:pPr>
      <w:r>
        <w:rPr>
          <w:rFonts w:ascii="Garamond" w:hAnsi="Garamond"/>
          <w:sz w:val="26"/>
          <w:szCs w:val="26"/>
        </w:rPr>
        <w:t xml:space="preserve">le </w:t>
      </w:r>
      <w:r w:rsidR="004462EF">
        <w:rPr>
          <w:rFonts w:ascii="Garamond" w:hAnsi="Garamond"/>
          <w:sz w:val="26"/>
          <w:szCs w:val="26"/>
        </w:rPr>
        <w:t>suivi et</w:t>
      </w:r>
      <w:r>
        <w:rPr>
          <w:rFonts w:ascii="Garamond" w:hAnsi="Garamond"/>
          <w:sz w:val="26"/>
          <w:szCs w:val="26"/>
        </w:rPr>
        <w:t xml:space="preserve"> l’</w:t>
      </w:r>
      <w:r w:rsidR="004462EF">
        <w:rPr>
          <w:rFonts w:ascii="Garamond" w:hAnsi="Garamond"/>
          <w:sz w:val="26"/>
          <w:szCs w:val="26"/>
        </w:rPr>
        <w:t>évaluation</w:t>
      </w:r>
      <w:r w:rsidR="00D6769A" w:rsidRPr="002E7E97">
        <w:rPr>
          <w:rFonts w:ascii="Garamond" w:hAnsi="Garamond"/>
          <w:sz w:val="26"/>
          <w:szCs w:val="26"/>
        </w:rPr>
        <w:t xml:space="preserve"> </w:t>
      </w:r>
      <w:r w:rsidR="004462EF">
        <w:rPr>
          <w:rFonts w:ascii="Garamond" w:hAnsi="Garamond"/>
          <w:sz w:val="26"/>
          <w:szCs w:val="26"/>
        </w:rPr>
        <w:t>d</w:t>
      </w:r>
      <w:r w:rsidR="00D6769A" w:rsidRPr="002E7E97">
        <w:rPr>
          <w:rFonts w:ascii="Garamond" w:hAnsi="Garamond"/>
          <w:sz w:val="26"/>
          <w:szCs w:val="26"/>
        </w:rPr>
        <w:t>es activités judiciaires</w:t>
      </w:r>
      <w:r w:rsidR="00176AA6" w:rsidRPr="002E7E97">
        <w:rPr>
          <w:rFonts w:ascii="Garamond" w:hAnsi="Garamond"/>
          <w:sz w:val="26"/>
          <w:szCs w:val="26"/>
        </w:rPr>
        <w:t xml:space="preserve"> ; </w:t>
      </w:r>
    </w:p>
    <w:p w:rsidR="00D6769A" w:rsidRPr="002E7E97" w:rsidRDefault="00F24948" w:rsidP="00F11C07">
      <w:pPr>
        <w:pStyle w:val="Paragraphedeliste"/>
        <w:numPr>
          <w:ilvl w:val="0"/>
          <w:numId w:val="14"/>
        </w:numPr>
        <w:spacing w:after="120" w:line="276" w:lineRule="auto"/>
        <w:rPr>
          <w:rFonts w:ascii="Garamond" w:hAnsi="Garamond"/>
          <w:sz w:val="26"/>
          <w:szCs w:val="26"/>
        </w:rPr>
      </w:pPr>
      <w:r>
        <w:rPr>
          <w:rFonts w:ascii="Garamond" w:hAnsi="Garamond"/>
          <w:sz w:val="26"/>
          <w:szCs w:val="26"/>
        </w:rPr>
        <w:t xml:space="preserve">la </w:t>
      </w:r>
      <w:r w:rsidR="00D6769A" w:rsidRPr="002E7E97">
        <w:rPr>
          <w:rFonts w:ascii="Garamond" w:hAnsi="Garamond"/>
          <w:sz w:val="26"/>
          <w:szCs w:val="26"/>
        </w:rPr>
        <w:t>rel</w:t>
      </w:r>
      <w:r w:rsidR="004462EF">
        <w:rPr>
          <w:rFonts w:ascii="Garamond" w:hAnsi="Garamond"/>
          <w:sz w:val="26"/>
          <w:szCs w:val="26"/>
        </w:rPr>
        <w:t>ecture</w:t>
      </w:r>
      <w:r w:rsidR="00D6769A" w:rsidRPr="002E7E97">
        <w:rPr>
          <w:rFonts w:ascii="Garamond" w:hAnsi="Garamond"/>
          <w:sz w:val="26"/>
          <w:szCs w:val="26"/>
        </w:rPr>
        <w:t xml:space="preserve"> et </w:t>
      </w:r>
      <w:r>
        <w:rPr>
          <w:rFonts w:ascii="Garamond" w:hAnsi="Garamond"/>
          <w:sz w:val="26"/>
          <w:szCs w:val="26"/>
        </w:rPr>
        <w:t>l’</w:t>
      </w:r>
      <w:r w:rsidR="00D6769A" w:rsidRPr="002E7E97">
        <w:rPr>
          <w:rFonts w:ascii="Garamond" w:hAnsi="Garamond"/>
          <w:sz w:val="26"/>
          <w:szCs w:val="26"/>
        </w:rPr>
        <w:t>adopt</w:t>
      </w:r>
      <w:r w:rsidR="004462EF">
        <w:rPr>
          <w:rFonts w:ascii="Garamond" w:hAnsi="Garamond"/>
          <w:sz w:val="26"/>
          <w:szCs w:val="26"/>
        </w:rPr>
        <w:t>ion</w:t>
      </w:r>
      <w:r w:rsidR="00D6769A" w:rsidRPr="002E7E97">
        <w:rPr>
          <w:rFonts w:ascii="Garamond" w:hAnsi="Garamond"/>
          <w:sz w:val="26"/>
          <w:szCs w:val="26"/>
        </w:rPr>
        <w:t xml:space="preserve"> des textes en vue d'améliorer les performances des juridictions</w:t>
      </w:r>
      <w:r w:rsidR="00176AA6" w:rsidRPr="002E7E97">
        <w:rPr>
          <w:rFonts w:ascii="Garamond" w:hAnsi="Garamond"/>
          <w:sz w:val="26"/>
          <w:szCs w:val="26"/>
        </w:rPr>
        <w:t xml:space="preserve"> ; </w:t>
      </w:r>
    </w:p>
    <w:p w:rsidR="00D6769A" w:rsidRPr="002E7E97" w:rsidRDefault="00F24948" w:rsidP="00F11C07">
      <w:pPr>
        <w:pStyle w:val="Paragraphedeliste"/>
        <w:numPr>
          <w:ilvl w:val="0"/>
          <w:numId w:val="14"/>
        </w:numPr>
        <w:spacing w:after="120" w:line="276" w:lineRule="auto"/>
        <w:rPr>
          <w:rFonts w:ascii="Garamond" w:hAnsi="Garamond"/>
          <w:sz w:val="26"/>
          <w:szCs w:val="26"/>
        </w:rPr>
      </w:pPr>
      <w:r>
        <w:rPr>
          <w:rFonts w:ascii="Garamond" w:hAnsi="Garamond"/>
          <w:sz w:val="26"/>
          <w:szCs w:val="26"/>
        </w:rPr>
        <w:t>l’</w:t>
      </w:r>
      <w:r w:rsidR="00D6769A" w:rsidRPr="002E7E97">
        <w:rPr>
          <w:rFonts w:ascii="Garamond" w:hAnsi="Garamond"/>
          <w:sz w:val="26"/>
          <w:szCs w:val="26"/>
        </w:rPr>
        <w:t>amélior</w:t>
      </w:r>
      <w:r w:rsidR="004462EF">
        <w:rPr>
          <w:rFonts w:ascii="Garamond" w:hAnsi="Garamond"/>
          <w:sz w:val="26"/>
          <w:szCs w:val="26"/>
        </w:rPr>
        <w:t>ation de</w:t>
      </w:r>
      <w:r w:rsidR="00D6769A" w:rsidRPr="002E7E97">
        <w:rPr>
          <w:rFonts w:ascii="Garamond" w:hAnsi="Garamond"/>
          <w:sz w:val="26"/>
          <w:szCs w:val="26"/>
        </w:rPr>
        <w:t xml:space="preserve"> l’efficacité de la justice</w:t>
      </w:r>
      <w:r w:rsidR="00176AA6" w:rsidRPr="002E7E97">
        <w:rPr>
          <w:rFonts w:ascii="Garamond" w:hAnsi="Garamond"/>
          <w:sz w:val="26"/>
          <w:szCs w:val="26"/>
        </w:rPr>
        <w:t xml:space="preserve"> ; </w:t>
      </w:r>
    </w:p>
    <w:p w:rsidR="00D6769A" w:rsidRPr="002E7E97" w:rsidRDefault="00F24948" w:rsidP="00F11C07">
      <w:pPr>
        <w:pStyle w:val="Paragraphedeliste"/>
        <w:numPr>
          <w:ilvl w:val="0"/>
          <w:numId w:val="14"/>
        </w:numPr>
        <w:spacing w:after="120" w:line="276" w:lineRule="auto"/>
        <w:rPr>
          <w:rFonts w:ascii="Garamond" w:hAnsi="Garamond"/>
          <w:sz w:val="26"/>
          <w:szCs w:val="26"/>
        </w:rPr>
      </w:pPr>
      <w:r>
        <w:rPr>
          <w:rFonts w:ascii="Garamond" w:hAnsi="Garamond"/>
          <w:sz w:val="26"/>
          <w:szCs w:val="26"/>
        </w:rPr>
        <w:t>l’</w:t>
      </w:r>
      <w:r w:rsidR="00176AA6" w:rsidRPr="002E7E97">
        <w:rPr>
          <w:rFonts w:ascii="Garamond" w:hAnsi="Garamond"/>
          <w:sz w:val="26"/>
          <w:szCs w:val="26"/>
        </w:rPr>
        <w:t>exécut</w:t>
      </w:r>
      <w:r w:rsidR="004462EF">
        <w:rPr>
          <w:rFonts w:ascii="Garamond" w:hAnsi="Garamond"/>
          <w:sz w:val="26"/>
          <w:szCs w:val="26"/>
        </w:rPr>
        <w:t>ion</w:t>
      </w:r>
      <w:r w:rsidR="00176AA6" w:rsidRPr="002E7E97">
        <w:rPr>
          <w:rFonts w:ascii="Garamond" w:hAnsi="Garamond"/>
          <w:sz w:val="26"/>
          <w:szCs w:val="26"/>
        </w:rPr>
        <w:t xml:space="preserve"> </w:t>
      </w:r>
      <w:r w:rsidR="004462EF">
        <w:rPr>
          <w:rFonts w:ascii="Garamond" w:hAnsi="Garamond"/>
          <w:sz w:val="26"/>
          <w:szCs w:val="26"/>
        </w:rPr>
        <w:t>d</w:t>
      </w:r>
      <w:r w:rsidR="00176AA6" w:rsidRPr="002E7E97">
        <w:rPr>
          <w:rFonts w:ascii="Garamond" w:hAnsi="Garamond"/>
          <w:sz w:val="26"/>
          <w:szCs w:val="26"/>
        </w:rPr>
        <w:t xml:space="preserve">es décisions de justice ; </w:t>
      </w:r>
    </w:p>
    <w:p w:rsidR="00D6769A" w:rsidRPr="002E7E97" w:rsidRDefault="00F24948" w:rsidP="00F11C07">
      <w:pPr>
        <w:pStyle w:val="Paragraphedeliste"/>
        <w:numPr>
          <w:ilvl w:val="0"/>
          <w:numId w:val="14"/>
        </w:numPr>
        <w:spacing w:after="120" w:line="276" w:lineRule="auto"/>
        <w:rPr>
          <w:rFonts w:ascii="Garamond" w:hAnsi="Garamond"/>
          <w:sz w:val="26"/>
          <w:szCs w:val="26"/>
        </w:rPr>
      </w:pPr>
      <w:r>
        <w:rPr>
          <w:rFonts w:ascii="Garamond" w:hAnsi="Garamond"/>
          <w:sz w:val="26"/>
          <w:szCs w:val="26"/>
        </w:rPr>
        <w:t>l’</w:t>
      </w:r>
      <w:r w:rsidR="00176AA6" w:rsidRPr="002E7E97">
        <w:rPr>
          <w:rFonts w:ascii="Garamond" w:hAnsi="Garamond"/>
          <w:sz w:val="26"/>
          <w:szCs w:val="26"/>
        </w:rPr>
        <w:t>a</w:t>
      </w:r>
      <w:r w:rsidR="00D6769A" w:rsidRPr="002E7E97">
        <w:rPr>
          <w:rFonts w:ascii="Garamond" w:hAnsi="Garamond"/>
          <w:sz w:val="26"/>
          <w:szCs w:val="26"/>
        </w:rPr>
        <w:t>mélior</w:t>
      </w:r>
      <w:r w:rsidR="004462EF">
        <w:rPr>
          <w:rFonts w:ascii="Garamond" w:hAnsi="Garamond"/>
          <w:sz w:val="26"/>
          <w:szCs w:val="26"/>
        </w:rPr>
        <w:t>ation de</w:t>
      </w:r>
      <w:r w:rsidR="00176AA6" w:rsidRPr="002E7E97">
        <w:rPr>
          <w:rFonts w:ascii="Garamond" w:hAnsi="Garamond"/>
          <w:sz w:val="26"/>
          <w:szCs w:val="26"/>
        </w:rPr>
        <w:t xml:space="preserve"> </w:t>
      </w:r>
      <w:r w:rsidR="00D6769A" w:rsidRPr="002E7E97">
        <w:rPr>
          <w:rFonts w:ascii="Garamond" w:hAnsi="Garamond"/>
          <w:sz w:val="26"/>
          <w:szCs w:val="26"/>
        </w:rPr>
        <w:t>la dotation et la gestion budgétaire de la justice</w:t>
      </w:r>
      <w:r w:rsidR="00176AA6" w:rsidRPr="002E7E97">
        <w:rPr>
          <w:rFonts w:ascii="Garamond" w:hAnsi="Garamond"/>
          <w:sz w:val="26"/>
          <w:szCs w:val="26"/>
        </w:rPr>
        <w:t xml:space="preserve"> ; </w:t>
      </w:r>
    </w:p>
    <w:p w:rsidR="00D6769A" w:rsidRPr="002E7E97" w:rsidRDefault="00F24948" w:rsidP="00F11C07">
      <w:pPr>
        <w:pStyle w:val="Paragraphedeliste"/>
        <w:numPr>
          <w:ilvl w:val="0"/>
          <w:numId w:val="14"/>
        </w:numPr>
        <w:spacing w:after="120" w:line="276" w:lineRule="auto"/>
        <w:rPr>
          <w:rFonts w:ascii="Garamond" w:hAnsi="Garamond"/>
          <w:sz w:val="26"/>
          <w:szCs w:val="26"/>
        </w:rPr>
      </w:pPr>
      <w:r>
        <w:rPr>
          <w:rFonts w:ascii="Garamond" w:hAnsi="Garamond"/>
          <w:sz w:val="26"/>
          <w:szCs w:val="26"/>
        </w:rPr>
        <w:t xml:space="preserve">le </w:t>
      </w:r>
      <w:r w:rsidR="00176AA6" w:rsidRPr="002E7E97">
        <w:rPr>
          <w:rFonts w:ascii="Garamond" w:hAnsi="Garamond"/>
          <w:sz w:val="26"/>
          <w:szCs w:val="26"/>
        </w:rPr>
        <w:t>r</w:t>
      </w:r>
      <w:r w:rsidR="00D6769A" w:rsidRPr="002E7E97">
        <w:rPr>
          <w:rFonts w:ascii="Garamond" w:hAnsi="Garamond"/>
          <w:sz w:val="26"/>
          <w:szCs w:val="26"/>
        </w:rPr>
        <w:t>enforce</w:t>
      </w:r>
      <w:r w:rsidR="004462EF">
        <w:rPr>
          <w:rFonts w:ascii="Garamond" w:hAnsi="Garamond"/>
          <w:sz w:val="26"/>
          <w:szCs w:val="26"/>
        </w:rPr>
        <w:t>ment de</w:t>
      </w:r>
      <w:r w:rsidR="00176AA6" w:rsidRPr="002E7E97">
        <w:rPr>
          <w:rFonts w:ascii="Garamond" w:hAnsi="Garamond"/>
          <w:sz w:val="26"/>
          <w:szCs w:val="26"/>
        </w:rPr>
        <w:t xml:space="preserve"> </w:t>
      </w:r>
      <w:r w:rsidR="00D6769A" w:rsidRPr="002E7E97">
        <w:rPr>
          <w:rFonts w:ascii="Garamond" w:hAnsi="Garamond"/>
          <w:sz w:val="26"/>
          <w:szCs w:val="26"/>
        </w:rPr>
        <w:t>la documentation au profit des juridictions et du personnel</w:t>
      </w:r>
      <w:r w:rsidR="00176AA6" w:rsidRPr="002E7E97">
        <w:rPr>
          <w:rFonts w:ascii="Garamond" w:hAnsi="Garamond"/>
          <w:sz w:val="26"/>
          <w:szCs w:val="26"/>
        </w:rPr>
        <w:t> ;</w:t>
      </w:r>
    </w:p>
    <w:p w:rsidR="00D6769A" w:rsidRPr="002E7E97" w:rsidRDefault="00F24948" w:rsidP="00F11C07">
      <w:pPr>
        <w:pStyle w:val="Paragraphedeliste"/>
        <w:numPr>
          <w:ilvl w:val="0"/>
          <w:numId w:val="14"/>
        </w:numPr>
        <w:spacing w:after="120" w:line="276" w:lineRule="auto"/>
        <w:rPr>
          <w:rFonts w:ascii="Garamond" w:hAnsi="Garamond"/>
          <w:sz w:val="26"/>
          <w:szCs w:val="26"/>
        </w:rPr>
      </w:pPr>
      <w:r>
        <w:rPr>
          <w:rFonts w:ascii="Garamond" w:hAnsi="Garamond"/>
          <w:sz w:val="26"/>
          <w:szCs w:val="26"/>
        </w:rPr>
        <w:t xml:space="preserve">la </w:t>
      </w:r>
      <w:r w:rsidR="00176AA6" w:rsidRPr="002E7E97">
        <w:rPr>
          <w:rFonts w:ascii="Garamond" w:hAnsi="Garamond"/>
          <w:sz w:val="26"/>
          <w:szCs w:val="26"/>
        </w:rPr>
        <w:t>s</w:t>
      </w:r>
      <w:r w:rsidR="00D6769A" w:rsidRPr="002E7E97">
        <w:rPr>
          <w:rFonts w:ascii="Garamond" w:hAnsi="Garamond"/>
          <w:sz w:val="26"/>
          <w:szCs w:val="26"/>
        </w:rPr>
        <w:t>anction</w:t>
      </w:r>
      <w:r w:rsidR="00176AA6" w:rsidRPr="002E7E97">
        <w:rPr>
          <w:rFonts w:ascii="Garamond" w:hAnsi="Garamond"/>
          <w:sz w:val="26"/>
          <w:szCs w:val="26"/>
        </w:rPr>
        <w:t xml:space="preserve"> </w:t>
      </w:r>
      <w:r w:rsidR="00F532B4">
        <w:rPr>
          <w:rFonts w:ascii="Garamond" w:hAnsi="Garamond"/>
          <w:sz w:val="26"/>
          <w:szCs w:val="26"/>
        </w:rPr>
        <w:t>d</w:t>
      </w:r>
      <w:r w:rsidR="00D6769A" w:rsidRPr="002E7E97">
        <w:rPr>
          <w:rFonts w:ascii="Garamond" w:hAnsi="Garamond"/>
          <w:sz w:val="26"/>
          <w:szCs w:val="26"/>
        </w:rPr>
        <w:t>es atteintes au bon fonctionnement de la justice</w:t>
      </w:r>
      <w:r w:rsidR="00176AA6" w:rsidRPr="002E7E97">
        <w:rPr>
          <w:rFonts w:ascii="Garamond" w:hAnsi="Garamond"/>
          <w:sz w:val="26"/>
          <w:szCs w:val="26"/>
        </w:rPr>
        <w:t> ;</w:t>
      </w:r>
    </w:p>
    <w:p w:rsidR="00D6769A" w:rsidRPr="002E7E97" w:rsidRDefault="00F24948" w:rsidP="00F11C07">
      <w:pPr>
        <w:pStyle w:val="Paragraphedeliste"/>
        <w:numPr>
          <w:ilvl w:val="0"/>
          <w:numId w:val="14"/>
        </w:numPr>
        <w:spacing w:after="120" w:line="276" w:lineRule="auto"/>
        <w:rPr>
          <w:rFonts w:ascii="Garamond" w:hAnsi="Garamond"/>
          <w:sz w:val="26"/>
          <w:szCs w:val="26"/>
        </w:rPr>
      </w:pPr>
      <w:r>
        <w:rPr>
          <w:rFonts w:ascii="Garamond" w:hAnsi="Garamond"/>
          <w:sz w:val="26"/>
          <w:szCs w:val="26"/>
        </w:rPr>
        <w:t xml:space="preserve">le </w:t>
      </w:r>
      <w:r w:rsidR="00176AA6" w:rsidRPr="002E7E97">
        <w:rPr>
          <w:rFonts w:ascii="Garamond" w:hAnsi="Garamond"/>
          <w:sz w:val="26"/>
          <w:szCs w:val="26"/>
        </w:rPr>
        <w:t>c</w:t>
      </w:r>
      <w:r w:rsidR="00D6769A" w:rsidRPr="002E7E97">
        <w:rPr>
          <w:rFonts w:ascii="Garamond" w:hAnsi="Garamond"/>
          <w:sz w:val="26"/>
          <w:szCs w:val="26"/>
        </w:rPr>
        <w:t>ontrôle</w:t>
      </w:r>
      <w:r w:rsidR="00F532B4">
        <w:rPr>
          <w:rFonts w:ascii="Garamond" w:hAnsi="Garamond"/>
          <w:sz w:val="26"/>
          <w:szCs w:val="26"/>
        </w:rPr>
        <w:t xml:space="preserve"> de</w:t>
      </w:r>
      <w:r w:rsidR="00176AA6" w:rsidRPr="002E7E97">
        <w:rPr>
          <w:rFonts w:ascii="Garamond" w:hAnsi="Garamond"/>
          <w:sz w:val="26"/>
          <w:szCs w:val="26"/>
        </w:rPr>
        <w:t xml:space="preserve"> </w:t>
      </w:r>
      <w:r w:rsidR="00D6769A" w:rsidRPr="002E7E97">
        <w:rPr>
          <w:rFonts w:ascii="Garamond" w:hAnsi="Garamond"/>
          <w:sz w:val="26"/>
          <w:szCs w:val="26"/>
        </w:rPr>
        <w:t>l’état civil</w:t>
      </w:r>
      <w:r w:rsidR="00176AA6" w:rsidRPr="002E7E97">
        <w:rPr>
          <w:rFonts w:ascii="Garamond" w:hAnsi="Garamond"/>
          <w:sz w:val="26"/>
          <w:szCs w:val="26"/>
        </w:rPr>
        <w:t xml:space="preserve">. </w:t>
      </w:r>
    </w:p>
    <w:p w:rsidR="00176AA6" w:rsidRPr="002E7E97" w:rsidRDefault="00176AA6" w:rsidP="002E7E97">
      <w:pPr>
        <w:spacing w:after="120" w:line="276" w:lineRule="auto"/>
        <w:rPr>
          <w:rFonts w:ascii="Garamond" w:hAnsi="Garamond"/>
          <w:sz w:val="26"/>
          <w:szCs w:val="26"/>
        </w:rPr>
      </w:pPr>
      <w:r w:rsidRPr="002E7E97">
        <w:rPr>
          <w:rFonts w:ascii="Garamond" w:hAnsi="Garamond"/>
          <w:sz w:val="26"/>
          <w:szCs w:val="26"/>
        </w:rPr>
        <w:t>En ce qui concerne le respect de l’exercice du droit syndical, les activités porteront sur</w:t>
      </w:r>
      <w:r w:rsidR="00111364">
        <w:rPr>
          <w:rFonts w:ascii="Garamond" w:hAnsi="Garamond"/>
          <w:sz w:val="26"/>
          <w:szCs w:val="26"/>
        </w:rPr>
        <w:t xml:space="preserve"> les actions suivantes</w:t>
      </w:r>
      <w:r w:rsidRPr="002E7E97">
        <w:rPr>
          <w:rFonts w:ascii="Garamond" w:hAnsi="Garamond"/>
          <w:sz w:val="26"/>
          <w:szCs w:val="26"/>
        </w:rPr>
        <w:t xml:space="preserve"> : </w:t>
      </w:r>
    </w:p>
    <w:p w:rsidR="00176AA6" w:rsidRPr="002E7E97" w:rsidRDefault="00F24948" w:rsidP="00F11C07">
      <w:pPr>
        <w:pStyle w:val="Paragraphedeliste"/>
        <w:numPr>
          <w:ilvl w:val="0"/>
          <w:numId w:val="14"/>
        </w:numPr>
        <w:spacing w:after="120" w:line="276" w:lineRule="auto"/>
        <w:rPr>
          <w:rFonts w:ascii="Garamond" w:hAnsi="Garamond"/>
          <w:sz w:val="26"/>
          <w:szCs w:val="26"/>
        </w:rPr>
      </w:pPr>
      <w:r>
        <w:rPr>
          <w:rFonts w:ascii="Garamond" w:hAnsi="Garamond"/>
          <w:sz w:val="26"/>
          <w:szCs w:val="26"/>
        </w:rPr>
        <w:t xml:space="preserve">la </w:t>
      </w:r>
      <w:r w:rsidR="00E94985" w:rsidRPr="002E7E97">
        <w:rPr>
          <w:rFonts w:ascii="Garamond" w:hAnsi="Garamond"/>
          <w:sz w:val="26"/>
          <w:szCs w:val="26"/>
        </w:rPr>
        <w:t>l</w:t>
      </w:r>
      <w:r w:rsidR="00176AA6" w:rsidRPr="002E7E97">
        <w:rPr>
          <w:rFonts w:ascii="Garamond" w:hAnsi="Garamond"/>
          <w:sz w:val="26"/>
          <w:szCs w:val="26"/>
        </w:rPr>
        <w:t>utte contre la discrimination fondée sur l’appartenance syndicale et l’exerc</w:t>
      </w:r>
      <w:r w:rsidR="00E94985" w:rsidRPr="002E7E97">
        <w:rPr>
          <w:rFonts w:ascii="Garamond" w:hAnsi="Garamond"/>
          <w:sz w:val="26"/>
          <w:szCs w:val="26"/>
        </w:rPr>
        <w:t xml:space="preserve">ice </w:t>
      </w:r>
      <w:r w:rsidR="00176AA6" w:rsidRPr="002E7E97">
        <w:rPr>
          <w:rFonts w:ascii="Garamond" w:hAnsi="Garamond"/>
          <w:sz w:val="26"/>
          <w:szCs w:val="26"/>
        </w:rPr>
        <w:t>du droit syndical</w:t>
      </w:r>
      <w:r w:rsidR="00E94985" w:rsidRPr="002E7E97">
        <w:rPr>
          <w:rFonts w:ascii="Garamond" w:hAnsi="Garamond"/>
          <w:sz w:val="26"/>
          <w:szCs w:val="26"/>
        </w:rPr>
        <w:t xml:space="preserve"> ; </w:t>
      </w:r>
    </w:p>
    <w:p w:rsidR="00176AA6" w:rsidRPr="002E7E97" w:rsidRDefault="00F24948" w:rsidP="00F11C07">
      <w:pPr>
        <w:pStyle w:val="Paragraphedeliste"/>
        <w:numPr>
          <w:ilvl w:val="0"/>
          <w:numId w:val="14"/>
        </w:numPr>
        <w:spacing w:after="120" w:line="276" w:lineRule="auto"/>
        <w:rPr>
          <w:rFonts w:ascii="Garamond" w:hAnsi="Garamond"/>
          <w:sz w:val="26"/>
          <w:szCs w:val="26"/>
        </w:rPr>
      </w:pPr>
      <w:r>
        <w:rPr>
          <w:rFonts w:ascii="Garamond" w:hAnsi="Garamond"/>
          <w:sz w:val="26"/>
          <w:szCs w:val="26"/>
        </w:rPr>
        <w:t xml:space="preserve">la </w:t>
      </w:r>
      <w:r w:rsidR="00E94985" w:rsidRPr="002E7E97">
        <w:rPr>
          <w:rFonts w:ascii="Garamond" w:hAnsi="Garamond"/>
          <w:sz w:val="26"/>
          <w:szCs w:val="26"/>
        </w:rPr>
        <w:t>r</w:t>
      </w:r>
      <w:r w:rsidR="00176AA6" w:rsidRPr="002E7E97">
        <w:rPr>
          <w:rFonts w:ascii="Garamond" w:hAnsi="Garamond"/>
          <w:sz w:val="26"/>
          <w:szCs w:val="26"/>
        </w:rPr>
        <w:t xml:space="preserve">épression de l’exercice </w:t>
      </w:r>
      <w:r w:rsidR="00E05860">
        <w:rPr>
          <w:rFonts w:ascii="Garamond" w:hAnsi="Garamond"/>
          <w:sz w:val="26"/>
          <w:szCs w:val="26"/>
        </w:rPr>
        <w:t>abusif</w:t>
      </w:r>
      <w:r w:rsidR="00E05860" w:rsidRPr="002E7E97">
        <w:rPr>
          <w:rFonts w:ascii="Garamond" w:hAnsi="Garamond"/>
          <w:sz w:val="26"/>
          <w:szCs w:val="26"/>
        </w:rPr>
        <w:t xml:space="preserve"> </w:t>
      </w:r>
      <w:r w:rsidR="00176AA6" w:rsidRPr="002E7E97">
        <w:rPr>
          <w:rFonts w:ascii="Garamond" w:hAnsi="Garamond"/>
          <w:sz w:val="26"/>
          <w:szCs w:val="26"/>
        </w:rPr>
        <w:t>du droit syndical</w:t>
      </w:r>
      <w:r w:rsidR="00E94985" w:rsidRPr="002E7E97">
        <w:rPr>
          <w:rFonts w:ascii="Garamond" w:hAnsi="Garamond"/>
          <w:sz w:val="26"/>
          <w:szCs w:val="26"/>
        </w:rPr>
        <w:t xml:space="preserve">. </w:t>
      </w:r>
    </w:p>
    <w:p w:rsidR="00FC4D9C" w:rsidRPr="002E7E97" w:rsidRDefault="00FC4D9C" w:rsidP="002E7E97">
      <w:pPr>
        <w:spacing w:after="120" w:line="276" w:lineRule="auto"/>
        <w:rPr>
          <w:rFonts w:ascii="Garamond" w:hAnsi="Garamond"/>
          <w:sz w:val="26"/>
          <w:szCs w:val="26"/>
        </w:rPr>
      </w:pPr>
      <w:r w:rsidRPr="002E7E97">
        <w:rPr>
          <w:rFonts w:ascii="Garamond" w:hAnsi="Garamond"/>
          <w:sz w:val="26"/>
          <w:szCs w:val="26"/>
        </w:rPr>
        <w:t xml:space="preserve">Dans le domaine de l’informatisation des services judiciaires, </w:t>
      </w:r>
      <w:r w:rsidR="00F532B4">
        <w:rPr>
          <w:rFonts w:ascii="Garamond" w:hAnsi="Garamond"/>
          <w:sz w:val="26"/>
          <w:szCs w:val="26"/>
        </w:rPr>
        <w:t>les actions suivantes seront mise en œuvre</w:t>
      </w:r>
      <w:r w:rsidRPr="002E7E97">
        <w:rPr>
          <w:rFonts w:ascii="Garamond" w:hAnsi="Garamond"/>
          <w:sz w:val="26"/>
          <w:szCs w:val="26"/>
        </w:rPr>
        <w:t> :</w:t>
      </w:r>
      <w:r w:rsidR="00CA1697">
        <w:rPr>
          <w:rFonts w:ascii="Garamond" w:hAnsi="Garamond"/>
          <w:sz w:val="26"/>
          <w:szCs w:val="26"/>
        </w:rPr>
        <w:t xml:space="preserve"> </w:t>
      </w:r>
    </w:p>
    <w:p w:rsidR="00FC4D9C" w:rsidRPr="002E7E97" w:rsidRDefault="00F24948" w:rsidP="00F11C07">
      <w:pPr>
        <w:pStyle w:val="Paragraphedeliste"/>
        <w:numPr>
          <w:ilvl w:val="0"/>
          <w:numId w:val="15"/>
        </w:numPr>
        <w:spacing w:after="120" w:line="276" w:lineRule="auto"/>
        <w:rPr>
          <w:rFonts w:ascii="Garamond" w:hAnsi="Garamond"/>
          <w:sz w:val="26"/>
          <w:szCs w:val="26"/>
        </w:rPr>
      </w:pPr>
      <w:r>
        <w:rPr>
          <w:rFonts w:ascii="Garamond" w:hAnsi="Garamond"/>
          <w:sz w:val="26"/>
          <w:szCs w:val="26"/>
        </w:rPr>
        <w:t xml:space="preserve">la </w:t>
      </w:r>
      <w:r w:rsidR="00F532B4">
        <w:rPr>
          <w:rFonts w:ascii="Garamond" w:hAnsi="Garamond"/>
          <w:sz w:val="26"/>
          <w:szCs w:val="26"/>
        </w:rPr>
        <w:t>mise</w:t>
      </w:r>
      <w:r w:rsidR="00FC4D9C" w:rsidRPr="002E7E97">
        <w:rPr>
          <w:rFonts w:ascii="Garamond" w:hAnsi="Garamond"/>
          <w:sz w:val="26"/>
          <w:szCs w:val="26"/>
        </w:rPr>
        <w:t xml:space="preserve"> en réseau </w:t>
      </w:r>
      <w:r w:rsidR="00F532B4">
        <w:rPr>
          <w:rFonts w:ascii="Garamond" w:hAnsi="Garamond"/>
          <w:sz w:val="26"/>
          <w:szCs w:val="26"/>
        </w:rPr>
        <w:t>du</w:t>
      </w:r>
      <w:r w:rsidR="00F532B4" w:rsidRPr="002E7E97">
        <w:rPr>
          <w:rFonts w:ascii="Garamond" w:hAnsi="Garamond"/>
          <w:sz w:val="26"/>
          <w:szCs w:val="26"/>
        </w:rPr>
        <w:t xml:space="preserve"> </w:t>
      </w:r>
      <w:r w:rsidR="00FC4D9C" w:rsidRPr="002E7E97">
        <w:rPr>
          <w:rFonts w:ascii="Garamond" w:hAnsi="Garamond"/>
          <w:sz w:val="26"/>
          <w:szCs w:val="26"/>
        </w:rPr>
        <w:t xml:space="preserve">système judiciaire ; </w:t>
      </w:r>
    </w:p>
    <w:p w:rsidR="00FC4D9C" w:rsidRPr="002E7E97" w:rsidRDefault="00F24948" w:rsidP="00F11C07">
      <w:pPr>
        <w:pStyle w:val="Paragraphedeliste"/>
        <w:numPr>
          <w:ilvl w:val="0"/>
          <w:numId w:val="15"/>
        </w:numPr>
        <w:spacing w:after="120" w:line="276" w:lineRule="auto"/>
        <w:rPr>
          <w:rFonts w:ascii="Garamond" w:hAnsi="Garamond"/>
          <w:sz w:val="26"/>
          <w:szCs w:val="26"/>
        </w:rPr>
      </w:pPr>
      <w:r>
        <w:rPr>
          <w:rFonts w:ascii="Garamond" w:hAnsi="Garamond"/>
          <w:sz w:val="26"/>
          <w:szCs w:val="26"/>
        </w:rPr>
        <w:t>l’</w:t>
      </w:r>
      <w:r w:rsidR="00FC4D9C" w:rsidRPr="002E7E97">
        <w:rPr>
          <w:rFonts w:ascii="Garamond" w:hAnsi="Garamond"/>
          <w:sz w:val="26"/>
          <w:szCs w:val="26"/>
        </w:rPr>
        <w:t>informatis</w:t>
      </w:r>
      <w:r w:rsidR="00F532B4">
        <w:rPr>
          <w:rFonts w:ascii="Garamond" w:hAnsi="Garamond"/>
          <w:sz w:val="26"/>
          <w:szCs w:val="26"/>
        </w:rPr>
        <w:t>ation</w:t>
      </w:r>
      <w:r w:rsidR="00FC4D9C" w:rsidRPr="002E7E97">
        <w:rPr>
          <w:rFonts w:ascii="Garamond" w:hAnsi="Garamond"/>
          <w:sz w:val="26"/>
          <w:szCs w:val="26"/>
        </w:rPr>
        <w:t xml:space="preserve"> </w:t>
      </w:r>
      <w:r w:rsidR="00F532B4">
        <w:rPr>
          <w:rFonts w:ascii="Garamond" w:hAnsi="Garamond"/>
          <w:sz w:val="26"/>
          <w:szCs w:val="26"/>
        </w:rPr>
        <w:t>d</w:t>
      </w:r>
      <w:r w:rsidR="00FC4D9C" w:rsidRPr="002E7E97">
        <w:rPr>
          <w:rFonts w:ascii="Garamond" w:hAnsi="Garamond"/>
          <w:sz w:val="26"/>
          <w:szCs w:val="26"/>
        </w:rPr>
        <w:t xml:space="preserve">es actes de justice ; </w:t>
      </w:r>
    </w:p>
    <w:p w:rsidR="00FC4D9C" w:rsidRPr="002E7E97" w:rsidRDefault="00F24948" w:rsidP="00F11C07">
      <w:pPr>
        <w:pStyle w:val="Paragraphedeliste"/>
        <w:numPr>
          <w:ilvl w:val="0"/>
          <w:numId w:val="15"/>
        </w:numPr>
        <w:spacing w:after="120" w:line="276" w:lineRule="auto"/>
        <w:rPr>
          <w:rFonts w:ascii="Garamond" w:hAnsi="Garamond"/>
          <w:sz w:val="26"/>
          <w:szCs w:val="26"/>
        </w:rPr>
      </w:pPr>
      <w:r>
        <w:rPr>
          <w:rFonts w:ascii="Garamond" w:hAnsi="Garamond"/>
          <w:sz w:val="26"/>
          <w:szCs w:val="26"/>
        </w:rPr>
        <w:t>l’</w:t>
      </w:r>
      <w:r w:rsidR="00FC4D9C" w:rsidRPr="002E7E97">
        <w:rPr>
          <w:rFonts w:ascii="Garamond" w:hAnsi="Garamond"/>
          <w:sz w:val="26"/>
          <w:szCs w:val="26"/>
        </w:rPr>
        <w:t>informatis</w:t>
      </w:r>
      <w:r w:rsidR="00F532B4">
        <w:rPr>
          <w:rFonts w:ascii="Garamond" w:hAnsi="Garamond"/>
          <w:sz w:val="26"/>
          <w:szCs w:val="26"/>
        </w:rPr>
        <w:t>ation</w:t>
      </w:r>
      <w:r w:rsidR="00FC4D9C" w:rsidRPr="002E7E97">
        <w:rPr>
          <w:rFonts w:ascii="Garamond" w:hAnsi="Garamond"/>
          <w:sz w:val="26"/>
          <w:szCs w:val="26"/>
        </w:rPr>
        <w:t xml:space="preserve"> </w:t>
      </w:r>
      <w:r w:rsidR="00F532B4">
        <w:rPr>
          <w:rFonts w:ascii="Garamond" w:hAnsi="Garamond"/>
          <w:sz w:val="26"/>
          <w:szCs w:val="26"/>
        </w:rPr>
        <w:t>d</w:t>
      </w:r>
      <w:r w:rsidR="00FC4D9C" w:rsidRPr="002E7E97">
        <w:rPr>
          <w:rFonts w:ascii="Garamond" w:hAnsi="Garamond"/>
          <w:sz w:val="26"/>
          <w:szCs w:val="26"/>
        </w:rPr>
        <w:t xml:space="preserve">es procédures judiciaires ; </w:t>
      </w:r>
    </w:p>
    <w:p w:rsidR="00FC4D9C" w:rsidRPr="002E7E97" w:rsidRDefault="00F24948" w:rsidP="00F11C07">
      <w:pPr>
        <w:pStyle w:val="Paragraphedeliste"/>
        <w:numPr>
          <w:ilvl w:val="0"/>
          <w:numId w:val="15"/>
        </w:numPr>
        <w:spacing w:after="120" w:line="276" w:lineRule="auto"/>
        <w:rPr>
          <w:rFonts w:ascii="Garamond" w:hAnsi="Garamond"/>
          <w:sz w:val="26"/>
          <w:szCs w:val="26"/>
        </w:rPr>
      </w:pPr>
      <w:r>
        <w:rPr>
          <w:rFonts w:ascii="Garamond" w:hAnsi="Garamond"/>
          <w:sz w:val="26"/>
          <w:szCs w:val="26"/>
        </w:rPr>
        <w:t xml:space="preserve">le </w:t>
      </w:r>
      <w:r w:rsidR="00FC4D9C" w:rsidRPr="002E7E97">
        <w:rPr>
          <w:rFonts w:ascii="Garamond" w:hAnsi="Garamond"/>
          <w:sz w:val="26"/>
          <w:szCs w:val="26"/>
        </w:rPr>
        <w:t>renforce</w:t>
      </w:r>
      <w:r w:rsidR="00F532B4">
        <w:rPr>
          <w:rFonts w:ascii="Garamond" w:hAnsi="Garamond"/>
          <w:sz w:val="26"/>
          <w:szCs w:val="26"/>
        </w:rPr>
        <w:t>ment</w:t>
      </w:r>
      <w:r w:rsidR="00FC4D9C" w:rsidRPr="002E7E97">
        <w:rPr>
          <w:rFonts w:ascii="Garamond" w:hAnsi="Garamond"/>
          <w:sz w:val="26"/>
          <w:szCs w:val="26"/>
        </w:rPr>
        <w:t xml:space="preserve"> </w:t>
      </w:r>
      <w:r w:rsidR="00F532B4">
        <w:rPr>
          <w:rFonts w:ascii="Garamond" w:hAnsi="Garamond"/>
          <w:sz w:val="26"/>
          <w:szCs w:val="26"/>
        </w:rPr>
        <w:t>d</w:t>
      </w:r>
      <w:r w:rsidR="00FC4D9C" w:rsidRPr="002E7E97">
        <w:rPr>
          <w:rFonts w:ascii="Garamond" w:hAnsi="Garamond"/>
          <w:sz w:val="26"/>
          <w:szCs w:val="26"/>
        </w:rPr>
        <w:t xml:space="preserve">es capacités du service informatique. </w:t>
      </w:r>
    </w:p>
    <w:p w:rsidR="00FC4D9C" w:rsidRPr="002E7E97" w:rsidRDefault="00785D0D" w:rsidP="00572041">
      <w:pPr>
        <w:spacing w:after="120" w:line="276" w:lineRule="auto"/>
        <w:rPr>
          <w:rFonts w:ascii="Garamond" w:hAnsi="Garamond"/>
          <w:sz w:val="26"/>
          <w:szCs w:val="26"/>
        </w:rPr>
      </w:pPr>
      <w:r w:rsidRPr="002E7E97">
        <w:rPr>
          <w:rFonts w:ascii="Garamond" w:hAnsi="Garamond"/>
          <w:sz w:val="26"/>
          <w:szCs w:val="26"/>
        </w:rPr>
        <w:t>En matière d’</w:t>
      </w:r>
      <w:r w:rsidR="005C7888" w:rsidRPr="002E7E97">
        <w:rPr>
          <w:rFonts w:ascii="Garamond" w:hAnsi="Garamond"/>
          <w:sz w:val="26"/>
          <w:szCs w:val="26"/>
        </w:rPr>
        <w:t>assaini</w:t>
      </w:r>
      <w:r w:rsidRPr="002E7E97">
        <w:rPr>
          <w:rFonts w:ascii="Garamond" w:hAnsi="Garamond"/>
          <w:sz w:val="26"/>
          <w:szCs w:val="26"/>
        </w:rPr>
        <w:t>ssement d</w:t>
      </w:r>
      <w:r w:rsidR="005C7888" w:rsidRPr="002E7E97">
        <w:rPr>
          <w:rFonts w:ascii="Garamond" w:hAnsi="Garamond"/>
          <w:sz w:val="26"/>
          <w:szCs w:val="26"/>
        </w:rPr>
        <w:t>es rapports entre les corps de la justice, les OPJ, les autorités administratives et les populations</w:t>
      </w:r>
      <w:r w:rsidRPr="002E7E97">
        <w:rPr>
          <w:rFonts w:ascii="Garamond" w:hAnsi="Garamond"/>
          <w:sz w:val="26"/>
          <w:szCs w:val="26"/>
        </w:rPr>
        <w:t>, il</w:t>
      </w:r>
      <w:r w:rsidR="00F532B4">
        <w:rPr>
          <w:rFonts w:ascii="Garamond" w:hAnsi="Garamond"/>
          <w:sz w:val="26"/>
          <w:szCs w:val="26"/>
        </w:rPr>
        <w:t xml:space="preserve"> s’agira de mettre en œuvre les actions suivantes</w:t>
      </w:r>
      <w:r w:rsidRPr="002E7E97">
        <w:rPr>
          <w:rFonts w:ascii="Garamond" w:hAnsi="Garamond"/>
          <w:sz w:val="26"/>
          <w:szCs w:val="26"/>
        </w:rPr>
        <w:t xml:space="preserve"> : </w:t>
      </w:r>
    </w:p>
    <w:p w:rsidR="00785D0D" w:rsidRPr="002E7E97" w:rsidRDefault="00F24948" w:rsidP="00F11C07">
      <w:pPr>
        <w:pStyle w:val="Paragraphedeliste"/>
        <w:numPr>
          <w:ilvl w:val="0"/>
          <w:numId w:val="16"/>
        </w:numPr>
        <w:spacing w:after="120" w:line="276" w:lineRule="auto"/>
        <w:rPr>
          <w:rFonts w:ascii="Garamond" w:hAnsi="Garamond"/>
          <w:sz w:val="26"/>
          <w:szCs w:val="26"/>
        </w:rPr>
      </w:pPr>
      <w:r>
        <w:rPr>
          <w:rFonts w:ascii="Garamond" w:hAnsi="Garamond"/>
          <w:sz w:val="26"/>
          <w:szCs w:val="26"/>
        </w:rPr>
        <w:t xml:space="preserve">la </w:t>
      </w:r>
      <w:r w:rsidR="00F532B4">
        <w:rPr>
          <w:rFonts w:ascii="Garamond" w:hAnsi="Garamond"/>
          <w:sz w:val="26"/>
          <w:szCs w:val="26"/>
        </w:rPr>
        <w:t>création</w:t>
      </w:r>
      <w:r w:rsidR="00F532B4" w:rsidRPr="002E7E97">
        <w:rPr>
          <w:rFonts w:ascii="Garamond" w:hAnsi="Garamond"/>
          <w:sz w:val="26"/>
          <w:szCs w:val="26"/>
        </w:rPr>
        <w:t xml:space="preserve"> </w:t>
      </w:r>
      <w:r w:rsidR="00785D0D" w:rsidRPr="002E7E97">
        <w:rPr>
          <w:rFonts w:ascii="Garamond" w:hAnsi="Garamond"/>
          <w:sz w:val="26"/>
          <w:szCs w:val="26"/>
        </w:rPr>
        <w:t>des cadres de concertation entre les acteurs de la justice</w:t>
      </w:r>
      <w:r w:rsidR="00E05860">
        <w:rPr>
          <w:rFonts w:ascii="Garamond" w:hAnsi="Garamond"/>
          <w:sz w:val="26"/>
          <w:szCs w:val="26"/>
        </w:rPr>
        <w:t> ;</w:t>
      </w:r>
    </w:p>
    <w:p w:rsidR="00785D0D" w:rsidRPr="002E7E97" w:rsidRDefault="00F24948" w:rsidP="00F11C07">
      <w:pPr>
        <w:pStyle w:val="Paragraphedeliste"/>
        <w:numPr>
          <w:ilvl w:val="0"/>
          <w:numId w:val="16"/>
        </w:numPr>
        <w:spacing w:after="120" w:line="276" w:lineRule="auto"/>
        <w:rPr>
          <w:rFonts w:ascii="Garamond" w:hAnsi="Garamond"/>
          <w:sz w:val="26"/>
          <w:szCs w:val="26"/>
        </w:rPr>
      </w:pPr>
      <w:r>
        <w:rPr>
          <w:rFonts w:ascii="Garamond" w:hAnsi="Garamond"/>
          <w:sz w:val="26"/>
          <w:szCs w:val="26"/>
        </w:rPr>
        <w:t xml:space="preserve">la </w:t>
      </w:r>
      <w:r w:rsidR="00785D0D" w:rsidRPr="002E7E97">
        <w:rPr>
          <w:rFonts w:ascii="Garamond" w:hAnsi="Garamond"/>
          <w:sz w:val="26"/>
          <w:szCs w:val="26"/>
        </w:rPr>
        <w:t>sensibilis</w:t>
      </w:r>
      <w:r w:rsidR="00F532B4">
        <w:rPr>
          <w:rFonts w:ascii="Garamond" w:hAnsi="Garamond"/>
          <w:sz w:val="26"/>
          <w:szCs w:val="26"/>
        </w:rPr>
        <w:t>ation</w:t>
      </w:r>
      <w:r w:rsidR="00785D0D" w:rsidRPr="002E7E97">
        <w:rPr>
          <w:rFonts w:ascii="Garamond" w:hAnsi="Garamond"/>
          <w:sz w:val="26"/>
          <w:szCs w:val="26"/>
        </w:rPr>
        <w:t xml:space="preserve"> </w:t>
      </w:r>
      <w:r w:rsidR="00F532B4">
        <w:rPr>
          <w:rFonts w:ascii="Garamond" w:hAnsi="Garamond"/>
          <w:sz w:val="26"/>
          <w:szCs w:val="26"/>
        </w:rPr>
        <w:t>d</w:t>
      </w:r>
      <w:r w:rsidR="00785D0D" w:rsidRPr="002E7E97">
        <w:rPr>
          <w:rFonts w:ascii="Garamond" w:hAnsi="Garamond"/>
          <w:sz w:val="26"/>
          <w:szCs w:val="26"/>
        </w:rPr>
        <w:t>es acteurs sur la courtoisie</w:t>
      </w:r>
      <w:r w:rsidR="00E05860">
        <w:rPr>
          <w:rFonts w:ascii="Garamond" w:hAnsi="Garamond"/>
          <w:sz w:val="26"/>
          <w:szCs w:val="26"/>
        </w:rPr>
        <w:t> </w:t>
      </w:r>
      <w:r w:rsidR="002F06F8">
        <w:rPr>
          <w:rFonts w:ascii="Garamond" w:hAnsi="Garamond"/>
          <w:sz w:val="26"/>
          <w:szCs w:val="26"/>
        </w:rPr>
        <w:t>professionnelle</w:t>
      </w:r>
      <w:r w:rsidR="00E05860">
        <w:rPr>
          <w:rFonts w:ascii="Garamond" w:hAnsi="Garamond"/>
          <w:sz w:val="26"/>
          <w:szCs w:val="26"/>
        </w:rPr>
        <w:t>;</w:t>
      </w:r>
    </w:p>
    <w:p w:rsidR="00785D0D" w:rsidRPr="002E7E97" w:rsidRDefault="00F24948" w:rsidP="00F11C07">
      <w:pPr>
        <w:pStyle w:val="Paragraphedeliste"/>
        <w:numPr>
          <w:ilvl w:val="0"/>
          <w:numId w:val="16"/>
        </w:numPr>
        <w:spacing w:after="120" w:line="276" w:lineRule="auto"/>
        <w:rPr>
          <w:rFonts w:ascii="Garamond" w:hAnsi="Garamond"/>
          <w:sz w:val="26"/>
          <w:szCs w:val="26"/>
        </w:rPr>
      </w:pPr>
      <w:r>
        <w:rPr>
          <w:rFonts w:ascii="Garamond" w:hAnsi="Garamond"/>
          <w:sz w:val="26"/>
          <w:szCs w:val="26"/>
        </w:rPr>
        <w:t xml:space="preserve">la </w:t>
      </w:r>
      <w:r w:rsidR="00F532B4">
        <w:rPr>
          <w:rFonts w:ascii="Garamond" w:hAnsi="Garamond"/>
          <w:sz w:val="26"/>
          <w:szCs w:val="26"/>
        </w:rPr>
        <w:t>prise</w:t>
      </w:r>
      <w:r w:rsidR="00785D0D" w:rsidRPr="002E7E97">
        <w:rPr>
          <w:rFonts w:ascii="Garamond" w:hAnsi="Garamond"/>
          <w:sz w:val="26"/>
          <w:szCs w:val="26"/>
        </w:rPr>
        <w:t xml:space="preserve"> de mesures pour rendre orthodoxes les rapports entre les corps de la justice et les autorités administratives</w:t>
      </w:r>
      <w:r w:rsidR="00E05860">
        <w:rPr>
          <w:rFonts w:ascii="Garamond" w:hAnsi="Garamond"/>
          <w:sz w:val="26"/>
          <w:szCs w:val="26"/>
        </w:rPr>
        <w:t>.</w:t>
      </w:r>
    </w:p>
    <w:p w:rsidR="00785D0D" w:rsidRPr="002E7E97" w:rsidRDefault="00A16EFC" w:rsidP="00572041">
      <w:pPr>
        <w:spacing w:after="120" w:line="276" w:lineRule="auto"/>
        <w:rPr>
          <w:rFonts w:ascii="Garamond" w:hAnsi="Garamond"/>
          <w:sz w:val="26"/>
          <w:szCs w:val="26"/>
        </w:rPr>
      </w:pPr>
      <w:r w:rsidRPr="002E7E97">
        <w:rPr>
          <w:rFonts w:ascii="Garamond" w:hAnsi="Garamond"/>
          <w:sz w:val="26"/>
          <w:szCs w:val="26"/>
        </w:rPr>
        <w:t xml:space="preserve">Concernant le renforcement des capacités techniques et opérationnelles de la police judiciaire, les </w:t>
      </w:r>
      <w:r w:rsidR="00111364">
        <w:rPr>
          <w:rFonts w:ascii="Garamond" w:hAnsi="Garamond"/>
          <w:sz w:val="26"/>
          <w:szCs w:val="26"/>
        </w:rPr>
        <w:t>actions</w:t>
      </w:r>
      <w:r w:rsidR="00111364" w:rsidRPr="002E7E97">
        <w:rPr>
          <w:rFonts w:ascii="Garamond" w:hAnsi="Garamond"/>
          <w:sz w:val="26"/>
          <w:szCs w:val="26"/>
        </w:rPr>
        <w:t xml:space="preserve"> </w:t>
      </w:r>
      <w:r w:rsidRPr="002E7E97">
        <w:rPr>
          <w:rFonts w:ascii="Garamond" w:hAnsi="Garamond"/>
          <w:sz w:val="26"/>
          <w:szCs w:val="26"/>
        </w:rPr>
        <w:t xml:space="preserve">retenues </w:t>
      </w:r>
      <w:r w:rsidR="00111364">
        <w:rPr>
          <w:rFonts w:ascii="Garamond" w:hAnsi="Garamond"/>
          <w:sz w:val="26"/>
          <w:szCs w:val="26"/>
        </w:rPr>
        <w:t>sont</w:t>
      </w:r>
      <w:r w:rsidRPr="002E7E97">
        <w:rPr>
          <w:rFonts w:ascii="Garamond" w:hAnsi="Garamond"/>
          <w:sz w:val="26"/>
          <w:szCs w:val="26"/>
        </w:rPr>
        <w:t xml:space="preserve"> : </w:t>
      </w:r>
    </w:p>
    <w:p w:rsidR="00A16EFC" w:rsidRPr="002E7E97" w:rsidRDefault="00F24948" w:rsidP="00F11C07">
      <w:pPr>
        <w:pStyle w:val="Paragraphedeliste"/>
        <w:numPr>
          <w:ilvl w:val="0"/>
          <w:numId w:val="17"/>
        </w:numPr>
        <w:spacing w:after="120" w:line="276" w:lineRule="auto"/>
        <w:rPr>
          <w:rFonts w:ascii="Garamond" w:hAnsi="Garamond"/>
          <w:sz w:val="26"/>
          <w:szCs w:val="26"/>
        </w:rPr>
      </w:pPr>
      <w:r>
        <w:rPr>
          <w:rFonts w:ascii="Garamond" w:hAnsi="Garamond"/>
          <w:sz w:val="26"/>
          <w:szCs w:val="26"/>
        </w:rPr>
        <w:t xml:space="preserve">la </w:t>
      </w:r>
      <w:r w:rsidR="00111364">
        <w:rPr>
          <w:rFonts w:ascii="Garamond" w:hAnsi="Garamond"/>
          <w:sz w:val="26"/>
          <w:szCs w:val="26"/>
        </w:rPr>
        <w:t xml:space="preserve">création et </w:t>
      </w:r>
      <w:r>
        <w:rPr>
          <w:rFonts w:ascii="Garamond" w:hAnsi="Garamond"/>
          <w:sz w:val="26"/>
          <w:szCs w:val="26"/>
        </w:rPr>
        <w:t>l’</w:t>
      </w:r>
      <w:r w:rsidR="00111364">
        <w:rPr>
          <w:rFonts w:ascii="Garamond" w:hAnsi="Garamond"/>
          <w:sz w:val="26"/>
          <w:szCs w:val="26"/>
        </w:rPr>
        <w:t>opérationnalisation d’</w:t>
      </w:r>
      <w:r w:rsidR="00A16EFC" w:rsidRPr="002E7E97">
        <w:rPr>
          <w:rFonts w:ascii="Garamond" w:hAnsi="Garamond"/>
          <w:sz w:val="26"/>
          <w:szCs w:val="26"/>
        </w:rPr>
        <w:t xml:space="preserve">un laboratoire de police technique et scientifique ; </w:t>
      </w:r>
    </w:p>
    <w:p w:rsidR="00A16EFC" w:rsidRPr="002E7E97" w:rsidRDefault="00F24948" w:rsidP="00F11C07">
      <w:pPr>
        <w:pStyle w:val="Paragraphedeliste"/>
        <w:numPr>
          <w:ilvl w:val="0"/>
          <w:numId w:val="17"/>
        </w:numPr>
        <w:spacing w:after="120" w:line="276" w:lineRule="auto"/>
        <w:rPr>
          <w:rFonts w:ascii="Garamond" w:hAnsi="Garamond"/>
          <w:sz w:val="26"/>
          <w:szCs w:val="26"/>
        </w:rPr>
      </w:pPr>
      <w:r>
        <w:rPr>
          <w:rFonts w:ascii="Garamond" w:hAnsi="Garamond"/>
          <w:sz w:val="26"/>
          <w:szCs w:val="26"/>
        </w:rPr>
        <w:lastRenderedPageBreak/>
        <w:t xml:space="preserve">la </w:t>
      </w:r>
      <w:r w:rsidR="00A16EFC" w:rsidRPr="002E7E97">
        <w:rPr>
          <w:rFonts w:ascii="Garamond" w:hAnsi="Garamond"/>
          <w:sz w:val="26"/>
          <w:szCs w:val="26"/>
        </w:rPr>
        <w:t>form</w:t>
      </w:r>
      <w:r w:rsidR="00111364">
        <w:rPr>
          <w:rFonts w:ascii="Garamond" w:hAnsi="Garamond"/>
          <w:sz w:val="26"/>
          <w:szCs w:val="26"/>
        </w:rPr>
        <w:t>ation d</w:t>
      </w:r>
      <w:r w:rsidR="00A16EFC" w:rsidRPr="002E7E97">
        <w:rPr>
          <w:rFonts w:ascii="Garamond" w:hAnsi="Garamond"/>
          <w:sz w:val="26"/>
          <w:szCs w:val="26"/>
        </w:rPr>
        <w:t>es OPJ</w:t>
      </w:r>
      <w:r w:rsidR="00DA0055">
        <w:rPr>
          <w:rFonts w:ascii="Garamond" w:hAnsi="Garamond"/>
          <w:sz w:val="26"/>
          <w:szCs w:val="26"/>
        </w:rPr>
        <w:t> ;</w:t>
      </w:r>
      <w:r w:rsidR="00A16EFC" w:rsidRPr="002E7E97">
        <w:rPr>
          <w:rFonts w:ascii="Garamond" w:hAnsi="Garamond"/>
          <w:sz w:val="26"/>
          <w:szCs w:val="26"/>
        </w:rPr>
        <w:t xml:space="preserve"> </w:t>
      </w:r>
    </w:p>
    <w:p w:rsidR="00A16EFC" w:rsidRPr="002E7E97" w:rsidRDefault="00F24948" w:rsidP="00F11C07">
      <w:pPr>
        <w:pStyle w:val="Paragraphedeliste"/>
        <w:numPr>
          <w:ilvl w:val="0"/>
          <w:numId w:val="17"/>
        </w:numPr>
        <w:spacing w:after="120" w:line="276" w:lineRule="auto"/>
        <w:rPr>
          <w:rFonts w:ascii="Garamond" w:hAnsi="Garamond"/>
          <w:sz w:val="26"/>
          <w:szCs w:val="26"/>
        </w:rPr>
      </w:pPr>
      <w:r>
        <w:rPr>
          <w:rFonts w:ascii="Garamond" w:hAnsi="Garamond"/>
          <w:sz w:val="26"/>
          <w:szCs w:val="26"/>
        </w:rPr>
        <w:t xml:space="preserve">la </w:t>
      </w:r>
      <w:r w:rsidR="002C46FF" w:rsidRPr="002E7E97">
        <w:rPr>
          <w:rFonts w:ascii="Garamond" w:hAnsi="Garamond"/>
          <w:sz w:val="26"/>
          <w:szCs w:val="26"/>
        </w:rPr>
        <w:t>d</w:t>
      </w:r>
      <w:r w:rsidR="00A16EFC" w:rsidRPr="002E7E97">
        <w:rPr>
          <w:rFonts w:ascii="Garamond" w:hAnsi="Garamond"/>
          <w:sz w:val="26"/>
          <w:szCs w:val="26"/>
        </w:rPr>
        <w:t>ot</w:t>
      </w:r>
      <w:r w:rsidR="00111364">
        <w:rPr>
          <w:rFonts w:ascii="Garamond" w:hAnsi="Garamond"/>
          <w:sz w:val="26"/>
          <w:szCs w:val="26"/>
        </w:rPr>
        <w:t>ation</w:t>
      </w:r>
      <w:r w:rsidR="002C46FF" w:rsidRPr="002E7E97">
        <w:rPr>
          <w:rFonts w:ascii="Garamond" w:hAnsi="Garamond"/>
          <w:sz w:val="26"/>
          <w:szCs w:val="26"/>
        </w:rPr>
        <w:t xml:space="preserve"> </w:t>
      </w:r>
      <w:r w:rsidR="00111364">
        <w:rPr>
          <w:rFonts w:ascii="Garamond" w:hAnsi="Garamond"/>
          <w:sz w:val="26"/>
          <w:szCs w:val="26"/>
        </w:rPr>
        <w:t>d</w:t>
      </w:r>
      <w:r w:rsidR="002C46FF" w:rsidRPr="002E7E97">
        <w:rPr>
          <w:rFonts w:ascii="Garamond" w:hAnsi="Garamond"/>
          <w:sz w:val="26"/>
          <w:szCs w:val="26"/>
        </w:rPr>
        <w:t>e</w:t>
      </w:r>
      <w:r w:rsidR="00A16EFC" w:rsidRPr="002E7E97">
        <w:rPr>
          <w:rFonts w:ascii="Garamond" w:hAnsi="Garamond"/>
          <w:sz w:val="26"/>
          <w:szCs w:val="26"/>
        </w:rPr>
        <w:t>s OPJ de moyens pour les missions d’enquête</w:t>
      </w:r>
      <w:r w:rsidR="00DA0055">
        <w:rPr>
          <w:rFonts w:ascii="Garamond" w:hAnsi="Garamond"/>
          <w:sz w:val="26"/>
          <w:szCs w:val="26"/>
        </w:rPr>
        <w:t>.</w:t>
      </w:r>
    </w:p>
    <w:p w:rsidR="004D52DF" w:rsidRPr="002E7E97" w:rsidRDefault="004D52DF" w:rsidP="002E7E97">
      <w:pPr>
        <w:spacing w:after="120" w:line="276" w:lineRule="auto"/>
        <w:rPr>
          <w:rFonts w:ascii="Garamond" w:hAnsi="Garamond"/>
          <w:sz w:val="26"/>
          <w:szCs w:val="26"/>
          <w:lang w:eastAsia="fr-FR"/>
        </w:rPr>
      </w:pPr>
    </w:p>
    <w:p w:rsidR="00714F90" w:rsidRPr="002E7E97" w:rsidRDefault="00714F90" w:rsidP="00770329">
      <w:pPr>
        <w:pStyle w:val="Titre3"/>
      </w:pPr>
      <w:bookmarkStart w:id="27" w:name="_Toc447883948"/>
      <w:r w:rsidRPr="002E7E97">
        <w:t>Acteurs de mise en œuvre</w:t>
      </w:r>
      <w:bookmarkEnd w:id="27"/>
    </w:p>
    <w:p w:rsidR="00714F90" w:rsidRPr="002E7E97" w:rsidRDefault="00845757" w:rsidP="005B718F">
      <w:pPr>
        <w:spacing w:after="120" w:line="276" w:lineRule="auto"/>
        <w:jc w:val="both"/>
        <w:rPr>
          <w:rFonts w:ascii="Garamond" w:hAnsi="Garamond"/>
          <w:sz w:val="26"/>
          <w:szCs w:val="26"/>
          <w:lang w:eastAsia="fr-FR"/>
        </w:rPr>
      </w:pPr>
      <w:r w:rsidRPr="002E7E97">
        <w:rPr>
          <w:rFonts w:ascii="Garamond" w:hAnsi="Garamond"/>
          <w:sz w:val="26"/>
          <w:szCs w:val="26"/>
        </w:rPr>
        <w:t xml:space="preserve">Les acteurs de mise en œuvre sont : </w:t>
      </w:r>
      <w:r w:rsidR="00BC4E2B" w:rsidRPr="002E7E97">
        <w:rPr>
          <w:rFonts w:ascii="Garamond" w:hAnsi="Garamond"/>
          <w:sz w:val="26"/>
          <w:szCs w:val="26"/>
        </w:rPr>
        <w:t>l’</w:t>
      </w:r>
      <w:r w:rsidRPr="002E7E97">
        <w:rPr>
          <w:rFonts w:ascii="Garamond" w:hAnsi="Garamond"/>
          <w:sz w:val="26"/>
          <w:szCs w:val="26"/>
        </w:rPr>
        <w:t>A</w:t>
      </w:r>
      <w:r w:rsidR="00BC4E2B" w:rsidRPr="002E7E97">
        <w:rPr>
          <w:rFonts w:ascii="Garamond" w:hAnsi="Garamond"/>
          <w:sz w:val="26"/>
          <w:szCs w:val="26"/>
        </w:rPr>
        <w:t xml:space="preserve">utorité de mise en œuvre du Pacte, </w:t>
      </w:r>
      <w:r w:rsidR="00BC4E2B" w:rsidRPr="005A3230">
        <w:rPr>
          <w:rFonts w:ascii="Garamond" w:hAnsi="Garamond"/>
          <w:sz w:val="26"/>
          <w:szCs w:val="26"/>
        </w:rPr>
        <w:t xml:space="preserve">les </w:t>
      </w:r>
      <w:r w:rsidRPr="005A3230">
        <w:rPr>
          <w:rFonts w:ascii="Garamond" w:hAnsi="Garamond"/>
          <w:sz w:val="26"/>
          <w:szCs w:val="26"/>
        </w:rPr>
        <w:t>Auxiliaires de justice,</w:t>
      </w:r>
      <w:r w:rsidR="000C3420">
        <w:rPr>
          <w:rFonts w:ascii="Garamond" w:hAnsi="Garamond"/>
          <w:sz w:val="26"/>
          <w:szCs w:val="26"/>
        </w:rPr>
        <w:t xml:space="preserve"> </w:t>
      </w:r>
      <w:r w:rsidR="00006922">
        <w:rPr>
          <w:rFonts w:ascii="Garamond" w:hAnsi="Garamond"/>
          <w:sz w:val="26"/>
          <w:szCs w:val="26"/>
        </w:rPr>
        <w:t xml:space="preserve">les hautes cours, </w:t>
      </w:r>
      <w:r w:rsidR="000C3420">
        <w:rPr>
          <w:rFonts w:ascii="Garamond" w:hAnsi="Garamond"/>
          <w:sz w:val="26"/>
          <w:szCs w:val="26"/>
        </w:rPr>
        <w:t>le Ministère de la justice, des droits humains et de la promotion civique (</w:t>
      </w:r>
      <w:r w:rsidR="007A6901" w:rsidRPr="002E7E97">
        <w:rPr>
          <w:rFonts w:ascii="Garamond" w:hAnsi="Garamond"/>
          <w:sz w:val="26"/>
          <w:szCs w:val="26"/>
        </w:rPr>
        <w:t>Inspection technique des service</w:t>
      </w:r>
      <w:r w:rsidR="007A6901">
        <w:rPr>
          <w:rFonts w:ascii="Garamond" w:hAnsi="Garamond"/>
          <w:sz w:val="26"/>
          <w:szCs w:val="26"/>
        </w:rPr>
        <w:t xml:space="preserve"> (ITS), </w:t>
      </w:r>
      <w:r w:rsidR="000C3420">
        <w:rPr>
          <w:rFonts w:ascii="Garamond" w:hAnsi="Garamond"/>
          <w:sz w:val="26"/>
          <w:szCs w:val="26"/>
        </w:rPr>
        <w:t>D</w:t>
      </w:r>
      <w:r w:rsidR="00F4018C">
        <w:rPr>
          <w:rFonts w:ascii="Garamond" w:hAnsi="Garamond"/>
          <w:sz w:val="26"/>
          <w:szCs w:val="26"/>
        </w:rPr>
        <w:t>irection des affaires administratives et financières (D</w:t>
      </w:r>
      <w:r w:rsidR="000C3420">
        <w:rPr>
          <w:rFonts w:ascii="Garamond" w:hAnsi="Garamond"/>
          <w:sz w:val="26"/>
          <w:szCs w:val="26"/>
        </w:rPr>
        <w:t>AF</w:t>
      </w:r>
      <w:r w:rsidR="00F4018C">
        <w:rPr>
          <w:rFonts w:ascii="Garamond" w:hAnsi="Garamond"/>
          <w:sz w:val="26"/>
          <w:szCs w:val="26"/>
        </w:rPr>
        <w:t>)</w:t>
      </w:r>
      <w:r w:rsidRPr="002E7E97">
        <w:rPr>
          <w:rFonts w:ascii="Garamond" w:hAnsi="Garamond"/>
          <w:sz w:val="26"/>
          <w:szCs w:val="26"/>
        </w:rPr>
        <w:t xml:space="preserve">, </w:t>
      </w:r>
      <w:r w:rsidR="00DA0055">
        <w:rPr>
          <w:rFonts w:ascii="Garamond" w:hAnsi="Garamond"/>
          <w:sz w:val="26"/>
          <w:szCs w:val="26"/>
        </w:rPr>
        <w:t>Direction de l’accès à la justice et de l’aide aux victimes</w:t>
      </w:r>
      <w:r w:rsidR="000C3420">
        <w:rPr>
          <w:rFonts w:ascii="Garamond" w:hAnsi="Garamond"/>
          <w:sz w:val="26"/>
          <w:szCs w:val="26"/>
        </w:rPr>
        <w:t xml:space="preserve"> (DAJAV)</w:t>
      </w:r>
      <w:r w:rsidRPr="002E7E97">
        <w:rPr>
          <w:rFonts w:ascii="Garamond" w:hAnsi="Garamond"/>
          <w:sz w:val="26"/>
          <w:szCs w:val="26"/>
        </w:rPr>
        <w:t>, D</w:t>
      </w:r>
      <w:r w:rsidR="00BC4E2B" w:rsidRPr="002E7E97">
        <w:rPr>
          <w:rFonts w:ascii="Garamond" w:hAnsi="Garamond"/>
          <w:sz w:val="26"/>
          <w:szCs w:val="26"/>
        </w:rPr>
        <w:t>irection de la communication et de la presse ministérielle</w:t>
      </w:r>
      <w:r w:rsidR="000C3420">
        <w:rPr>
          <w:rFonts w:ascii="Garamond" w:hAnsi="Garamond"/>
          <w:sz w:val="26"/>
          <w:szCs w:val="26"/>
        </w:rPr>
        <w:t xml:space="preserve"> (DCPM)</w:t>
      </w:r>
      <w:r w:rsidRPr="002E7E97">
        <w:rPr>
          <w:rFonts w:ascii="Garamond" w:hAnsi="Garamond"/>
          <w:sz w:val="26"/>
          <w:szCs w:val="26"/>
        </w:rPr>
        <w:t xml:space="preserve">, </w:t>
      </w:r>
      <w:r w:rsidR="00F4018C">
        <w:rPr>
          <w:rFonts w:ascii="Garamond" w:hAnsi="Garamond"/>
          <w:sz w:val="26"/>
          <w:szCs w:val="26"/>
        </w:rPr>
        <w:t>Direction générale des affaires juridiques et judiciaires (</w:t>
      </w:r>
      <w:r w:rsidRPr="00C16050">
        <w:rPr>
          <w:rFonts w:ascii="Garamond" w:hAnsi="Garamond"/>
          <w:sz w:val="26"/>
          <w:szCs w:val="26"/>
        </w:rPr>
        <w:t>DGAJJ</w:t>
      </w:r>
      <w:r w:rsidR="00F4018C">
        <w:rPr>
          <w:rFonts w:ascii="Garamond" w:hAnsi="Garamond"/>
          <w:sz w:val="26"/>
          <w:szCs w:val="26"/>
        </w:rPr>
        <w:t>)</w:t>
      </w:r>
      <w:r w:rsidRPr="002E7E97">
        <w:rPr>
          <w:rFonts w:ascii="Garamond" w:hAnsi="Garamond"/>
          <w:sz w:val="26"/>
          <w:szCs w:val="26"/>
        </w:rPr>
        <w:t xml:space="preserve">, </w:t>
      </w:r>
      <w:r w:rsidR="00F4018C">
        <w:rPr>
          <w:rFonts w:ascii="Garamond" w:hAnsi="Garamond"/>
          <w:sz w:val="26"/>
          <w:szCs w:val="26"/>
        </w:rPr>
        <w:t>Direction générale des études et des statistiques sectorielles (</w:t>
      </w:r>
      <w:r w:rsidR="000C3420">
        <w:rPr>
          <w:rFonts w:ascii="Garamond" w:hAnsi="Garamond"/>
          <w:sz w:val="26"/>
          <w:szCs w:val="26"/>
        </w:rPr>
        <w:t>DGESS</w:t>
      </w:r>
      <w:r w:rsidR="00F4018C">
        <w:rPr>
          <w:rFonts w:ascii="Garamond" w:hAnsi="Garamond"/>
          <w:sz w:val="26"/>
          <w:szCs w:val="26"/>
        </w:rPr>
        <w:t>)</w:t>
      </w:r>
      <w:r w:rsidRPr="002E7E97">
        <w:rPr>
          <w:rFonts w:ascii="Garamond" w:hAnsi="Garamond"/>
          <w:sz w:val="26"/>
          <w:szCs w:val="26"/>
        </w:rPr>
        <w:t xml:space="preserve">, </w:t>
      </w:r>
      <w:r w:rsidR="00F4018C">
        <w:rPr>
          <w:rFonts w:ascii="Garamond" w:hAnsi="Garamond"/>
          <w:sz w:val="26"/>
          <w:szCs w:val="26"/>
        </w:rPr>
        <w:t>Direction générale de la garde de sécurité pénitentiaire (</w:t>
      </w:r>
      <w:r w:rsidR="000C3420">
        <w:rPr>
          <w:rFonts w:ascii="Garamond" w:hAnsi="Garamond"/>
          <w:sz w:val="26"/>
          <w:szCs w:val="26"/>
        </w:rPr>
        <w:t>DGGSP</w:t>
      </w:r>
      <w:r w:rsidR="00F4018C">
        <w:rPr>
          <w:rFonts w:ascii="Garamond" w:hAnsi="Garamond"/>
          <w:sz w:val="26"/>
          <w:szCs w:val="26"/>
        </w:rPr>
        <w:t>)</w:t>
      </w:r>
      <w:r w:rsidRPr="002E7E97">
        <w:rPr>
          <w:rFonts w:ascii="Garamond" w:hAnsi="Garamond"/>
          <w:sz w:val="26"/>
          <w:szCs w:val="26"/>
        </w:rPr>
        <w:t xml:space="preserve">, </w:t>
      </w:r>
      <w:r w:rsidR="00DA0055">
        <w:rPr>
          <w:rFonts w:ascii="Garamond" w:hAnsi="Garamond"/>
          <w:sz w:val="26"/>
          <w:szCs w:val="26"/>
        </w:rPr>
        <w:t>Direction générale de la politique criminelle et du sceau</w:t>
      </w:r>
      <w:r w:rsidR="000C3420">
        <w:rPr>
          <w:rFonts w:ascii="Garamond" w:hAnsi="Garamond"/>
          <w:sz w:val="26"/>
          <w:szCs w:val="26"/>
        </w:rPr>
        <w:t xml:space="preserve"> (DGPCS), </w:t>
      </w:r>
      <w:r w:rsidRPr="002E7E97">
        <w:rPr>
          <w:rFonts w:ascii="Garamond" w:hAnsi="Garamond"/>
          <w:sz w:val="26"/>
          <w:szCs w:val="26"/>
        </w:rPr>
        <w:t>D</w:t>
      </w:r>
      <w:r w:rsidR="00BC4E2B" w:rsidRPr="002E7E97">
        <w:rPr>
          <w:rFonts w:ascii="Garamond" w:hAnsi="Garamond"/>
          <w:sz w:val="26"/>
          <w:szCs w:val="26"/>
        </w:rPr>
        <w:t>irection des ressources humaines</w:t>
      </w:r>
      <w:r w:rsidR="000C3420">
        <w:rPr>
          <w:rFonts w:ascii="Garamond" w:hAnsi="Garamond"/>
          <w:sz w:val="26"/>
          <w:szCs w:val="26"/>
        </w:rPr>
        <w:t xml:space="preserve"> (DRH)</w:t>
      </w:r>
      <w:r w:rsidR="00BC4E2B" w:rsidRPr="002E7E97">
        <w:rPr>
          <w:rFonts w:ascii="Garamond" w:hAnsi="Garamond"/>
          <w:sz w:val="26"/>
          <w:szCs w:val="26"/>
        </w:rPr>
        <w:t>,</w:t>
      </w:r>
      <w:r w:rsidRPr="002E7E97">
        <w:rPr>
          <w:rFonts w:ascii="Garamond" w:hAnsi="Garamond"/>
          <w:sz w:val="26"/>
          <w:szCs w:val="26"/>
        </w:rPr>
        <w:t xml:space="preserve"> ,</w:t>
      </w:r>
      <w:r w:rsidR="002F06F8">
        <w:rPr>
          <w:rFonts w:ascii="Garamond" w:hAnsi="Garamond"/>
          <w:sz w:val="26"/>
          <w:szCs w:val="26"/>
        </w:rPr>
        <w:t xml:space="preserve"> </w:t>
      </w:r>
      <w:r w:rsidR="00985952" w:rsidRPr="002E7E97">
        <w:rPr>
          <w:rFonts w:ascii="Garamond" w:hAnsi="Garamond"/>
          <w:sz w:val="26"/>
          <w:szCs w:val="26"/>
        </w:rPr>
        <w:t xml:space="preserve">le </w:t>
      </w:r>
      <w:r w:rsidR="007A6901">
        <w:rPr>
          <w:rFonts w:ascii="Garamond" w:hAnsi="Garamond"/>
          <w:sz w:val="26"/>
          <w:szCs w:val="26"/>
        </w:rPr>
        <w:t>Secrétariat permanent du conseil supérieur de la magistrature (</w:t>
      </w:r>
      <w:r w:rsidR="00985952">
        <w:rPr>
          <w:rFonts w:ascii="Garamond" w:hAnsi="Garamond"/>
          <w:sz w:val="26"/>
          <w:szCs w:val="26"/>
        </w:rPr>
        <w:t>SP/CSM</w:t>
      </w:r>
      <w:r w:rsidR="007A6901">
        <w:rPr>
          <w:rFonts w:ascii="Garamond" w:hAnsi="Garamond"/>
          <w:sz w:val="26"/>
          <w:szCs w:val="26"/>
        </w:rPr>
        <w:t>)</w:t>
      </w:r>
      <w:r w:rsidR="00985952">
        <w:rPr>
          <w:rFonts w:ascii="Garamond" w:hAnsi="Garamond"/>
          <w:sz w:val="26"/>
          <w:szCs w:val="26"/>
        </w:rPr>
        <w:t>, les syndicats),</w:t>
      </w:r>
      <w:r w:rsidR="002F06F8">
        <w:rPr>
          <w:rFonts w:ascii="Garamond" w:hAnsi="Garamond"/>
          <w:sz w:val="26"/>
          <w:szCs w:val="26"/>
        </w:rPr>
        <w:t xml:space="preserve"> le Ministère de l’économie et des finances</w:t>
      </w:r>
      <w:r w:rsidR="00985952">
        <w:rPr>
          <w:rFonts w:ascii="Garamond" w:hAnsi="Garamond"/>
          <w:sz w:val="26"/>
          <w:szCs w:val="26"/>
        </w:rPr>
        <w:t xml:space="preserve"> (MEF)</w:t>
      </w:r>
      <w:r w:rsidR="002F06F8">
        <w:rPr>
          <w:rFonts w:ascii="Garamond" w:hAnsi="Garamond"/>
          <w:sz w:val="26"/>
          <w:szCs w:val="26"/>
        </w:rPr>
        <w:t>,</w:t>
      </w:r>
      <w:r w:rsidRPr="002E7E97">
        <w:rPr>
          <w:rFonts w:ascii="Garamond" w:hAnsi="Garamond"/>
          <w:sz w:val="26"/>
          <w:szCs w:val="26"/>
        </w:rPr>
        <w:t xml:space="preserve"> </w:t>
      </w:r>
      <w:r w:rsidR="002F06F8">
        <w:rPr>
          <w:rFonts w:ascii="Garamond" w:hAnsi="Garamond"/>
          <w:sz w:val="26"/>
          <w:szCs w:val="26"/>
        </w:rPr>
        <w:t>le Ministère de la fonction publique, du travail et de la sécurité sociale</w:t>
      </w:r>
      <w:r w:rsidR="00985952">
        <w:rPr>
          <w:rFonts w:ascii="Garamond" w:hAnsi="Garamond"/>
          <w:sz w:val="26"/>
          <w:szCs w:val="26"/>
        </w:rPr>
        <w:t xml:space="preserve"> (MFPTSS)</w:t>
      </w:r>
      <w:r w:rsidR="002F06F8">
        <w:rPr>
          <w:rFonts w:ascii="Garamond" w:hAnsi="Garamond"/>
          <w:sz w:val="26"/>
          <w:szCs w:val="26"/>
        </w:rPr>
        <w:t xml:space="preserve">, </w:t>
      </w:r>
      <w:r w:rsidR="00BC4E2B" w:rsidRPr="002E7E97">
        <w:rPr>
          <w:rFonts w:ascii="Garamond" w:hAnsi="Garamond"/>
          <w:sz w:val="26"/>
          <w:szCs w:val="26"/>
        </w:rPr>
        <w:t xml:space="preserve">le </w:t>
      </w:r>
      <w:r w:rsidRPr="002E7E97">
        <w:rPr>
          <w:rFonts w:ascii="Garamond" w:hAnsi="Garamond"/>
          <w:sz w:val="26"/>
          <w:szCs w:val="26"/>
        </w:rPr>
        <w:t>M</w:t>
      </w:r>
      <w:r w:rsidR="00BC4E2B" w:rsidRPr="002E7E97">
        <w:rPr>
          <w:rFonts w:ascii="Garamond" w:hAnsi="Garamond"/>
          <w:sz w:val="26"/>
          <w:szCs w:val="26"/>
        </w:rPr>
        <w:t>inistère de l’administration territoriale et de la décentralisation</w:t>
      </w:r>
      <w:r w:rsidR="00985952">
        <w:rPr>
          <w:rFonts w:ascii="Garamond" w:hAnsi="Garamond"/>
          <w:sz w:val="26"/>
          <w:szCs w:val="26"/>
        </w:rPr>
        <w:t xml:space="preserve"> (MATD)</w:t>
      </w:r>
      <w:r w:rsidRPr="002E7E97">
        <w:rPr>
          <w:rFonts w:ascii="Garamond" w:hAnsi="Garamond"/>
          <w:sz w:val="26"/>
          <w:szCs w:val="26"/>
        </w:rPr>
        <w:t xml:space="preserve">, </w:t>
      </w:r>
      <w:r w:rsidR="00BC4E2B" w:rsidRPr="002E7E97">
        <w:rPr>
          <w:rFonts w:ascii="Garamond" w:hAnsi="Garamond"/>
          <w:sz w:val="26"/>
          <w:szCs w:val="26"/>
        </w:rPr>
        <w:t xml:space="preserve">le </w:t>
      </w:r>
      <w:r w:rsidR="00DA0055">
        <w:rPr>
          <w:rFonts w:ascii="Garamond" w:hAnsi="Garamond"/>
          <w:sz w:val="26"/>
          <w:szCs w:val="26"/>
        </w:rPr>
        <w:t>Ministère du développement de l’économie numérique et des postes (MDENP)</w:t>
      </w:r>
      <w:r w:rsidRPr="002E7E97">
        <w:rPr>
          <w:rFonts w:ascii="Garamond" w:hAnsi="Garamond"/>
          <w:sz w:val="26"/>
          <w:szCs w:val="26"/>
        </w:rPr>
        <w:t>,</w:t>
      </w:r>
      <w:r w:rsidR="00DA0055">
        <w:rPr>
          <w:rFonts w:ascii="Garamond" w:hAnsi="Garamond"/>
          <w:sz w:val="26"/>
          <w:szCs w:val="26"/>
        </w:rPr>
        <w:t xml:space="preserve"> le Ministère de la défense nationale et des anciens combattants</w:t>
      </w:r>
      <w:r w:rsidR="00985952">
        <w:rPr>
          <w:rFonts w:ascii="Garamond" w:hAnsi="Garamond"/>
          <w:sz w:val="26"/>
          <w:szCs w:val="26"/>
        </w:rPr>
        <w:t xml:space="preserve"> (MDNAC)</w:t>
      </w:r>
      <w:r w:rsidR="00DA0055">
        <w:rPr>
          <w:rFonts w:ascii="Garamond" w:hAnsi="Garamond"/>
          <w:sz w:val="26"/>
          <w:szCs w:val="26"/>
        </w:rPr>
        <w:t>, le</w:t>
      </w:r>
      <w:r w:rsidRPr="002E7E97">
        <w:rPr>
          <w:rFonts w:ascii="Garamond" w:hAnsi="Garamond"/>
          <w:sz w:val="26"/>
          <w:szCs w:val="26"/>
        </w:rPr>
        <w:t xml:space="preserve"> Ministère de la Sécurité</w:t>
      </w:r>
      <w:r w:rsidR="00985952">
        <w:rPr>
          <w:rFonts w:ascii="Garamond" w:hAnsi="Garamond"/>
          <w:sz w:val="26"/>
          <w:szCs w:val="26"/>
        </w:rPr>
        <w:t xml:space="preserve"> (MS).</w:t>
      </w:r>
    </w:p>
    <w:p w:rsidR="00E719E5" w:rsidRPr="002E7E97" w:rsidRDefault="008016D9" w:rsidP="00770329">
      <w:pPr>
        <w:pStyle w:val="Titre2"/>
      </w:pPr>
      <w:bookmarkStart w:id="28" w:name="_Toc447883949"/>
      <w:r w:rsidRPr="002E7E97">
        <w:t>Axe stratégique</w:t>
      </w:r>
      <w:r w:rsidR="00E719E5" w:rsidRPr="002E7E97">
        <w:t xml:space="preserve"> 3 : </w:t>
      </w:r>
      <w:r w:rsidRPr="002E7E97">
        <w:t>M</w:t>
      </w:r>
      <w:r w:rsidR="004A6A5F" w:rsidRPr="002E7E97">
        <w:t>oralisation de l’appareil judiciaire</w:t>
      </w:r>
      <w:bookmarkEnd w:id="28"/>
      <w:r w:rsidR="00CA1697">
        <w:t xml:space="preserve"> </w:t>
      </w:r>
    </w:p>
    <w:p w:rsidR="00031758" w:rsidRPr="00734F79" w:rsidRDefault="00031758" w:rsidP="00770329">
      <w:pPr>
        <w:pStyle w:val="Titre3"/>
        <w:rPr>
          <w:sz w:val="26"/>
        </w:rPr>
      </w:pPr>
      <w:bookmarkStart w:id="29" w:name="_Toc447883950"/>
      <w:r w:rsidRPr="00734F79">
        <w:rPr>
          <w:sz w:val="26"/>
        </w:rPr>
        <w:t>Enoncé du problème</w:t>
      </w:r>
      <w:bookmarkEnd w:id="29"/>
    </w:p>
    <w:p w:rsidR="00122FD1" w:rsidRPr="00734F79" w:rsidRDefault="00122FD1" w:rsidP="00122FD1">
      <w:pPr>
        <w:spacing w:after="120" w:line="276" w:lineRule="auto"/>
        <w:jc w:val="both"/>
        <w:rPr>
          <w:rFonts w:ascii="Garamond" w:hAnsi="Garamond"/>
          <w:sz w:val="26"/>
          <w:szCs w:val="26"/>
        </w:rPr>
      </w:pPr>
      <w:r w:rsidRPr="00734F79">
        <w:rPr>
          <w:rFonts w:ascii="Garamond" w:hAnsi="Garamond"/>
          <w:sz w:val="26"/>
          <w:szCs w:val="26"/>
        </w:rPr>
        <w:t>La corruption au sein de l'appareil judiciaire a été l'objet de nombreuses récriminations lors des Etats Généraux. Il faut souligner que la corruption d'un seul acteur judiciaire est scandaleuse. Il est inadmissible que ceux qui sont les détenteurs du pouvoir judiciaire demandent ou acceptent des gratifications financières pour rendre une décision dans un sens donné.</w:t>
      </w:r>
    </w:p>
    <w:p w:rsidR="00122FD1" w:rsidRPr="00734F79" w:rsidRDefault="00122FD1" w:rsidP="00122FD1">
      <w:pPr>
        <w:spacing w:after="120" w:line="276" w:lineRule="auto"/>
        <w:jc w:val="both"/>
        <w:rPr>
          <w:rFonts w:ascii="Garamond" w:hAnsi="Garamond"/>
          <w:sz w:val="26"/>
          <w:szCs w:val="26"/>
        </w:rPr>
      </w:pPr>
      <w:r w:rsidRPr="00734F79">
        <w:rPr>
          <w:rFonts w:ascii="Garamond" w:hAnsi="Garamond"/>
          <w:sz w:val="26"/>
          <w:szCs w:val="26"/>
        </w:rPr>
        <w:t>C’est pourquoi, les actions de lutte contre la corruption en milieu judicaire devraient al</w:t>
      </w:r>
      <w:r w:rsidR="00CE7AB3">
        <w:rPr>
          <w:rFonts w:ascii="Garamond" w:hAnsi="Garamond"/>
          <w:sz w:val="26"/>
          <w:szCs w:val="26"/>
        </w:rPr>
        <w:t xml:space="preserve">ler au-delà de la dénonciation. </w:t>
      </w:r>
      <w:r w:rsidRPr="00734F79">
        <w:rPr>
          <w:rFonts w:ascii="Garamond" w:hAnsi="Garamond"/>
          <w:sz w:val="26"/>
          <w:szCs w:val="26"/>
        </w:rPr>
        <w:t>De même, les résultats obtenus dans le cadre de la promotion d'une justice impartiale et de l'amélioration des performances des juridictions auront pour effet de faire reculer la corruption.</w:t>
      </w:r>
    </w:p>
    <w:p w:rsidR="00122FD1" w:rsidRPr="00734F79" w:rsidRDefault="00122FD1" w:rsidP="00122FD1">
      <w:pPr>
        <w:spacing w:after="120" w:line="276" w:lineRule="auto"/>
        <w:jc w:val="both"/>
        <w:rPr>
          <w:rFonts w:ascii="Garamond" w:hAnsi="Garamond"/>
          <w:sz w:val="26"/>
          <w:szCs w:val="26"/>
        </w:rPr>
      </w:pPr>
      <w:r w:rsidRPr="00734F79">
        <w:rPr>
          <w:rFonts w:ascii="Garamond" w:hAnsi="Garamond"/>
          <w:sz w:val="26"/>
          <w:szCs w:val="26"/>
        </w:rPr>
        <w:t>Aussi, en matière d’éthique, le juge doit avoir le sens de la responsabilité et l’envie de le défendre contre toute mise en cause, intérieure comme extérieure.</w:t>
      </w:r>
    </w:p>
    <w:p w:rsidR="00316B74" w:rsidRPr="00734F79" w:rsidRDefault="00122FD1" w:rsidP="002E7E97">
      <w:pPr>
        <w:spacing w:after="120" w:line="276" w:lineRule="auto"/>
        <w:jc w:val="both"/>
        <w:rPr>
          <w:rFonts w:ascii="Garamond" w:hAnsi="Garamond"/>
          <w:sz w:val="26"/>
          <w:szCs w:val="26"/>
        </w:rPr>
      </w:pPr>
      <w:r w:rsidRPr="00734F79">
        <w:rPr>
          <w:rFonts w:ascii="Garamond" w:hAnsi="Garamond"/>
          <w:sz w:val="26"/>
          <w:szCs w:val="26"/>
        </w:rPr>
        <w:t>Le magistrat se doit d’être intègre pour se conformer à l’honneur de son état. L’expression des qualités d’intégrité permet de légitimer l’office du juge et assure</w:t>
      </w:r>
      <w:r w:rsidR="009B2472">
        <w:rPr>
          <w:rFonts w:ascii="Garamond" w:hAnsi="Garamond"/>
          <w:sz w:val="26"/>
          <w:szCs w:val="26"/>
        </w:rPr>
        <w:t>r</w:t>
      </w:r>
      <w:r w:rsidRPr="00734F79">
        <w:rPr>
          <w:rFonts w:ascii="Garamond" w:hAnsi="Garamond"/>
          <w:sz w:val="26"/>
          <w:szCs w:val="26"/>
        </w:rPr>
        <w:t xml:space="preserve"> la confiance de la justice. </w:t>
      </w:r>
    </w:p>
    <w:p w:rsidR="00273A6B" w:rsidRPr="00182B4D" w:rsidRDefault="00273A6B" w:rsidP="00770329">
      <w:pPr>
        <w:pStyle w:val="Titre3"/>
        <w:numPr>
          <w:ilvl w:val="2"/>
          <w:numId w:val="5"/>
        </w:numPr>
      </w:pPr>
      <w:bookmarkStart w:id="30" w:name="_Toc447883951"/>
      <w:r w:rsidRPr="00182B4D">
        <w:lastRenderedPageBreak/>
        <w:t>Objectifs et résultats attendus</w:t>
      </w:r>
      <w:bookmarkEnd w:id="30"/>
    </w:p>
    <w:p w:rsidR="00122FD1" w:rsidRDefault="00122FD1" w:rsidP="00182B4D">
      <w:pPr>
        <w:spacing w:after="120" w:line="276" w:lineRule="auto"/>
        <w:jc w:val="both"/>
        <w:rPr>
          <w:rFonts w:ascii="Garamond" w:hAnsi="Garamond"/>
          <w:sz w:val="26"/>
          <w:szCs w:val="26"/>
        </w:rPr>
      </w:pPr>
      <w:r w:rsidRPr="00572041">
        <w:rPr>
          <w:rFonts w:ascii="Garamond" w:hAnsi="Garamond"/>
          <w:sz w:val="26"/>
          <w:szCs w:val="26"/>
        </w:rPr>
        <w:t>Cette action vise l’application effective des règles de déontologie et d’éthique.</w:t>
      </w:r>
      <w:r>
        <w:rPr>
          <w:rFonts w:ascii="Garamond" w:hAnsi="Garamond"/>
          <w:sz w:val="26"/>
          <w:szCs w:val="26"/>
        </w:rPr>
        <w:t xml:space="preserve"> </w:t>
      </w:r>
    </w:p>
    <w:p w:rsidR="00EC3801" w:rsidRPr="00182B4D" w:rsidRDefault="00EC3801" w:rsidP="00182B4D">
      <w:pPr>
        <w:spacing w:after="120" w:line="276" w:lineRule="auto"/>
        <w:jc w:val="both"/>
        <w:rPr>
          <w:rFonts w:ascii="Garamond" w:hAnsi="Garamond"/>
          <w:sz w:val="26"/>
          <w:szCs w:val="26"/>
        </w:rPr>
      </w:pPr>
    </w:p>
    <w:p w:rsidR="0021543A" w:rsidRPr="00EC3801" w:rsidRDefault="0021543A" w:rsidP="00F11C07">
      <w:pPr>
        <w:pStyle w:val="Paragraphedeliste"/>
        <w:numPr>
          <w:ilvl w:val="0"/>
          <w:numId w:val="13"/>
        </w:numPr>
        <w:spacing w:after="120" w:line="276" w:lineRule="auto"/>
        <w:rPr>
          <w:rFonts w:ascii="Garamond" w:hAnsi="Garamond"/>
          <w:b/>
          <w:sz w:val="26"/>
          <w:szCs w:val="26"/>
        </w:rPr>
      </w:pPr>
      <w:r w:rsidRPr="00EC3801">
        <w:rPr>
          <w:rFonts w:ascii="Garamond" w:hAnsi="Garamond"/>
          <w:b/>
          <w:sz w:val="26"/>
          <w:szCs w:val="26"/>
        </w:rPr>
        <w:t>Objectifs spécifiques</w:t>
      </w:r>
    </w:p>
    <w:p w:rsidR="0021543A" w:rsidRPr="00572041" w:rsidRDefault="0021543A" w:rsidP="00572041">
      <w:pPr>
        <w:spacing w:after="120" w:line="276" w:lineRule="auto"/>
        <w:rPr>
          <w:rFonts w:ascii="Garamond" w:hAnsi="Garamond"/>
          <w:i/>
          <w:sz w:val="26"/>
          <w:szCs w:val="26"/>
        </w:rPr>
      </w:pPr>
      <w:r w:rsidRPr="00572041">
        <w:rPr>
          <w:rFonts w:ascii="Garamond" w:hAnsi="Garamond"/>
          <w:sz w:val="26"/>
          <w:szCs w:val="26"/>
        </w:rPr>
        <w:t>Les objectifs spécifiques visés dans ce</w:t>
      </w:r>
      <w:r w:rsidRPr="002E7E97">
        <w:rPr>
          <w:rFonts w:ascii="Garamond" w:hAnsi="Garamond"/>
          <w:sz w:val="26"/>
          <w:szCs w:val="26"/>
        </w:rPr>
        <w:t>t axe stratégique</w:t>
      </w:r>
      <w:r w:rsidRPr="00572041">
        <w:rPr>
          <w:rFonts w:ascii="Garamond" w:hAnsi="Garamond"/>
          <w:sz w:val="26"/>
          <w:szCs w:val="26"/>
        </w:rPr>
        <w:t xml:space="preserve"> sont les suivants :</w:t>
      </w:r>
    </w:p>
    <w:p w:rsidR="00CC7EC4" w:rsidRPr="002E7E97" w:rsidRDefault="006E55DE" w:rsidP="00F11C07">
      <w:pPr>
        <w:pStyle w:val="Paragraphedeliste"/>
        <w:numPr>
          <w:ilvl w:val="0"/>
          <w:numId w:val="17"/>
        </w:numPr>
        <w:spacing w:after="120" w:line="276" w:lineRule="auto"/>
        <w:rPr>
          <w:rFonts w:ascii="Garamond" w:hAnsi="Garamond"/>
          <w:sz w:val="26"/>
          <w:szCs w:val="26"/>
        </w:rPr>
      </w:pPr>
      <w:r w:rsidRPr="002E7E97">
        <w:rPr>
          <w:rFonts w:ascii="Garamond" w:hAnsi="Garamond"/>
          <w:sz w:val="26"/>
          <w:szCs w:val="26"/>
        </w:rPr>
        <w:t>r</w:t>
      </w:r>
      <w:r w:rsidR="00675FA1" w:rsidRPr="002E7E97">
        <w:rPr>
          <w:rFonts w:ascii="Garamond" w:hAnsi="Garamond"/>
          <w:sz w:val="26"/>
          <w:szCs w:val="26"/>
        </w:rPr>
        <w:t xml:space="preserve">enforcer </w:t>
      </w:r>
      <w:r w:rsidRPr="002E7E97">
        <w:rPr>
          <w:rFonts w:ascii="Garamond" w:hAnsi="Garamond"/>
          <w:sz w:val="26"/>
          <w:szCs w:val="26"/>
        </w:rPr>
        <w:t>l</w:t>
      </w:r>
      <w:r w:rsidR="004A6A5F" w:rsidRPr="002E7E97">
        <w:rPr>
          <w:rFonts w:ascii="Garamond" w:hAnsi="Garamond"/>
          <w:sz w:val="26"/>
          <w:szCs w:val="26"/>
        </w:rPr>
        <w:t xml:space="preserve">es mécanismes de veille et de contrôle de la </w:t>
      </w:r>
      <w:r w:rsidR="00BF4931" w:rsidRPr="002E7E97">
        <w:rPr>
          <w:rFonts w:ascii="Garamond" w:hAnsi="Garamond"/>
          <w:sz w:val="26"/>
          <w:szCs w:val="26"/>
        </w:rPr>
        <w:t>déontologie d</w:t>
      </w:r>
      <w:r w:rsidR="00570C8D" w:rsidRPr="002E7E97">
        <w:rPr>
          <w:rFonts w:ascii="Garamond" w:hAnsi="Garamond"/>
          <w:sz w:val="26"/>
          <w:szCs w:val="26"/>
        </w:rPr>
        <w:t>u personnel judiciaire</w:t>
      </w:r>
      <w:r w:rsidRPr="002E7E97">
        <w:rPr>
          <w:rFonts w:ascii="Garamond" w:hAnsi="Garamond"/>
          <w:sz w:val="26"/>
          <w:szCs w:val="26"/>
        </w:rPr>
        <w:t xml:space="preserve"> ; </w:t>
      </w:r>
    </w:p>
    <w:p w:rsidR="004A6A5F" w:rsidRPr="002E7E97" w:rsidRDefault="006E55DE" w:rsidP="00F11C07">
      <w:pPr>
        <w:pStyle w:val="Paragraphedeliste"/>
        <w:numPr>
          <w:ilvl w:val="0"/>
          <w:numId w:val="18"/>
        </w:numPr>
        <w:spacing w:after="120" w:line="276" w:lineRule="auto"/>
        <w:rPr>
          <w:rFonts w:ascii="Garamond" w:hAnsi="Garamond"/>
          <w:sz w:val="26"/>
          <w:szCs w:val="26"/>
        </w:rPr>
      </w:pPr>
      <w:r w:rsidRPr="002E7E97">
        <w:rPr>
          <w:rFonts w:ascii="Garamond" w:hAnsi="Garamond"/>
          <w:sz w:val="26"/>
          <w:szCs w:val="26"/>
        </w:rPr>
        <w:t>r</w:t>
      </w:r>
      <w:r w:rsidR="007811AD" w:rsidRPr="002E7E97">
        <w:rPr>
          <w:rFonts w:ascii="Garamond" w:hAnsi="Garamond"/>
          <w:sz w:val="26"/>
          <w:szCs w:val="26"/>
        </w:rPr>
        <w:t xml:space="preserve">enforcer </w:t>
      </w:r>
      <w:r w:rsidRPr="002E7E97">
        <w:rPr>
          <w:rFonts w:ascii="Garamond" w:hAnsi="Garamond"/>
          <w:sz w:val="26"/>
          <w:szCs w:val="26"/>
        </w:rPr>
        <w:t>l</w:t>
      </w:r>
      <w:r w:rsidR="004A6A5F" w:rsidRPr="002E7E97">
        <w:rPr>
          <w:rFonts w:ascii="Garamond" w:hAnsi="Garamond"/>
          <w:sz w:val="26"/>
          <w:szCs w:val="26"/>
        </w:rPr>
        <w:t xml:space="preserve">es mesures disciplinaires </w:t>
      </w:r>
      <w:r w:rsidR="00662EA4">
        <w:rPr>
          <w:rFonts w:ascii="Garamond" w:hAnsi="Garamond"/>
          <w:sz w:val="26"/>
          <w:szCs w:val="26"/>
        </w:rPr>
        <w:t>applicables a</w:t>
      </w:r>
      <w:r w:rsidR="001727DA" w:rsidRPr="002E7E97">
        <w:rPr>
          <w:rFonts w:ascii="Garamond" w:hAnsi="Garamond"/>
          <w:sz w:val="26"/>
          <w:szCs w:val="26"/>
        </w:rPr>
        <w:t xml:space="preserve">u personnel judiciaire et </w:t>
      </w:r>
      <w:r w:rsidR="00662EA4">
        <w:rPr>
          <w:rFonts w:ascii="Garamond" w:hAnsi="Garamond"/>
          <w:sz w:val="26"/>
          <w:szCs w:val="26"/>
        </w:rPr>
        <w:t>aux</w:t>
      </w:r>
      <w:r w:rsidR="00662EA4" w:rsidRPr="002E7E97">
        <w:rPr>
          <w:rFonts w:ascii="Garamond" w:hAnsi="Garamond"/>
          <w:sz w:val="26"/>
          <w:szCs w:val="26"/>
        </w:rPr>
        <w:t xml:space="preserve"> </w:t>
      </w:r>
      <w:r w:rsidR="001727DA" w:rsidRPr="002E7E97">
        <w:rPr>
          <w:rFonts w:ascii="Garamond" w:hAnsi="Garamond"/>
          <w:sz w:val="26"/>
          <w:szCs w:val="26"/>
        </w:rPr>
        <w:t>auxiliaires de justice</w:t>
      </w:r>
      <w:r w:rsidRPr="002E7E97">
        <w:rPr>
          <w:rFonts w:ascii="Garamond" w:hAnsi="Garamond"/>
          <w:sz w:val="26"/>
          <w:szCs w:val="26"/>
        </w:rPr>
        <w:t> ;</w:t>
      </w:r>
    </w:p>
    <w:p w:rsidR="00452410" w:rsidRDefault="006E55DE" w:rsidP="00F11C07">
      <w:pPr>
        <w:pStyle w:val="Paragraphedeliste"/>
        <w:numPr>
          <w:ilvl w:val="0"/>
          <w:numId w:val="18"/>
        </w:numPr>
        <w:spacing w:after="120" w:line="276" w:lineRule="auto"/>
        <w:rPr>
          <w:rFonts w:ascii="Garamond" w:hAnsi="Garamond"/>
          <w:sz w:val="26"/>
          <w:szCs w:val="26"/>
        </w:rPr>
      </w:pPr>
      <w:r w:rsidRPr="002E7E97">
        <w:rPr>
          <w:rFonts w:ascii="Garamond" w:hAnsi="Garamond"/>
          <w:sz w:val="26"/>
          <w:szCs w:val="26"/>
        </w:rPr>
        <w:t>l</w:t>
      </w:r>
      <w:r w:rsidR="001727DA" w:rsidRPr="002E7E97">
        <w:rPr>
          <w:rFonts w:ascii="Garamond" w:hAnsi="Garamond"/>
          <w:sz w:val="26"/>
          <w:szCs w:val="26"/>
        </w:rPr>
        <w:t>utte</w:t>
      </w:r>
      <w:r w:rsidR="00F779DD" w:rsidRPr="002E7E97">
        <w:rPr>
          <w:rFonts w:ascii="Garamond" w:hAnsi="Garamond"/>
          <w:sz w:val="26"/>
          <w:szCs w:val="26"/>
        </w:rPr>
        <w:t>r</w:t>
      </w:r>
      <w:r w:rsidR="001727DA" w:rsidRPr="002E7E97">
        <w:rPr>
          <w:rFonts w:ascii="Garamond" w:hAnsi="Garamond"/>
          <w:sz w:val="26"/>
          <w:szCs w:val="26"/>
        </w:rPr>
        <w:t xml:space="preserve"> contre la corruption au sein de la justice</w:t>
      </w:r>
      <w:r w:rsidR="003D2205" w:rsidRPr="002E7E97">
        <w:rPr>
          <w:rFonts w:ascii="Garamond" w:hAnsi="Garamond"/>
          <w:sz w:val="26"/>
          <w:szCs w:val="26"/>
        </w:rPr>
        <w:t xml:space="preserve">. </w:t>
      </w:r>
    </w:p>
    <w:p w:rsidR="00792E66" w:rsidRPr="002E7E97" w:rsidRDefault="00792E66" w:rsidP="00C16050">
      <w:pPr>
        <w:pStyle w:val="Paragraphedeliste"/>
        <w:spacing w:after="120" w:line="276" w:lineRule="auto"/>
        <w:rPr>
          <w:rFonts w:ascii="Garamond" w:hAnsi="Garamond"/>
          <w:sz w:val="26"/>
          <w:szCs w:val="26"/>
        </w:rPr>
      </w:pPr>
    </w:p>
    <w:p w:rsidR="006E55DE" w:rsidRPr="002E7E97" w:rsidRDefault="006E55DE" w:rsidP="00F11C07">
      <w:pPr>
        <w:pStyle w:val="Paragraphedeliste"/>
        <w:numPr>
          <w:ilvl w:val="0"/>
          <w:numId w:val="13"/>
        </w:numPr>
        <w:spacing w:after="120" w:line="276" w:lineRule="auto"/>
        <w:rPr>
          <w:rFonts w:ascii="Garamond" w:hAnsi="Garamond"/>
          <w:sz w:val="26"/>
          <w:szCs w:val="26"/>
        </w:rPr>
      </w:pPr>
      <w:r w:rsidRPr="00C16050">
        <w:rPr>
          <w:rFonts w:ascii="Garamond" w:hAnsi="Garamond"/>
          <w:b/>
          <w:sz w:val="26"/>
          <w:szCs w:val="26"/>
        </w:rPr>
        <w:t>Résultats attendus</w:t>
      </w:r>
      <w:r w:rsidRPr="002E7E97">
        <w:rPr>
          <w:rFonts w:ascii="Garamond" w:hAnsi="Garamond"/>
          <w:sz w:val="26"/>
          <w:szCs w:val="26"/>
        </w:rPr>
        <w:t> :</w:t>
      </w:r>
    </w:p>
    <w:p w:rsidR="006E55DE" w:rsidRPr="002E7E97" w:rsidRDefault="006E55DE" w:rsidP="002E7E97">
      <w:pPr>
        <w:spacing w:after="120" w:line="276" w:lineRule="auto"/>
        <w:rPr>
          <w:rFonts w:ascii="Garamond" w:hAnsi="Garamond"/>
          <w:sz w:val="26"/>
          <w:szCs w:val="26"/>
        </w:rPr>
      </w:pPr>
      <w:r w:rsidRPr="002E7E97">
        <w:rPr>
          <w:rFonts w:ascii="Garamond" w:hAnsi="Garamond"/>
          <w:sz w:val="26"/>
          <w:szCs w:val="26"/>
        </w:rPr>
        <w:t xml:space="preserve">Les résultats suivants sont attendus : </w:t>
      </w:r>
    </w:p>
    <w:p w:rsidR="006E55DE" w:rsidRPr="002E7E97" w:rsidRDefault="006E55DE" w:rsidP="00F11C07">
      <w:pPr>
        <w:pStyle w:val="Paragraphedeliste"/>
        <w:numPr>
          <w:ilvl w:val="0"/>
          <w:numId w:val="17"/>
        </w:numPr>
        <w:spacing w:after="120" w:line="276" w:lineRule="auto"/>
        <w:rPr>
          <w:rFonts w:ascii="Garamond" w:hAnsi="Garamond"/>
          <w:sz w:val="26"/>
          <w:szCs w:val="26"/>
        </w:rPr>
      </w:pPr>
      <w:r w:rsidRPr="002E7E97">
        <w:rPr>
          <w:rFonts w:ascii="Garamond" w:hAnsi="Garamond"/>
          <w:sz w:val="26"/>
          <w:szCs w:val="26"/>
        </w:rPr>
        <w:t xml:space="preserve">les mécanismes de veille et de contrôle de la déontologie </w:t>
      </w:r>
      <w:r w:rsidR="00491AE3">
        <w:rPr>
          <w:rFonts w:ascii="Garamond" w:hAnsi="Garamond"/>
          <w:sz w:val="26"/>
          <w:szCs w:val="26"/>
        </w:rPr>
        <w:t xml:space="preserve">du </w:t>
      </w:r>
      <w:r w:rsidRPr="002E7E97">
        <w:rPr>
          <w:rFonts w:ascii="Garamond" w:hAnsi="Garamond"/>
          <w:sz w:val="26"/>
          <w:szCs w:val="26"/>
        </w:rPr>
        <w:t xml:space="preserve">personnel judiciaire sont renforcés ; </w:t>
      </w:r>
    </w:p>
    <w:p w:rsidR="006E55DE" w:rsidRPr="002E7E97" w:rsidRDefault="006E55DE" w:rsidP="00F11C07">
      <w:pPr>
        <w:pStyle w:val="Paragraphedeliste"/>
        <w:numPr>
          <w:ilvl w:val="0"/>
          <w:numId w:val="18"/>
        </w:numPr>
        <w:spacing w:after="120" w:line="276" w:lineRule="auto"/>
        <w:rPr>
          <w:rFonts w:ascii="Garamond" w:hAnsi="Garamond"/>
          <w:sz w:val="26"/>
          <w:szCs w:val="26"/>
        </w:rPr>
      </w:pPr>
      <w:r w:rsidRPr="002E7E97">
        <w:rPr>
          <w:rFonts w:ascii="Garamond" w:hAnsi="Garamond"/>
          <w:sz w:val="26"/>
          <w:szCs w:val="26"/>
        </w:rPr>
        <w:t xml:space="preserve">les mesures disciplinaires </w:t>
      </w:r>
      <w:r w:rsidR="00491AE3">
        <w:rPr>
          <w:rFonts w:ascii="Garamond" w:hAnsi="Garamond"/>
          <w:sz w:val="26"/>
          <w:szCs w:val="26"/>
        </w:rPr>
        <w:t>applicables a</w:t>
      </w:r>
      <w:r w:rsidRPr="002E7E97">
        <w:rPr>
          <w:rFonts w:ascii="Garamond" w:hAnsi="Garamond"/>
          <w:sz w:val="26"/>
          <w:szCs w:val="26"/>
        </w:rPr>
        <w:t xml:space="preserve">u personnel judiciaires et </w:t>
      </w:r>
      <w:r w:rsidR="00491AE3">
        <w:rPr>
          <w:rFonts w:ascii="Garamond" w:hAnsi="Garamond"/>
          <w:sz w:val="26"/>
          <w:szCs w:val="26"/>
        </w:rPr>
        <w:t>aux</w:t>
      </w:r>
      <w:r w:rsidR="00491AE3" w:rsidRPr="002E7E97">
        <w:rPr>
          <w:rFonts w:ascii="Garamond" w:hAnsi="Garamond"/>
          <w:sz w:val="26"/>
          <w:szCs w:val="26"/>
        </w:rPr>
        <w:t xml:space="preserve"> </w:t>
      </w:r>
      <w:r w:rsidRPr="002E7E97">
        <w:rPr>
          <w:rFonts w:ascii="Garamond" w:hAnsi="Garamond"/>
          <w:sz w:val="26"/>
          <w:szCs w:val="26"/>
        </w:rPr>
        <w:t>auxiliaires de justice sont renforcées;</w:t>
      </w:r>
    </w:p>
    <w:p w:rsidR="0021543A" w:rsidRPr="00572041" w:rsidRDefault="00EB5FEE" w:rsidP="00F11C07">
      <w:pPr>
        <w:pStyle w:val="Paragraphedeliste"/>
        <w:numPr>
          <w:ilvl w:val="0"/>
          <w:numId w:val="18"/>
        </w:numPr>
        <w:spacing w:after="120" w:line="276" w:lineRule="auto"/>
        <w:rPr>
          <w:rFonts w:ascii="Garamond" w:hAnsi="Garamond"/>
          <w:sz w:val="26"/>
          <w:szCs w:val="26"/>
        </w:rPr>
      </w:pPr>
      <w:r w:rsidRPr="002E7E97">
        <w:rPr>
          <w:rFonts w:ascii="Garamond" w:hAnsi="Garamond"/>
          <w:sz w:val="26"/>
          <w:szCs w:val="26"/>
        </w:rPr>
        <w:t xml:space="preserve">la </w:t>
      </w:r>
      <w:r w:rsidR="006E55DE" w:rsidRPr="002E7E97">
        <w:rPr>
          <w:rFonts w:ascii="Garamond" w:hAnsi="Garamond"/>
          <w:sz w:val="26"/>
          <w:szCs w:val="26"/>
        </w:rPr>
        <w:t>lutte contre la corruption au sein de la justice</w:t>
      </w:r>
      <w:r w:rsidRPr="002E7E97">
        <w:rPr>
          <w:rFonts w:ascii="Garamond" w:hAnsi="Garamond"/>
          <w:sz w:val="26"/>
          <w:szCs w:val="26"/>
        </w:rPr>
        <w:t xml:space="preserve"> est renforcé</w:t>
      </w:r>
      <w:r w:rsidR="007A6901">
        <w:rPr>
          <w:rFonts w:ascii="Garamond" w:hAnsi="Garamond"/>
          <w:sz w:val="26"/>
          <w:szCs w:val="26"/>
        </w:rPr>
        <w:t>e</w:t>
      </w:r>
      <w:r w:rsidR="006E55DE" w:rsidRPr="002E7E97">
        <w:rPr>
          <w:rFonts w:ascii="Garamond" w:hAnsi="Garamond"/>
          <w:sz w:val="26"/>
          <w:szCs w:val="26"/>
        </w:rPr>
        <w:t xml:space="preserve">. </w:t>
      </w:r>
    </w:p>
    <w:p w:rsidR="00273A6B" w:rsidRPr="002E7E97" w:rsidRDefault="00273A6B" w:rsidP="00770329">
      <w:pPr>
        <w:pStyle w:val="Titre3"/>
      </w:pPr>
      <w:bookmarkStart w:id="31" w:name="_Toc428738561"/>
      <w:bookmarkStart w:id="32" w:name="_Toc428738565"/>
      <w:bookmarkStart w:id="33" w:name="_Toc447883952"/>
      <w:bookmarkEnd w:id="31"/>
      <w:bookmarkEnd w:id="32"/>
      <w:r w:rsidRPr="002E7E97">
        <w:t>Les principales actions</w:t>
      </w:r>
      <w:bookmarkEnd w:id="33"/>
      <w:r w:rsidRPr="002E7E97">
        <w:t xml:space="preserve"> </w:t>
      </w:r>
    </w:p>
    <w:p w:rsidR="00273A6B" w:rsidRPr="002E7E97" w:rsidRDefault="00411D7A" w:rsidP="002E7E97">
      <w:pPr>
        <w:spacing w:after="120" w:line="276" w:lineRule="auto"/>
        <w:rPr>
          <w:rFonts w:ascii="Garamond" w:hAnsi="Garamond"/>
          <w:sz w:val="26"/>
          <w:szCs w:val="26"/>
        </w:rPr>
      </w:pPr>
      <w:r w:rsidRPr="002E7E97">
        <w:rPr>
          <w:rFonts w:ascii="Garamond" w:hAnsi="Garamond"/>
          <w:sz w:val="26"/>
          <w:szCs w:val="26"/>
        </w:rPr>
        <w:t>Les actions concernant</w:t>
      </w:r>
      <w:r w:rsidR="00792E66">
        <w:rPr>
          <w:rFonts w:ascii="Garamond" w:hAnsi="Garamond"/>
          <w:sz w:val="26"/>
          <w:szCs w:val="26"/>
        </w:rPr>
        <w:t xml:space="preserve"> le renforcement</w:t>
      </w:r>
      <w:r w:rsidRPr="002E7E97">
        <w:rPr>
          <w:rFonts w:ascii="Garamond" w:hAnsi="Garamond"/>
          <w:sz w:val="26"/>
          <w:szCs w:val="26"/>
        </w:rPr>
        <w:t xml:space="preserve"> </w:t>
      </w:r>
      <w:r w:rsidR="00792E66">
        <w:rPr>
          <w:rFonts w:ascii="Garamond" w:hAnsi="Garamond"/>
          <w:sz w:val="26"/>
          <w:szCs w:val="26"/>
        </w:rPr>
        <w:t>d</w:t>
      </w:r>
      <w:r w:rsidR="00EB5FEE" w:rsidRPr="002E7E97">
        <w:rPr>
          <w:rFonts w:ascii="Garamond" w:hAnsi="Garamond"/>
          <w:sz w:val="26"/>
          <w:szCs w:val="26"/>
        </w:rPr>
        <w:t>es mécanismes de veille et de contrôle de la déontologie du personnel judiciaire</w:t>
      </w:r>
      <w:r w:rsidRPr="002E7E97">
        <w:rPr>
          <w:rFonts w:ascii="Garamond" w:hAnsi="Garamond"/>
          <w:sz w:val="26"/>
          <w:szCs w:val="26"/>
        </w:rPr>
        <w:t xml:space="preserve"> sont : </w:t>
      </w:r>
    </w:p>
    <w:p w:rsidR="00DE3D5F" w:rsidRPr="002E7E97" w:rsidRDefault="00F24948" w:rsidP="00F11C07">
      <w:pPr>
        <w:pStyle w:val="Paragraphedeliste"/>
        <w:numPr>
          <w:ilvl w:val="0"/>
          <w:numId w:val="18"/>
        </w:numPr>
        <w:spacing w:after="120" w:line="276" w:lineRule="auto"/>
        <w:rPr>
          <w:rFonts w:ascii="Garamond" w:hAnsi="Garamond"/>
          <w:sz w:val="26"/>
          <w:szCs w:val="26"/>
        </w:rPr>
      </w:pPr>
      <w:r>
        <w:rPr>
          <w:rFonts w:ascii="Garamond" w:hAnsi="Garamond"/>
          <w:sz w:val="26"/>
          <w:szCs w:val="26"/>
        </w:rPr>
        <w:t xml:space="preserve">le </w:t>
      </w:r>
      <w:r w:rsidR="00DE3D5F" w:rsidRPr="002E7E97">
        <w:rPr>
          <w:rFonts w:ascii="Garamond" w:hAnsi="Garamond"/>
          <w:sz w:val="26"/>
          <w:szCs w:val="26"/>
        </w:rPr>
        <w:t xml:space="preserve">renforcement des capacités de l’ITS ; </w:t>
      </w:r>
    </w:p>
    <w:p w:rsidR="00DE3D5F" w:rsidRPr="002E7E97" w:rsidRDefault="00F24948" w:rsidP="00F11C07">
      <w:pPr>
        <w:pStyle w:val="Paragraphedeliste"/>
        <w:numPr>
          <w:ilvl w:val="0"/>
          <w:numId w:val="18"/>
        </w:numPr>
        <w:spacing w:after="120" w:line="276" w:lineRule="auto"/>
        <w:rPr>
          <w:rFonts w:ascii="Garamond" w:hAnsi="Garamond"/>
          <w:sz w:val="26"/>
          <w:szCs w:val="26"/>
        </w:rPr>
      </w:pPr>
      <w:r>
        <w:rPr>
          <w:rFonts w:ascii="Garamond" w:hAnsi="Garamond"/>
          <w:sz w:val="26"/>
          <w:szCs w:val="26"/>
        </w:rPr>
        <w:t xml:space="preserve">le </w:t>
      </w:r>
      <w:r w:rsidR="00DE3D5F" w:rsidRPr="002E7E97">
        <w:rPr>
          <w:rFonts w:ascii="Garamond" w:hAnsi="Garamond"/>
          <w:sz w:val="26"/>
          <w:szCs w:val="26"/>
        </w:rPr>
        <w:t>renforcement des mécanismes de contrôle.</w:t>
      </w:r>
    </w:p>
    <w:p w:rsidR="00EB5FEE" w:rsidRPr="002E7E97" w:rsidRDefault="00DE3D5F" w:rsidP="002E7E97">
      <w:pPr>
        <w:spacing w:after="120" w:line="276" w:lineRule="auto"/>
        <w:rPr>
          <w:rFonts w:ascii="Garamond" w:hAnsi="Garamond"/>
          <w:sz w:val="26"/>
          <w:szCs w:val="26"/>
          <w:lang w:eastAsia="fr-FR"/>
        </w:rPr>
      </w:pPr>
      <w:r w:rsidRPr="002E7E97">
        <w:rPr>
          <w:rFonts w:ascii="Garamond" w:hAnsi="Garamond"/>
          <w:sz w:val="26"/>
          <w:szCs w:val="26"/>
        </w:rPr>
        <w:t xml:space="preserve">En ce qui concerne les mesures disciplinaires </w:t>
      </w:r>
      <w:r w:rsidR="00491AE3">
        <w:rPr>
          <w:rFonts w:ascii="Garamond" w:hAnsi="Garamond"/>
          <w:sz w:val="26"/>
          <w:szCs w:val="26"/>
        </w:rPr>
        <w:t>applicables au</w:t>
      </w:r>
      <w:r w:rsidR="00491AE3" w:rsidRPr="002E7E97">
        <w:rPr>
          <w:rFonts w:ascii="Garamond" w:hAnsi="Garamond"/>
          <w:sz w:val="26"/>
          <w:szCs w:val="26"/>
        </w:rPr>
        <w:t xml:space="preserve"> </w:t>
      </w:r>
      <w:r w:rsidRPr="002E7E97">
        <w:rPr>
          <w:rFonts w:ascii="Garamond" w:hAnsi="Garamond"/>
          <w:sz w:val="26"/>
          <w:szCs w:val="26"/>
        </w:rPr>
        <w:t xml:space="preserve">personnel judiciaires et </w:t>
      </w:r>
      <w:r w:rsidR="00491AE3">
        <w:rPr>
          <w:rFonts w:ascii="Garamond" w:hAnsi="Garamond"/>
          <w:sz w:val="26"/>
          <w:szCs w:val="26"/>
        </w:rPr>
        <w:t>aux</w:t>
      </w:r>
      <w:r w:rsidR="00491AE3" w:rsidRPr="002E7E97">
        <w:rPr>
          <w:rFonts w:ascii="Garamond" w:hAnsi="Garamond"/>
          <w:sz w:val="26"/>
          <w:szCs w:val="26"/>
        </w:rPr>
        <w:t xml:space="preserve"> </w:t>
      </w:r>
      <w:r w:rsidRPr="002E7E97">
        <w:rPr>
          <w:rFonts w:ascii="Garamond" w:hAnsi="Garamond"/>
          <w:sz w:val="26"/>
          <w:szCs w:val="26"/>
        </w:rPr>
        <w:t xml:space="preserve">auxiliaires de justice, les actions </w:t>
      </w:r>
      <w:r w:rsidR="00111364">
        <w:rPr>
          <w:rFonts w:ascii="Garamond" w:hAnsi="Garamond"/>
          <w:sz w:val="26"/>
          <w:szCs w:val="26"/>
        </w:rPr>
        <w:t>retenues sont</w:t>
      </w:r>
      <w:r w:rsidRPr="002E7E97">
        <w:rPr>
          <w:rFonts w:ascii="Garamond" w:hAnsi="Garamond"/>
          <w:sz w:val="26"/>
          <w:szCs w:val="26"/>
        </w:rPr>
        <w:t xml:space="preserve"> : </w:t>
      </w:r>
    </w:p>
    <w:p w:rsidR="00DE3D5F" w:rsidRPr="002E7E97" w:rsidRDefault="00F24948" w:rsidP="00F11C07">
      <w:pPr>
        <w:pStyle w:val="Paragraphedeliste"/>
        <w:numPr>
          <w:ilvl w:val="0"/>
          <w:numId w:val="19"/>
        </w:numPr>
        <w:spacing w:after="120" w:line="276" w:lineRule="auto"/>
        <w:rPr>
          <w:rFonts w:ascii="Garamond" w:hAnsi="Garamond"/>
          <w:sz w:val="26"/>
          <w:szCs w:val="26"/>
          <w:lang w:eastAsia="fr-FR"/>
        </w:rPr>
      </w:pPr>
      <w:r>
        <w:rPr>
          <w:rFonts w:ascii="Garamond" w:hAnsi="Garamond"/>
          <w:sz w:val="26"/>
          <w:szCs w:val="26"/>
          <w:lang w:eastAsia="fr-FR"/>
        </w:rPr>
        <w:t xml:space="preserve">la </w:t>
      </w:r>
      <w:r w:rsidR="00DE3D5F" w:rsidRPr="002E7E97">
        <w:rPr>
          <w:rFonts w:ascii="Garamond" w:hAnsi="Garamond"/>
          <w:sz w:val="26"/>
          <w:szCs w:val="26"/>
          <w:lang w:eastAsia="fr-FR"/>
        </w:rPr>
        <w:t xml:space="preserve">relecture </w:t>
      </w:r>
      <w:r w:rsidR="002F06F8">
        <w:rPr>
          <w:rFonts w:ascii="Garamond" w:hAnsi="Garamond"/>
          <w:sz w:val="26"/>
          <w:szCs w:val="26"/>
          <w:lang w:eastAsia="fr-FR"/>
        </w:rPr>
        <w:t>et</w:t>
      </w:r>
      <w:r>
        <w:rPr>
          <w:rFonts w:ascii="Garamond" w:hAnsi="Garamond"/>
          <w:sz w:val="26"/>
          <w:szCs w:val="26"/>
          <w:lang w:eastAsia="fr-FR"/>
        </w:rPr>
        <w:t xml:space="preserve"> l’</w:t>
      </w:r>
      <w:r w:rsidR="002F06F8">
        <w:rPr>
          <w:rFonts w:ascii="Garamond" w:hAnsi="Garamond"/>
          <w:sz w:val="26"/>
          <w:szCs w:val="26"/>
          <w:lang w:eastAsia="fr-FR"/>
        </w:rPr>
        <w:t xml:space="preserve">adoption formelle </w:t>
      </w:r>
      <w:r w:rsidR="00DE3D5F" w:rsidRPr="002E7E97">
        <w:rPr>
          <w:rFonts w:ascii="Garamond" w:hAnsi="Garamond"/>
          <w:sz w:val="26"/>
          <w:szCs w:val="26"/>
          <w:lang w:eastAsia="fr-FR"/>
        </w:rPr>
        <w:t xml:space="preserve">du code de déontologie des magistrats ; </w:t>
      </w:r>
    </w:p>
    <w:p w:rsidR="00DE3D5F" w:rsidRPr="002E7E97" w:rsidRDefault="00F24948" w:rsidP="00F11C07">
      <w:pPr>
        <w:pStyle w:val="Paragraphedeliste"/>
        <w:numPr>
          <w:ilvl w:val="0"/>
          <w:numId w:val="19"/>
        </w:numPr>
        <w:spacing w:after="120" w:line="276" w:lineRule="auto"/>
        <w:rPr>
          <w:rFonts w:ascii="Garamond" w:hAnsi="Garamond"/>
          <w:sz w:val="26"/>
          <w:szCs w:val="26"/>
          <w:lang w:eastAsia="fr-FR"/>
        </w:rPr>
      </w:pPr>
      <w:r>
        <w:rPr>
          <w:rFonts w:ascii="Garamond" w:hAnsi="Garamond"/>
          <w:sz w:val="26"/>
          <w:szCs w:val="26"/>
          <w:lang w:eastAsia="fr-FR"/>
        </w:rPr>
        <w:t>l’</w:t>
      </w:r>
      <w:r w:rsidR="00111364">
        <w:rPr>
          <w:rFonts w:ascii="Garamond" w:hAnsi="Garamond"/>
          <w:sz w:val="26"/>
          <w:szCs w:val="26"/>
          <w:lang w:eastAsia="fr-FR"/>
        </w:rPr>
        <w:t>a</w:t>
      </w:r>
      <w:r w:rsidR="00DE3D5F" w:rsidRPr="002E7E97">
        <w:rPr>
          <w:rFonts w:ascii="Garamond" w:hAnsi="Garamond"/>
          <w:sz w:val="26"/>
          <w:szCs w:val="26"/>
          <w:lang w:eastAsia="fr-FR"/>
        </w:rPr>
        <w:t xml:space="preserve">doption des codes de déontologie pour les autres corps des services judiciaires ; </w:t>
      </w:r>
    </w:p>
    <w:p w:rsidR="00DE3D5F" w:rsidRPr="002E7E97" w:rsidRDefault="00F24948" w:rsidP="00F11C07">
      <w:pPr>
        <w:pStyle w:val="Paragraphedeliste"/>
        <w:numPr>
          <w:ilvl w:val="0"/>
          <w:numId w:val="19"/>
        </w:numPr>
        <w:spacing w:after="120" w:line="276" w:lineRule="auto"/>
        <w:rPr>
          <w:rFonts w:ascii="Garamond" w:hAnsi="Garamond"/>
          <w:sz w:val="26"/>
          <w:szCs w:val="26"/>
          <w:lang w:eastAsia="fr-FR"/>
        </w:rPr>
      </w:pPr>
      <w:r>
        <w:rPr>
          <w:rFonts w:ascii="Garamond" w:hAnsi="Garamond"/>
          <w:sz w:val="26"/>
          <w:szCs w:val="26"/>
          <w:lang w:eastAsia="fr-FR"/>
        </w:rPr>
        <w:t xml:space="preserve">la </w:t>
      </w:r>
      <w:r w:rsidR="00DE3D5F" w:rsidRPr="002E7E97">
        <w:rPr>
          <w:rFonts w:ascii="Garamond" w:hAnsi="Garamond"/>
          <w:sz w:val="26"/>
          <w:szCs w:val="26"/>
          <w:lang w:eastAsia="fr-FR"/>
        </w:rPr>
        <w:t xml:space="preserve">sanction des atteintes aux obligations, aux règles de déontologie et de discipline. </w:t>
      </w:r>
    </w:p>
    <w:p w:rsidR="00B3423B" w:rsidRPr="002E7E97" w:rsidRDefault="00B3423B" w:rsidP="002E7E97">
      <w:pPr>
        <w:spacing w:after="120" w:line="276" w:lineRule="auto"/>
        <w:rPr>
          <w:rFonts w:ascii="Garamond" w:hAnsi="Garamond"/>
          <w:sz w:val="26"/>
          <w:szCs w:val="26"/>
          <w:lang w:eastAsia="fr-FR"/>
        </w:rPr>
      </w:pPr>
      <w:r w:rsidRPr="002E7E97">
        <w:rPr>
          <w:rFonts w:ascii="Garamond" w:hAnsi="Garamond"/>
          <w:sz w:val="26"/>
          <w:szCs w:val="26"/>
          <w:lang w:eastAsia="fr-FR"/>
        </w:rPr>
        <w:t xml:space="preserve">La </w:t>
      </w:r>
      <w:r w:rsidR="00792E66">
        <w:rPr>
          <w:rFonts w:ascii="Garamond" w:hAnsi="Garamond"/>
          <w:sz w:val="26"/>
          <w:szCs w:val="26"/>
          <w:lang w:eastAsia="fr-FR"/>
        </w:rPr>
        <w:t xml:space="preserve">lutte contre la </w:t>
      </w:r>
      <w:r w:rsidRPr="002E7E97">
        <w:rPr>
          <w:rFonts w:ascii="Garamond" w:hAnsi="Garamond"/>
          <w:sz w:val="26"/>
          <w:szCs w:val="26"/>
          <w:lang w:eastAsia="fr-FR"/>
        </w:rPr>
        <w:t xml:space="preserve">corruption </w:t>
      </w:r>
      <w:r w:rsidR="007A6901">
        <w:rPr>
          <w:rFonts w:ascii="Garamond" w:hAnsi="Garamond"/>
          <w:sz w:val="26"/>
          <w:szCs w:val="26"/>
          <w:lang w:eastAsia="fr-FR"/>
        </w:rPr>
        <w:t>requiert</w:t>
      </w:r>
      <w:r w:rsidR="007A6901" w:rsidRPr="002E7E97">
        <w:rPr>
          <w:rFonts w:ascii="Garamond" w:hAnsi="Garamond"/>
          <w:sz w:val="26"/>
          <w:szCs w:val="26"/>
          <w:lang w:eastAsia="fr-FR"/>
        </w:rPr>
        <w:t xml:space="preserve"> </w:t>
      </w:r>
      <w:r w:rsidRPr="002E7E97">
        <w:rPr>
          <w:rFonts w:ascii="Garamond" w:hAnsi="Garamond"/>
          <w:sz w:val="26"/>
          <w:szCs w:val="26"/>
          <w:lang w:eastAsia="fr-FR"/>
        </w:rPr>
        <w:t xml:space="preserve">la réalisation </w:t>
      </w:r>
      <w:r w:rsidR="0051697C" w:rsidRPr="002E7E97">
        <w:rPr>
          <w:rFonts w:ascii="Garamond" w:hAnsi="Garamond"/>
          <w:sz w:val="26"/>
          <w:szCs w:val="26"/>
          <w:lang w:eastAsia="fr-FR"/>
        </w:rPr>
        <w:t>d</w:t>
      </w:r>
      <w:r w:rsidR="0051697C">
        <w:rPr>
          <w:rFonts w:ascii="Garamond" w:hAnsi="Garamond"/>
          <w:sz w:val="26"/>
          <w:szCs w:val="26"/>
          <w:lang w:eastAsia="fr-FR"/>
        </w:rPr>
        <w:t>es actions</w:t>
      </w:r>
      <w:r w:rsidRPr="002E7E97">
        <w:rPr>
          <w:rFonts w:ascii="Garamond" w:hAnsi="Garamond"/>
          <w:sz w:val="26"/>
          <w:szCs w:val="26"/>
          <w:lang w:eastAsia="fr-FR"/>
        </w:rPr>
        <w:t xml:space="preserve"> suivant</w:t>
      </w:r>
      <w:r w:rsidR="0051697C">
        <w:rPr>
          <w:rFonts w:ascii="Garamond" w:hAnsi="Garamond"/>
          <w:sz w:val="26"/>
          <w:szCs w:val="26"/>
          <w:lang w:eastAsia="fr-FR"/>
        </w:rPr>
        <w:t>e</w:t>
      </w:r>
      <w:r w:rsidRPr="002E7E97">
        <w:rPr>
          <w:rFonts w:ascii="Garamond" w:hAnsi="Garamond"/>
          <w:sz w:val="26"/>
          <w:szCs w:val="26"/>
          <w:lang w:eastAsia="fr-FR"/>
        </w:rPr>
        <w:t xml:space="preserve">s : </w:t>
      </w:r>
    </w:p>
    <w:p w:rsidR="00B3423B" w:rsidRPr="002E7E97" w:rsidRDefault="00F24948" w:rsidP="00F11C07">
      <w:pPr>
        <w:pStyle w:val="Paragraphedeliste"/>
        <w:numPr>
          <w:ilvl w:val="0"/>
          <w:numId w:val="20"/>
        </w:numPr>
        <w:spacing w:after="120" w:line="276" w:lineRule="auto"/>
        <w:rPr>
          <w:rFonts w:ascii="Garamond" w:hAnsi="Garamond"/>
          <w:sz w:val="26"/>
          <w:szCs w:val="26"/>
          <w:lang w:eastAsia="fr-FR"/>
        </w:rPr>
      </w:pPr>
      <w:r>
        <w:rPr>
          <w:rFonts w:ascii="Garamond" w:hAnsi="Garamond"/>
          <w:sz w:val="26"/>
          <w:szCs w:val="26"/>
          <w:lang w:eastAsia="fr-FR"/>
        </w:rPr>
        <w:t xml:space="preserve">la </w:t>
      </w:r>
      <w:r w:rsidR="00B3423B" w:rsidRPr="002E7E97">
        <w:rPr>
          <w:rFonts w:ascii="Garamond" w:hAnsi="Garamond"/>
          <w:sz w:val="26"/>
          <w:szCs w:val="26"/>
          <w:lang w:eastAsia="fr-FR"/>
        </w:rPr>
        <w:t xml:space="preserve">transparence dans le fonctionnement de la justice ; </w:t>
      </w:r>
    </w:p>
    <w:p w:rsidR="00B3423B" w:rsidRPr="002E7E97" w:rsidRDefault="00F24948" w:rsidP="00F11C07">
      <w:pPr>
        <w:pStyle w:val="Paragraphedeliste"/>
        <w:numPr>
          <w:ilvl w:val="0"/>
          <w:numId w:val="20"/>
        </w:numPr>
        <w:spacing w:after="120" w:line="276" w:lineRule="auto"/>
        <w:rPr>
          <w:rFonts w:ascii="Garamond" w:hAnsi="Garamond"/>
          <w:sz w:val="26"/>
          <w:szCs w:val="26"/>
          <w:lang w:eastAsia="fr-FR"/>
        </w:rPr>
      </w:pPr>
      <w:r>
        <w:rPr>
          <w:rFonts w:ascii="Garamond" w:hAnsi="Garamond"/>
          <w:sz w:val="26"/>
          <w:szCs w:val="26"/>
          <w:lang w:eastAsia="fr-FR"/>
        </w:rPr>
        <w:t xml:space="preserve">le </w:t>
      </w:r>
      <w:r w:rsidR="00B3423B" w:rsidRPr="002E7E97">
        <w:rPr>
          <w:rFonts w:ascii="Garamond" w:hAnsi="Garamond"/>
          <w:sz w:val="26"/>
          <w:szCs w:val="26"/>
          <w:lang w:eastAsia="fr-FR"/>
        </w:rPr>
        <w:t>renforcement d</w:t>
      </w:r>
      <w:r w:rsidR="005A76F4">
        <w:rPr>
          <w:rFonts w:ascii="Garamond" w:hAnsi="Garamond"/>
          <w:sz w:val="26"/>
          <w:szCs w:val="26"/>
          <w:lang w:eastAsia="fr-FR"/>
        </w:rPr>
        <w:t>es</w:t>
      </w:r>
      <w:r w:rsidR="00B3423B" w:rsidRPr="002E7E97">
        <w:rPr>
          <w:rFonts w:ascii="Garamond" w:hAnsi="Garamond"/>
          <w:sz w:val="26"/>
          <w:szCs w:val="26"/>
          <w:lang w:eastAsia="fr-FR"/>
        </w:rPr>
        <w:t xml:space="preserve"> mécanisme</w:t>
      </w:r>
      <w:r w:rsidR="005A76F4">
        <w:rPr>
          <w:rFonts w:ascii="Garamond" w:hAnsi="Garamond"/>
          <w:sz w:val="26"/>
          <w:szCs w:val="26"/>
          <w:lang w:eastAsia="fr-FR"/>
        </w:rPr>
        <w:t>s existants</w:t>
      </w:r>
      <w:r w:rsidR="00B3423B" w:rsidRPr="002E7E97">
        <w:rPr>
          <w:rFonts w:ascii="Garamond" w:hAnsi="Garamond"/>
          <w:sz w:val="26"/>
          <w:szCs w:val="26"/>
          <w:lang w:eastAsia="fr-FR"/>
        </w:rPr>
        <w:t xml:space="preserve"> de répression de la corruption</w:t>
      </w:r>
      <w:r w:rsidR="005A76F4">
        <w:rPr>
          <w:rFonts w:ascii="Garamond" w:hAnsi="Garamond"/>
          <w:sz w:val="26"/>
          <w:szCs w:val="26"/>
          <w:lang w:eastAsia="fr-FR"/>
        </w:rPr>
        <w:t xml:space="preserve"> au sein de la justice</w:t>
      </w:r>
      <w:r w:rsidR="00792E66">
        <w:rPr>
          <w:rFonts w:ascii="Garamond" w:hAnsi="Garamond"/>
          <w:sz w:val="26"/>
          <w:szCs w:val="26"/>
          <w:lang w:eastAsia="fr-FR"/>
        </w:rPr>
        <w:t>.</w:t>
      </w:r>
    </w:p>
    <w:p w:rsidR="00273A6B" w:rsidRPr="002E7E97" w:rsidRDefault="00273A6B" w:rsidP="00770329">
      <w:pPr>
        <w:pStyle w:val="Titre3"/>
      </w:pPr>
      <w:bookmarkStart w:id="34" w:name="_Toc428738567"/>
      <w:bookmarkStart w:id="35" w:name="_Toc447883953"/>
      <w:bookmarkEnd w:id="34"/>
      <w:r w:rsidRPr="002E7E97">
        <w:lastRenderedPageBreak/>
        <w:t>Acteurs de mise en œuvre</w:t>
      </w:r>
      <w:bookmarkEnd w:id="35"/>
    </w:p>
    <w:p w:rsidR="00B3423B" w:rsidRPr="002E7E97" w:rsidRDefault="0059481E" w:rsidP="002E7E97">
      <w:pPr>
        <w:spacing w:after="120" w:line="276" w:lineRule="auto"/>
        <w:rPr>
          <w:rFonts w:ascii="Garamond" w:hAnsi="Garamond"/>
          <w:sz w:val="26"/>
          <w:szCs w:val="26"/>
          <w:lang w:eastAsia="fr-FR"/>
        </w:rPr>
      </w:pPr>
      <w:r w:rsidRPr="002E7E97">
        <w:rPr>
          <w:rFonts w:ascii="Garamond" w:hAnsi="Garamond"/>
          <w:sz w:val="26"/>
          <w:szCs w:val="26"/>
        </w:rPr>
        <w:t xml:space="preserve">Les acteurs de mise en œuvre </w:t>
      </w:r>
      <w:r w:rsidR="003B7DF9">
        <w:rPr>
          <w:rFonts w:ascii="Garamond" w:hAnsi="Garamond"/>
          <w:sz w:val="26"/>
          <w:szCs w:val="26"/>
        </w:rPr>
        <w:t xml:space="preserve">des actions de l’axe </w:t>
      </w:r>
      <w:r w:rsidRPr="002E7E97">
        <w:rPr>
          <w:rFonts w:ascii="Garamond" w:hAnsi="Garamond"/>
          <w:sz w:val="26"/>
          <w:szCs w:val="26"/>
        </w:rPr>
        <w:t>sont </w:t>
      </w:r>
      <w:r w:rsidR="003C1CD7">
        <w:rPr>
          <w:rFonts w:ascii="Garamond" w:hAnsi="Garamond"/>
          <w:sz w:val="26"/>
          <w:szCs w:val="26"/>
        </w:rPr>
        <w:t xml:space="preserve">le </w:t>
      </w:r>
      <w:r w:rsidR="003B7DF9">
        <w:rPr>
          <w:rFonts w:ascii="Garamond" w:hAnsi="Garamond"/>
          <w:sz w:val="26"/>
          <w:szCs w:val="26"/>
        </w:rPr>
        <w:t>CSM</w:t>
      </w:r>
      <w:r w:rsidRPr="002E7E97">
        <w:rPr>
          <w:rFonts w:ascii="Garamond" w:hAnsi="Garamond"/>
          <w:sz w:val="26"/>
          <w:szCs w:val="26"/>
        </w:rPr>
        <w:t>,</w:t>
      </w:r>
      <w:r w:rsidR="003B7DF9">
        <w:rPr>
          <w:rFonts w:ascii="Garamond" w:hAnsi="Garamond"/>
          <w:sz w:val="26"/>
          <w:szCs w:val="26"/>
        </w:rPr>
        <w:t xml:space="preserve"> le SP/CSM,</w:t>
      </w:r>
      <w:r w:rsidRPr="002E7E97">
        <w:rPr>
          <w:rFonts w:ascii="Garamond" w:hAnsi="Garamond"/>
          <w:sz w:val="26"/>
          <w:szCs w:val="26"/>
        </w:rPr>
        <w:t xml:space="preserve"> la</w:t>
      </w:r>
      <w:r w:rsidR="003B7DF9">
        <w:rPr>
          <w:rFonts w:ascii="Garamond" w:hAnsi="Garamond"/>
          <w:sz w:val="26"/>
          <w:szCs w:val="26"/>
        </w:rPr>
        <w:t xml:space="preserve"> DAF</w:t>
      </w:r>
      <w:r w:rsidRPr="00792E66">
        <w:rPr>
          <w:rFonts w:ascii="Garamond" w:hAnsi="Garamond"/>
          <w:sz w:val="26"/>
          <w:szCs w:val="26"/>
        </w:rPr>
        <w:t xml:space="preserve">, </w:t>
      </w:r>
      <w:r w:rsidR="003B7DF9">
        <w:rPr>
          <w:rFonts w:ascii="Garamond" w:hAnsi="Garamond"/>
          <w:sz w:val="26"/>
          <w:szCs w:val="26"/>
        </w:rPr>
        <w:t xml:space="preserve">la </w:t>
      </w:r>
      <w:r w:rsidRPr="00C16050">
        <w:rPr>
          <w:rFonts w:ascii="Garamond" w:hAnsi="Garamond"/>
          <w:sz w:val="26"/>
          <w:szCs w:val="26"/>
        </w:rPr>
        <w:t>DAJAV</w:t>
      </w:r>
      <w:r w:rsidRPr="00792E66">
        <w:rPr>
          <w:rFonts w:ascii="Garamond" w:hAnsi="Garamond"/>
          <w:sz w:val="26"/>
          <w:szCs w:val="26"/>
        </w:rPr>
        <w:t xml:space="preserve">, la </w:t>
      </w:r>
      <w:r w:rsidR="005A3230">
        <w:rPr>
          <w:rFonts w:ascii="Garamond" w:hAnsi="Garamond"/>
          <w:sz w:val="26"/>
          <w:szCs w:val="26"/>
        </w:rPr>
        <w:t>DCPM</w:t>
      </w:r>
      <w:r w:rsidR="005A3230" w:rsidRPr="00792E66">
        <w:rPr>
          <w:rFonts w:ascii="Garamond" w:hAnsi="Garamond"/>
          <w:sz w:val="26"/>
          <w:szCs w:val="26"/>
        </w:rPr>
        <w:t xml:space="preserve">, </w:t>
      </w:r>
      <w:r w:rsidR="003B7DF9">
        <w:rPr>
          <w:rFonts w:ascii="Garamond" w:hAnsi="Garamond"/>
          <w:sz w:val="26"/>
          <w:szCs w:val="26"/>
        </w:rPr>
        <w:t xml:space="preserve">la </w:t>
      </w:r>
      <w:r w:rsidR="005A3230" w:rsidRPr="00792E66">
        <w:rPr>
          <w:rFonts w:ascii="Garamond" w:hAnsi="Garamond"/>
          <w:sz w:val="26"/>
          <w:szCs w:val="26"/>
        </w:rPr>
        <w:t xml:space="preserve">DGAJJ, la </w:t>
      </w:r>
      <w:r w:rsidR="005A3230">
        <w:rPr>
          <w:rFonts w:ascii="Garamond" w:hAnsi="Garamond"/>
          <w:sz w:val="26"/>
          <w:szCs w:val="26"/>
        </w:rPr>
        <w:t>DGGSP</w:t>
      </w:r>
      <w:r w:rsidR="005A3230" w:rsidRPr="00792E66">
        <w:rPr>
          <w:rFonts w:ascii="Garamond" w:hAnsi="Garamond"/>
          <w:sz w:val="26"/>
          <w:szCs w:val="26"/>
        </w:rPr>
        <w:t>,</w:t>
      </w:r>
      <w:r w:rsidRPr="00792E66">
        <w:rPr>
          <w:rFonts w:ascii="Garamond" w:hAnsi="Garamond"/>
          <w:sz w:val="26"/>
          <w:szCs w:val="26"/>
        </w:rPr>
        <w:t xml:space="preserve"> </w:t>
      </w:r>
      <w:r w:rsidRPr="00C16050">
        <w:rPr>
          <w:rFonts w:ascii="Garamond" w:hAnsi="Garamond"/>
          <w:sz w:val="26"/>
          <w:szCs w:val="26"/>
        </w:rPr>
        <w:t>DGPCS</w:t>
      </w:r>
      <w:r w:rsidRPr="00792E66">
        <w:rPr>
          <w:rFonts w:ascii="Garamond" w:hAnsi="Garamond"/>
          <w:sz w:val="26"/>
          <w:szCs w:val="26"/>
        </w:rPr>
        <w:t xml:space="preserve">, la </w:t>
      </w:r>
      <w:r w:rsidR="003B7DF9">
        <w:rPr>
          <w:rFonts w:ascii="Garamond" w:hAnsi="Garamond"/>
          <w:sz w:val="26"/>
          <w:szCs w:val="26"/>
        </w:rPr>
        <w:t>DRH</w:t>
      </w:r>
      <w:r w:rsidRPr="002E7E97">
        <w:rPr>
          <w:rFonts w:ascii="Garamond" w:hAnsi="Garamond"/>
          <w:sz w:val="26"/>
          <w:szCs w:val="26"/>
        </w:rPr>
        <w:t>, l’I</w:t>
      </w:r>
      <w:r w:rsidR="003B7DF9">
        <w:rPr>
          <w:rFonts w:ascii="Garamond" w:hAnsi="Garamond"/>
          <w:sz w:val="26"/>
          <w:szCs w:val="26"/>
        </w:rPr>
        <w:t>TS</w:t>
      </w:r>
      <w:r w:rsidRPr="002E7E97">
        <w:rPr>
          <w:rFonts w:ascii="Garamond" w:hAnsi="Garamond"/>
          <w:sz w:val="26"/>
          <w:szCs w:val="26"/>
        </w:rPr>
        <w:t>, la Perception spécialisée</w:t>
      </w:r>
      <w:r w:rsidR="003B7DF9">
        <w:rPr>
          <w:rFonts w:ascii="Garamond" w:hAnsi="Garamond"/>
          <w:sz w:val="26"/>
          <w:szCs w:val="26"/>
        </w:rPr>
        <w:t xml:space="preserve"> (PS)</w:t>
      </w:r>
      <w:r w:rsidR="005E4F03">
        <w:rPr>
          <w:rFonts w:ascii="Garamond" w:hAnsi="Garamond"/>
          <w:sz w:val="26"/>
          <w:szCs w:val="26"/>
        </w:rPr>
        <w:t>, le Conseil de discipline</w:t>
      </w:r>
      <w:r w:rsidR="00792E66">
        <w:rPr>
          <w:rFonts w:ascii="Garamond" w:hAnsi="Garamond"/>
          <w:sz w:val="26"/>
          <w:szCs w:val="26"/>
        </w:rPr>
        <w:t>.</w:t>
      </w:r>
    </w:p>
    <w:p w:rsidR="00F022CC" w:rsidRPr="002E7E97" w:rsidRDefault="0059481E" w:rsidP="00770329">
      <w:pPr>
        <w:pStyle w:val="Titre2"/>
      </w:pPr>
      <w:bookmarkStart w:id="36" w:name="_Toc447883954"/>
      <w:r w:rsidRPr="002E7E97">
        <w:t>Axe stratégique</w:t>
      </w:r>
      <w:r w:rsidR="00F022CC" w:rsidRPr="002E7E97">
        <w:t xml:space="preserve"> 4 : </w:t>
      </w:r>
      <w:r w:rsidR="00A54B6B" w:rsidRPr="002E7E97">
        <w:t>Acce</w:t>
      </w:r>
      <w:r w:rsidR="00A54B6B">
        <w:t xml:space="preserve">ssibilité </w:t>
      </w:r>
      <w:r w:rsidR="00F022CC" w:rsidRPr="002E7E97">
        <w:t>à la justice</w:t>
      </w:r>
      <w:bookmarkEnd w:id="36"/>
      <w:r w:rsidR="00F022CC" w:rsidRPr="002E7E97">
        <w:t xml:space="preserve"> </w:t>
      </w:r>
    </w:p>
    <w:p w:rsidR="0023743C" w:rsidRPr="005B718F" w:rsidRDefault="00440F37" w:rsidP="00770329">
      <w:pPr>
        <w:pStyle w:val="Titre3"/>
      </w:pPr>
      <w:bookmarkStart w:id="37" w:name="_Toc447883955"/>
      <w:r w:rsidRPr="005B718F">
        <w:t>Enoncé du problème</w:t>
      </w:r>
      <w:bookmarkEnd w:id="37"/>
      <w:r w:rsidR="003510F9" w:rsidRPr="005B718F">
        <w:t xml:space="preserve"> </w:t>
      </w:r>
    </w:p>
    <w:p w:rsidR="00122FD1" w:rsidRPr="005B718F" w:rsidRDefault="00122FD1" w:rsidP="00122FD1">
      <w:pPr>
        <w:spacing w:after="120" w:line="276" w:lineRule="auto"/>
        <w:jc w:val="both"/>
        <w:rPr>
          <w:rFonts w:ascii="Garamond" w:hAnsi="Garamond"/>
          <w:bCs/>
          <w:sz w:val="26"/>
          <w:szCs w:val="26"/>
        </w:rPr>
      </w:pPr>
      <w:r w:rsidRPr="005B718F">
        <w:rPr>
          <w:rFonts w:ascii="Garamond" w:hAnsi="Garamond"/>
          <w:sz w:val="26"/>
          <w:szCs w:val="26"/>
        </w:rPr>
        <w:t>L’accès</w:t>
      </w:r>
      <w:r>
        <w:rPr>
          <w:rFonts w:ascii="Garamond" w:hAnsi="Garamond"/>
          <w:sz w:val="26"/>
          <w:szCs w:val="26"/>
        </w:rPr>
        <w:t xml:space="preserve"> </w:t>
      </w:r>
      <w:r w:rsidRPr="005B718F">
        <w:rPr>
          <w:rFonts w:ascii="Garamond" w:hAnsi="Garamond"/>
          <w:sz w:val="26"/>
          <w:szCs w:val="26"/>
        </w:rPr>
        <w:t xml:space="preserve">à la justice est un des éléments essentiels de garantie des droits fondamentaux. </w:t>
      </w:r>
      <w:r>
        <w:rPr>
          <w:rFonts w:ascii="Garamond" w:hAnsi="Garamond"/>
          <w:bCs/>
          <w:sz w:val="26"/>
          <w:szCs w:val="26"/>
        </w:rPr>
        <w:t>Cependant, e</w:t>
      </w:r>
      <w:r w:rsidRPr="005B718F">
        <w:rPr>
          <w:rFonts w:ascii="Garamond" w:hAnsi="Garamond"/>
          <w:bCs/>
          <w:sz w:val="26"/>
          <w:szCs w:val="26"/>
        </w:rPr>
        <w:t xml:space="preserve">n raison de l’éloignement des juridictions, des barrières psychologiques et financières, la justice est inaccessible pour une partie importante de la population. </w:t>
      </w:r>
    </w:p>
    <w:p w:rsidR="00122FD1" w:rsidRPr="005B718F" w:rsidRDefault="00122FD1" w:rsidP="00122FD1">
      <w:pPr>
        <w:spacing w:after="120" w:line="276" w:lineRule="auto"/>
        <w:jc w:val="both"/>
        <w:rPr>
          <w:rFonts w:ascii="Garamond" w:hAnsi="Garamond"/>
          <w:sz w:val="26"/>
          <w:szCs w:val="26"/>
        </w:rPr>
      </w:pPr>
      <w:r w:rsidRPr="005B718F">
        <w:rPr>
          <w:rFonts w:ascii="Garamond" w:hAnsi="Garamond"/>
          <w:sz w:val="26"/>
          <w:szCs w:val="26"/>
        </w:rPr>
        <w:t xml:space="preserve">En effet, l’éloignement géographique est très souvent une barrière que nombre de justiciables ont du mal à franchir, s’agissant de l’accès au service de la justice. </w:t>
      </w:r>
    </w:p>
    <w:p w:rsidR="00122FD1" w:rsidRDefault="00122FD1" w:rsidP="00122FD1">
      <w:pPr>
        <w:spacing w:after="120" w:line="276" w:lineRule="auto"/>
        <w:jc w:val="both"/>
        <w:rPr>
          <w:rFonts w:ascii="Garamond" w:hAnsi="Garamond"/>
          <w:sz w:val="26"/>
          <w:szCs w:val="26"/>
          <w:lang w:val="fr-ML"/>
        </w:rPr>
      </w:pPr>
      <w:r w:rsidRPr="005B718F">
        <w:rPr>
          <w:rFonts w:ascii="Garamond" w:hAnsi="Garamond"/>
          <w:sz w:val="26"/>
          <w:szCs w:val="26"/>
        </w:rPr>
        <w:t>En outre, le droit étatique burkinabè (règles de fond et de procédure) est complexe et méconnu par la grande partie de la population, particulièrement analphabète, et cela, même si nul n’est censé ignorer la loi.</w:t>
      </w:r>
      <w:r w:rsidRPr="005B718F">
        <w:rPr>
          <w:rFonts w:ascii="Garamond" w:hAnsi="Garamond"/>
          <w:sz w:val="26"/>
          <w:szCs w:val="26"/>
          <w:lang w:val="fr-ML"/>
        </w:rPr>
        <w:t xml:space="preserve"> </w:t>
      </w:r>
      <w:r>
        <w:rPr>
          <w:rFonts w:ascii="Garamond" w:hAnsi="Garamond"/>
          <w:sz w:val="26"/>
          <w:szCs w:val="26"/>
          <w:lang w:val="fr-ML"/>
        </w:rPr>
        <w:t>Les difficultés liées à l’accessibilité psychologique s’explique</w:t>
      </w:r>
      <w:r w:rsidR="007A6901">
        <w:rPr>
          <w:rFonts w:ascii="Garamond" w:hAnsi="Garamond"/>
          <w:sz w:val="26"/>
          <w:szCs w:val="26"/>
          <w:lang w:val="fr-ML"/>
        </w:rPr>
        <w:t>nt</w:t>
      </w:r>
      <w:r>
        <w:rPr>
          <w:rFonts w:ascii="Garamond" w:hAnsi="Garamond"/>
          <w:sz w:val="26"/>
          <w:szCs w:val="26"/>
          <w:lang w:val="fr-ML"/>
        </w:rPr>
        <w:t xml:space="preserve"> également par le manque de confiance des justiciables en la justice. </w:t>
      </w:r>
    </w:p>
    <w:p w:rsidR="0023743C" w:rsidRPr="00644A53" w:rsidRDefault="00122FD1" w:rsidP="002E7E97">
      <w:pPr>
        <w:spacing w:after="120" w:line="276" w:lineRule="auto"/>
        <w:jc w:val="both"/>
        <w:rPr>
          <w:rFonts w:ascii="Garamond" w:hAnsi="Garamond"/>
          <w:sz w:val="26"/>
          <w:szCs w:val="26"/>
        </w:rPr>
      </w:pPr>
      <w:r>
        <w:rPr>
          <w:rFonts w:ascii="Garamond" w:hAnsi="Garamond"/>
          <w:sz w:val="26"/>
          <w:szCs w:val="26"/>
          <w:lang w:val="fr-ML"/>
        </w:rPr>
        <w:t>Il convient également de relever que le coût élevé des actes de justice ainsi que les frais liés aux honoraires des services des auxiliaires de justice sont souvent inaccessibles aux justiciables</w:t>
      </w:r>
      <w:r w:rsidR="00603D3C">
        <w:rPr>
          <w:rFonts w:ascii="Garamond" w:hAnsi="Garamond"/>
          <w:sz w:val="26"/>
          <w:szCs w:val="26"/>
          <w:lang w:val="fr-ML"/>
        </w:rPr>
        <w:t>,</w:t>
      </w:r>
      <w:r>
        <w:rPr>
          <w:rFonts w:ascii="Garamond" w:hAnsi="Garamond"/>
          <w:sz w:val="26"/>
          <w:szCs w:val="26"/>
          <w:lang w:val="fr-ML"/>
        </w:rPr>
        <w:t xml:space="preserve"> </w:t>
      </w:r>
      <w:r w:rsidRPr="0087090E">
        <w:rPr>
          <w:rFonts w:ascii="Garamond" w:hAnsi="Garamond"/>
          <w:sz w:val="26"/>
          <w:szCs w:val="26"/>
        </w:rPr>
        <w:t>surtout pour les plus vulnérables.</w:t>
      </w:r>
      <w:r w:rsidR="00480299">
        <w:rPr>
          <w:rFonts w:ascii="Garamond" w:hAnsi="Garamond"/>
          <w:sz w:val="26"/>
          <w:szCs w:val="26"/>
        </w:rPr>
        <w:t xml:space="preserve"> </w:t>
      </w:r>
    </w:p>
    <w:p w:rsidR="00440F37" w:rsidRDefault="00440F37" w:rsidP="00770329">
      <w:pPr>
        <w:pStyle w:val="Titre3"/>
      </w:pPr>
      <w:bookmarkStart w:id="38" w:name="_Toc447883956"/>
      <w:r w:rsidRPr="002E7E97">
        <w:t>Objectifs spécifiques et résultats attendus</w:t>
      </w:r>
      <w:bookmarkEnd w:id="38"/>
      <w:r w:rsidRPr="002E7E97">
        <w:t xml:space="preserve"> </w:t>
      </w:r>
    </w:p>
    <w:p w:rsidR="0087090E" w:rsidRPr="00A37D99" w:rsidRDefault="0087090E" w:rsidP="00783816">
      <w:pPr>
        <w:spacing w:after="120" w:line="276" w:lineRule="auto"/>
        <w:jc w:val="both"/>
      </w:pPr>
      <w:r w:rsidRPr="00644A53">
        <w:rPr>
          <w:rFonts w:ascii="Garamond" w:hAnsi="Garamond"/>
          <w:sz w:val="26"/>
          <w:szCs w:val="26"/>
        </w:rPr>
        <w:t xml:space="preserve">L’objectif visé </w:t>
      </w:r>
      <w:r>
        <w:rPr>
          <w:rFonts w:ascii="Garamond" w:hAnsi="Garamond"/>
          <w:sz w:val="26"/>
          <w:szCs w:val="26"/>
        </w:rPr>
        <w:t xml:space="preserve">dans cet axe </w:t>
      </w:r>
      <w:r w:rsidRPr="00644A53">
        <w:rPr>
          <w:rFonts w:ascii="Garamond" w:hAnsi="Garamond"/>
          <w:sz w:val="26"/>
          <w:szCs w:val="26"/>
        </w:rPr>
        <w:t>est de faciliter un accès équitable des populations aux services de la justice.</w:t>
      </w:r>
      <w:r>
        <w:rPr>
          <w:rFonts w:ascii="Garamond" w:hAnsi="Garamond"/>
          <w:sz w:val="26"/>
          <w:szCs w:val="26"/>
        </w:rPr>
        <w:t xml:space="preserve"> </w:t>
      </w:r>
    </w:p>
    <w:p w:rsidR="0059481E" w:rsidRPr="00C16050" w:rsidRDefault="0059481E" w:rsidP="00F11C07">
      <w:pPr>
        <w:pStyle w:val="Paragraphedeliste"/>
        <w:numPr>
          <w:ilvl w:val="0"/>
          <w:numId w:val="21"/>
        </w:numPr>
        <w:spacing w:after="120" w:line="276" w:lineRule="auto"/>
        <w:rPr>
          <w:rFonts w:ascii="Garamond" w:hAnsi="Garamond"/>
          <w:b/>
          <w:sz w:val="26"/>
          <w:szCs w:val="26"/>
          <w:lang w:eastAsia="fr-FR"/>
        </w:rPr>
      </w:pPr>
      <w:r w:rsidRPr="00C16050">
        <w:rPr>
          <w:rFonts w:ascii="Garamond" w:hAnsi="Garamond"/>
          <w:b/>
          <w:sz w:val="26"/>
          <w:szCs w:val="26"/>
          <w:lang w:eastAsia="fr-FR"/>
        </w:rPr>
        <w:t xml:space="preserve">Objectifs spécifiques </w:t>
      </w:r>
    </w:p>
    <w:p w:rsidR="0059481E" w:rsidRPr="00572041" w:rsidRDefault="0059481E" w:rsidP="00572041">
      <w:pPr>
        <w:spacing w:after="120" w:line="276" w:lineRule="auto"/>
        <w:rPr>
          <w:rFonts w:ascii="Garamond" w:hAnsi="Garamond"/>
          <w:sz w:val="26"/>
          <w:szCs w:val="26"/>
          <w:lang w:eastAsia="fr-FR"/>
        </w:rPr>
      </w:pPr>
      <w:r w:rsidRPr="002E7E97">
        <w:rPr>
          <w:rFonts w:ascii="Garamond" w:hAnsi="Garamond"/>
          <w:sz w:val="26"/>
          <w:szCs w:val="26"/>
          <w:lang w:eastAsia="fr-FR"/>
        </w:rPr>
        <w:t>Les objectifs spécifiques de l’axe stratégique sont :</w:t>
      </w:r>
    </w:p>
    <w:p w:rsidR="00A45D5F" w:rsidRPr="002E7E97" w:rsidRDefault="00792E66" w:rsidP="00F11C07">
      <w:pPr>
        <w:pStyle w:val="Paragraphedeliste"/>
        <w:numPr>
          <w:ilvl w:val="0"/>
          <w:numId w:val="22"/>
        </w:numPr>
        <w:spacing w:after="120" w:line="276" w:lineRule="auto"/>
        <w:rPr>
          <w:rFonts w:ascii="Garamond" w:hAnsi="Garamond"/>
          <w:sz w:val="26"/>
          <w:szCs w:val="26"/>
        </w:rPr>
      </w:pPr>
      <w:r>
        <w:rPr>
          <w:rFonts w:ascii="Garamond" w:hAnsi="Garamond"/>
          <w:sz w:val="26"/>
          <w:szCs w:val="26"/>
        </w:rPr>
        <w:t>a</w:t>
      </w:r>
      <w:r w:rsidR="00A45D5F" w:rsidRPr="002E7E97">
        <w:rPr>
          <w:rFonts w:ascii="Garamond" w:hAnsi="Garamond"/>
          <w:sz w:val="26"/>
          <w:szCs w:val="26"/>
        </w:rPr>
        <w:t>méliorer l’a</w:t>
      </w:r>
      <w:r w:rsidR="00970570" w:rsidRPr="002E7E97">
        <w:rPr>
          <w:rFonts w:ascii="Garamond" w:hAnsi="Garamond"/>
          <w:sz w:val="26"/>
          <w:szCs w:val="26"/>
        </w:rPr>
        <w:t>ccessibilité physique au service public de la justice ;</w:t>
      </w:r>
    </w:p>
    <w:p w:rsidR="00970570" w:rsidRPr="002E7E97" w:rsidRDefault="00792E66" w:rsidP="00F11C07">
      <w:pPr>
        <w:pStyle w:val="Paragraphedeliste"/>
        <w:numPr>
          <w:ilvl w:val="0"/>
          <w:numId w:val="22"/>
        </w:numPr>
        <w:spacing w:after="120" w:line="276" w:lineRule="auto"/>
        <w:rPr>
          <w:rFonts w:ascii="Garamond" w:hAnsi="Garamond"/>
          <w:sz w:val="26"/>
          <w:szCs w:val="26"/>
        </w:rPr>
      </w:pPr>
      <w:r>
        <w:rPr>
          <w:rFonts w:ascii="Garamond" w:hAnsi="Garamond"/>
          <w:sz w:val="26"/>
          <w:szCs w:val="26"/>
        </w:rPr>
        <w:t>a</w:t>
      </w:r>
      <w:r w:rsidR="00A45D5F" w:rsidRPr="002E7E97">
        <w:rPr>
          <w:rFonts w:ascii="Garamond" w:hAnsi="Garamond"/>
          <w:sz w:val="26"/>
          <w:szCs w:val="26"/>
        </w:rPr>
        <w:t xml:space="preserve">méliorer l’accessibilité </w:t>
      </w:r>
      <w:r w:rsidR="00970570" w:rsidRPr="002E7E97">
        <w:rPr>
          <w:rFonts w:ascii="Garamond" w:hAnsi="Garamond"/>
          <w:sz w:val="26"/>
          <w:szCs w:val="26"/>
        </w:rPr>
        <w:t>financière au</w:t>
      </w:r>
      <w:r w:rsidR="005D3A97" w:rsidRPr="002E7E97">
        <w:rPr>
          <w:rFonts w:ascii="Garamond" w:hAnsi="Garamond"/>
          <w:sz w:val="26"/>
          <w:szCs w:val="26"/>
        </w:rPr>
        <w:t xml:space="preserve"> service public de la justice</w:t>
      </w:r>
      <w:r w:rsidR="00144946" w:rsidRPr="002E7E97">
        <w:rPr>
          <w:rFonts w:ascii="Garamond" w:hAnsi="Garamond"/>
          <w:sz w:val="26"/>
          <w:szCs w:val="26"/>
        </w:rPr>
        <w:t> ;</w:t>
      </w:r>
    </w:p>
    <w:p w:rsidR="00144946" w:rsidRPr="002E7E97" w:rsidRDefault="00792E66" w:rsidP="00F11C07">
      <w:pPr>
        <w:pStyle w:val="Paragraphedeliste"/>
        <w:numPr>
          <w:ilvl w:val="0"/>
          <w:numId w:val="22"/>
        </w:numPr>
        <w:spacing w:after="120" w:line="276" w:lineRule="auto"/>
        <w:rPr>
          <w:rFonts w:ascii="Garamond" w:hAnsi="Garamond"/>
          <w:sz w:val="26"/>
          <w:szCs w:val="26"/>
        </w:rPr>
      </w:pPr>
      <w:r>
        <w:rPr>
          <w:rFonts w:ascii="Garamond" w:hAnsi="Garamond"/>
          <w:sz w:val="26"/>
          <w:szCs w:val="26"/>
        </w:rPr>
        <w:t>a</w:t>
      </w:r>
      <w:r w:rsidR="00A45D5F" w:rsidRPr="002E7E97">
        <w:rPr>
          <w:rFonts w:ascii="Garamond" w:hAnsi="Garamond"/>
          <w:sz w:val="26"/>
          <w:szCs w:val="26"/>
        </w:rPr>
        <w:t xml:space="preserve">méliorer l’accessibilité </w:t>
      </w:r>
      <w:r w:rsidR="00970570" w:rsidRPr="002E7E97">
        <w:rPr>
          <w:rFonts w:ascii="Garamond" w:hAnsi="Garamond"/>
          <w:sz w:val="26"/>
          <w:szCs w:val="26"/>
        </w:rPr>
        <w:t>psychologique au service public de la justice</w:t>
      </w:r>
      <w:r w:rsidR="00144946" w:rsidRPr="002E7E97">
        <w:rPr>
          <w:rFonts w:ascii="Garamond" w:hAnsi="Garamond"/>
          <w:sz w:val="26"/>
          <w:szCs w:val="26"/>
        </w:rPr>
        <w:t xml:space="preserve">. </w:t>
      </w:r>
    </w:p>
    <w:p w:rsidR="00144946" w:rsidRPr="002E7E97" w:rsidRDefault="00144946" w:rsidP="00572041">
      <w:pPr>
        <w:spacing w:after="120" w:line="276" w:lineRule="auto"/>
        <w:rPr>
          <w:rFonts w:ascii="Garamond" w:hAnsi="Garamond"/>
          <w:sz w:val="26"/>
          <w:szCs w:val="26"/>
        </w:rPr>
      </w:pPr>
    </w:p>
    <w:p w:rsidR="00144946" w:rsidRPr="00C16050" w:rsidRDefault="00144946" w:rsidP="00F11C07">
      <w:pPr>
        <w:pStyle w:val="Paragraphedeliste"/>
        <w:numPr>
          <w:ilvl w:val="0"/>
          <w:numId w:val="23"/>
        </w:numPr>
        <w:spacing w:after="120" w:line="276" w:lineRule="auto"/>
        <w:rPr>
          <w:rFonts w:ascii="Garamond" w:hAnsi="Garamond"/>
          <w:b/>
          <w:sz w:val="26"/>
          <w:szCs w:val="26"/>
        </w:rPr>
      </w:pPr>
      <w:r w:rsidRPr="00C16050">
        <w:rPr>
          <w:rFonts w:ascii="Garamond" w:hAnsi="Garamond"/>
          <w:b/>
          <w:sz w:val="26"/>
          <w:szCs w:val="26"/>
        </w:rPr>
        <w:t xml:space="preserve">Les résultats attendus </w:t>
      </w:r>
    </w:p>
    <w:p w:rsidR="00144946" w:rsidRPr="002E7E97" w:rsidRDefault="00144946" w:rsidP="00572041">
      <w:pPr>
        <w:spacing w:after="120" w:line="276" w:lineRule="auto"/>
        <w:rPr>
          <w:rFonts w:ascii="Garamond" w:hAnsi="Garamond"/>
          <w:sz w:val="26"/>
          <w:szCs w:val="26"/>
        </w:rPr>
      </w:pPr>
      <w:r w:rsidRPr="002E7E97">
        <w:rPr>
          <w:rFonts w:ascii="Garamond" w:hAnsi="Garamond"/>
          <w:sz w:val="26"/>
          <w:szCs w:val="26"/>
        </w:rPr>
        <w:t xml:space="preserve">Les résultats attendus dans l’axe stratégique sont : </w:t>
      </w:r>
    </w:p>
    <w:p w:rsidR="00144946" w:rsidRPr="002E7E97" w:rsidRDefault="00144946" w:rsidP="00F11C07">
      <w:pPr>
        <w:pStyle w:val="Paragraphedeliste"/>
        <w:numPr>
          <w:ilvl w:val="0"/>
          <w:numId w:val="22"/>
        </w:numPr>
        <w:spacing w:after="120" w:line="276" w:lineRule="auto"/>
        <w:rPr>
          <w:rFonts w:ascii="Garamond" w:hAnsi="Garamond"/>
          <w:sz w:val="26"/>
          <w:szCs w:val="26"/>
        </w:rPr>
      </w:pPr>
      <w:r w:rsidRPr="002E7E97">
        <w:rPr>
          <w:rFonts w:ascii="Garamond" w:hAnsi="Garamond"/>
          <w:sz w:val="26"/>
          <w:szCs w:val="26"/>
        </w:rPr>
        <w:t>l’accessibilité physique au service public de la justice est améliorée;</w:t>
      </w:r>
    </w:p>
    <w:p w:rsidR="00144946" w:rsidRPr="002E7E97" w:rsidRDefault="00144946" w:rsidP="00F11C07">
      <w:pPr>
        <w:pStyle w:val="Paragraphedeliste"/>
        <w:numPr>
          <w:ilvl w:val="0"/>
          <w:numId w:val="22"/>
        </w:numPr>
        <w:spacing w:after="120" w:line="276" w:lineRule="auto"/>
        <w:rPr>
          <w:rFonts w:ascii="Garamond" w:hAnsi="Garamond"/>
          <w:sz w:val="26"/>
          <w:szCs w:val="26"/>
        </w:rPr>
      </w:pPr>
      <w:r w:rsidRPr="002E7E97">
        <w:rPr>
          <w:rFonts w:ascii="Garamond" w:hAnsi="Garamond"/>
          <w:sz w:val="26"/>
          <w:szCs w:val="26"/>
        </w:rPr>
        <w:t>l’accessibilité financière au service public de la justice est améliorée ;</w:t>
      </w:r>
    </w:p>
    <w:p w:rsidR="00144946" w:rsidRPr="002E7E97" w:rsidRDefault="00144946" w:rsidP="00F11C07">
      <w:pPr>
        <w:pStyle w:val="Paragraphedeliste"/>
        <w:numPr>
          <w:ilvl w:val="0"/>
          <w:numId w:val="22"/>
        </w:numPr>
        <w:spacing w:after="120" w:line="276" w:lineRule="auto"/>
        <w:rPr>
          <w:rFonts w:ascii="Garamond" w:hAnsi="Garamond"/>
          <w:sz w:val="26"/>
          <w:szCs w:val="26"/>
        </w:rPr>
      </w:pPr>
      <w:r w:rsidRPr="002E7E97">
        <w:rPr>
          <w:rFonts w:ascii="Garamond" w:hAnsi="Garamond"/>
          <w:sz w:val="26"/>
          <w:szCs w:val="26"/>
        </w:rPr>
        <w:t xml:space="preserve">l’accessibilité psychologique au service public de la justice est améliorée. </w:t>
      </w:r>
    </w:p>
    <w:p w:rsidR="008936DA" w:rsidRPr="002E7E97" w:rsidRDefault="008936DA" w:rsidP="00770329">
      <w:pPr>
        <w:pStyle w:val="Titre3"/>
      </w:pPr>
      <w:bookmarkStart w:id="39" w:name="_Toc428738572"/>
      <w:bookmarkStart w:id="40" w:name="_Toc428738573"/>
      <w:bookmarkStart w:id="41" w:name="_Toc428738575"/>
      <w:bookmarkStart w:id="42" w:name="_Toc428738578"/>
      <w:bookmarkStart w:id="43" w:name="_Toc428738579"/>
      <w:bookmarkStart w:id="44" w:name="_Toc428738580"/>
      <w:bookmarkStart w:id="45" w:name="_Toc447883957"/>
      <w:bookmarkEnd w:id="39"/>
      <w:bookmarkEnd w:id="40"/>
      <w:bookmarkEnd w:id="41"/>
      <w:bookmarkEnd w:id="42"/>
      <w:bookmarkEnd w:id="43"/>
      <w:bookmarkEnd w:id="44"/>
      <w:r w:rsidRPr="002E7E97">
        <w:lastRenderedPageBreak/>
        <w:t>Les principales actions</w:t>
      </w:r>
      <w:bookmarkEnd w:id="45"/>
      <w:r w:rsidRPr="002E7E97">
        <w:t xml:space="preserve"> </w:t>
      </w:r>
    </w:p>
    <w:p w:rsidR="008936DA" w:rsidRPr="002E7E97" w:rsidRDefault="00C33712" w:rsidP="002E7E97">
      <w:pPr>
        <w:spacing w:after="120" w:line="276" w:lineRule="auto"/>
        <w:rPr>
          <w:rFonts w:ascii="Garamond" w:hAnsi="Garamond"/>
          <w:sz w:val="26"/>
          <w:szCs w:val="26"/>
        </w:rPr>
      </w:pPr>
      <w:r w:rsidRPr="002E7E97">
        <w:rPr>
          <w:rFonts w:ascii="Garamond" w:hAnsi="Garamond"/>
          <w:sz w:val="26"/>
          <w:szCs w:val="26"/>
          <w:lang w:eastAsia="fr-FR"/>
        </w:rPr>
        <w:t xml:space="preserve">En ce qui concerne </w:t>
      </w:r>
      <w:r w:rsidRPr="002E7E97">
        <w:rPr>
          <w:rFonts w:ascii="Garamond" w:hAnsi="Garamond"/>
          <w:sz w:val="26"/>
          <w:szCs w:val="26"/>
        </w:rPr>
        <w:t xml:space="preserve">l’accessibilité physique au service public de la justice, les actions suivantes seront réalisées : </w:t>
      </w:r>
    </w:p>
    <w:p w:rsidR="00C33712" w:rsidRPr="002E7E97" w:rsidRDefault="00F24948" w:rsidP="00F11C07">
      <w:pPr>
        <w:pStyle w:val="Paragraphedeliste"/>
        <w:numPr>
          <w:ilvl w:val="0"/>
          <w:numId w:val="24"/>
        </w:numPr>
        <w:spacing w:after="120" w:line="276" w:lineRule="auto"/>
        <w:rPr>
          <w:rFonts w:ascii="Garamond" w:hAnsi="Garamond"/>
          <w:sz w:val="26"/>
          <w:szCs w:val="26"/>
          <w:lang w:eastAsia="fr-FR"/>
        </w:rPr>
      </w:pPr>
      <w:r>
        <w:rPr>
          <w:rFonts w:ascii="Garamond" w:hAnsi="Garamond"/>
          <w:sz w:val="26"/>
          <w:szCs w:val="26"/>
          <w:lang w:eastAsia="fr-FR"/>
        </w:rPr>
        <w:t xml:space="preserve">la </w:t>
      </w:r>
      <w:r w:rsidR="00C33712" w:rsidRPr="002E7E97">
        <w:rPr>
          <w:rFonts w:ascii="Garamond" w:hAnsi="Garamond"/>
          <w:sz w:val="26"/>
          <w:szCs w:val="26"/>
          <w:lang w:eastAsia="fr-FR"/>
        </w:rPr>
        <w:t>poursuite de la construction des juridictions ;</w:t>
      </w:r>
    </w:p>
    <w:p w:rsidR="00C33712" w:rsidRPr="002E7E97" w:rsidRDefault="00F24948" w:rsidP="00F11C07">
      <w:pPr>
        <w:pStyle w:val="Paragraphedeliste"/>
        <w:numPr>
          <w:ilvl w:val="0"/>
          <w:numId w:val="24"/>
        </w:numPr>
        <w:spacing w:after="120" w:line="276" w:lineRule="auto"/>
        <w:rPr>
          <w:rFonts w:ascii="Garamond" w:hAnsi="Garamond"/>
          <w:sz w:val="26"/>
          <w:szCs w:val="26"/>
          <w:lang w:eastAsia="fr-FR"/>
        </w:rPr>
      </w:pPr>
      <w:r>
        <w:rPr>
          <w:rFonts w:ascii="Garamond" w:hAnsi="Garamond"/>
          <w:sz w:val="26"/>
          <w:szCs w:val="26"/>
          <w:lang w:eastAsia="fr-FR"/>
        </w:rPr>
        <w:t xml:space="preserve">la </w:t>
      </w:r>
      <w:r w:rsidR="00C33712" w:rsidRPr="002E7E97">
        <w:rPr>
          <w:rFonts w:ascii="Garamond" w:hAnsi="Garamond"/>
          <w:sz w:val="26"/>
          <w:szCs w:val="26"/>
          <w:lang w:eastAsia="fr-FR"/>
        </w:rPr>
        <w:t>dynamisation des juridictions de proximité ;</w:t>
      </w:r>
    </w:p>
    <w:p w:rsidR="00C33712" w:rsidRPr="002E7E97" w:rsidRDefault="00F24948" w:rsidP="00F11C07">
      <w:pPr>
        <w:pStyle w:val="Paragraphedeliste"/>
        <w:numPr>
          <w:ilvl w:val="0"/>
          <w:numId w:val="24"/>
        </w:numPr>
        <w:spacing w:after="120" w:line="276" w:lineRule="auto"/>
        <w:rPr>
          <w:rFonts w:ascii="Garamond" w:hAnsi="Garamond"/>
          <w:sz w:val="26"/>
          <w:szCs w:val="26"/>
          <w:lang w:eastAsia="fr-FR"/>
        </w:rPr>
      </w:pPr>
      <w:r>
        <w:rPr>
          <w:rFonts w:ascii="Garamond" w:hAnsi="Garamond"/>
          <w:sz w:val="26"/>
          <w:szCs w:val="26"/>
          <w:lang w:eastAsia="fr-FR"/>
        </w:rPr>
        <w:t xml:space="preserve">la </w:t>
      </w:r>
      <w:r w:rsidR="00C33712" w:rsidRPr="002E7E97">
        <w:rPr>
          <w:rFonts w:ascii="Garamond" w:hAnsi="Garamond"/>
          <w:sz w:val="26"/>
          <w:szCs w:val="26"/>
          <w:lang w:eastAsia="fr-FR"/>
        </w:rPr>
        <w:t xml:space="preserve">mise en place et </w:t>
      </w:r>
      <w:r w:rsidR="00AA540C">
        <w:rPr>
          <w:rFonts w:ascii="Garamond" w:hAnsi="Garamond"/>
          <w:sz w:val="26"/>
          <w:szCs w:val="26"/>
          <w:lang w:eastAsia="fr-FR"/>
        </w:rPr>
        <w:t>l’</w:t>
      </w:r>
      <w:r w:rsidR="00C33712" w:rsidRPr="002E7E97">
        <w:rPr>
          <w:rFonts w:ascii="Garamond" w:hAnsi="Garamond"/>
          <w:sz w:val="26"/>
          <w:szCs w:val="26"/>
          <w:lang w:eastAsia="fr-FR"/>
        </w:rPr>
        <w:t>opérationnalisation des instances locales chargées d</w:t>
      </w:r>
      <w:r w:rsidR="00792E66">
        <w:rPr>
          <w:rFonts w:ascii="Garamond" w:hAnsi="Garamond"/>
          <w:sz w:val="26"/>
          <w:szCs w:val="26"/>
          <w:lang w:eastAsia="fr-FR"/>
        </w:rPr>
        <w:t>u</w:t>
      </w:r>
      <w:r w:rsidR="00C33712" w:rsidRPr="002E7E97">
        <w:rPr>
          <w:rFonts w:ascii="Garamond" w:hAnsi="Garamond"/>
          <w:sz w:val="26"/>
          <w:szCs w:val="26"/>
          <w:lang w:eastAsia="fr-FR"/>
        </w:rPr>
        <w:t xml:space="preserve"> règlement des litiges fonciers, ruraux ;</w:t>
      </w:r>
    </w:p>
    <w:p w:rsidR="00C33712" w:rsidRPr="002E7E97" w:rsidRDefault="00F24948" w:rsidP="00F11C07">
      <w:pPr>
        <w:pStyle w:val="Paragraphedeliste"/>
        <w:numPr>
          <w:ilvl w:val="0"/>
          <w:numId w:val="24"/>
        </w:numPr>
        <w:spacing w:after="120" w:line="276" w:lineRule="auto"/>
        <w:rPr>
          <w:rFonts w:ascii="Garamond" w:hAnsi="Garamond"/>
          <w:sz w:val="26"/>
          <w:szCs w:val="26"/>
          <w:lang w:eastAsia="fr-FR"/>
        </w:rPr>
      </w:pPr>
      <w:r>
        <w:rPr>
          <w:rFonts w:ascii="Garamond" w:hAnsi="Garamond"/>
          <w:sz w:val="26"/>
          <w:szCs w:val="26"/>
          <w:lang w:eastAsia="fr-FR"/>
        </w:rPr>
        <w:t>l’</w:t>
      </w:r>
      <w:r w:rsidR="00C33712" w:rsidRPr="002E7E97">
        <w:rPr>
          <w:rFonts w:ascii="Garamond" w:hAnsi="Garamond"/>
          <w:sz w:val="26"/>
          <w:szCs w:val="26"/>
          <w:lang w:eastAsia="fr-FR"/>
        </w:rPr>
        <w:t>amélioration des infrastructures de la justice.</w:t>
      </w:r>
    </w:p>
    <w:p w:rsidR="0035255B" w:rsidRPr="002E7E97" w:rsidRDefault="0035255B" w:rsidP="00572041">
      <w:pPr>
        <w:spacing w:after="120" w:line="276" w:lineRule="auto"/>
        <w:rPr>
          <w:rFonts w:ascii="Garamond" w:hAnsi="Garamond"/>
          <w:sz w:val="26"/>
          <w:szCs w:val="26"/>
        </w:rPr>
      </w:pPr>
      <w:r w:rsidRPr="002E7E97">
        <w:rPr>
          <w:rFonts w:ascii="Garamond" w:hAnsi="Garamond"/>
          <w:sz w:val="26"/>
          <w:szCs w:val="26"/>
          <w:lang w:eastAsia="fr-FR"/>
        </w:rPr>
        <w:t xml:space="preserve">Les actions prévues dans le cadre de </w:t>
      </w:r>
      <w:r w:rsidRPr="002E7E97">
        <w:rPr>
          <w:rFonts w:ascii="Garamond" w:hAnsi="Garamond"/>
          <w:sz w:val="26"/>
          <w:szCs w:val="26"/>
        </w:rPr>
        <w:t xml:space="preserve">l’accessibilité financière au service public de la justice sont : </w:t>
      </w:r>
    </w:p>
    <w:p w:rsidR="0035255B" w:rsidRPr="002E7E97" w:rsidRDefault="00F24948" w:rsidP="00F11C07">
      <w:pPr>
        <w:pStyle w:val="Paragraphedeliste"/>
        <w:numPr>
          <w:ilvl w:val="0"/>
          <w:numId w:val="25"/>
        </w:numPr>
        <w:spacing w:after="120" w:line="276" w:lineRule="auto"/>
        <w:rPr>
          <w:rFonts w:ascii="Garamond" w:hAnsi="Garamond"/>
          <w:sz w:val="26"/>
          <w:szCs w:val="26"/>
          <w:lang w:eastAsia="fr-FR"/>
        </w:rPr>
      </w:pPr>
      <w:r>
        <w:rPr>
          <w:rFonts w:ascii="Garamond" w:hAnsi="Garamond"/>
          <w:sz w:val="26"/>
          <w:szCs w:val="26"/>
          <w:lang w:eastAsia="fr-FR"/>
        </w:rPr>
        <w:t>l’</w:t>
      </w:r>
      <w:r w:rsidR="0035255B" w:rsidRPr="002E7E97">
        <w:rPr>
          <w:rFonts w:ascii="Garamond" w:hAnsi="Garamond"/>
          <w:sz w:val="26"/>
          <w:szCs w:val="26"/>
          <w:lang w:eastAsia="fr-FR"/>
        </w:rPr>
        <w:t xml:space="preserve">opérationnalisation du fonds d’assistance judiciaire ; </w:t>
      </w:r>
    </w:p>
    <w:p w:rsidR="0035255B" w:rsidRPr="002E7E97" w:rsidRDefault="00F24948" w:rsidP="00F11C07">
      <w:pPr>
        <w:pStyle w:val="Paragraphedeliste"/>
        <w:numPr>
          <w:ilvl w:val="0"/>
          <w:numId w:val="25"/>
        </w:numPr>
        <w:spacing w:after="120" w:line="276" w:lineRule="auto"/>
        <w:rPr>
          <w:rFonts w:ascii="Garamond" w:hAnsi="Garamond"/>
          <w:sz w:val="26"/>
          <w:szCs w:val="26"/>
          <w:lang w:eastAsia="fr-FR"/>
        </w:rPr>
      </w:pPr>
      <w:r>
        <w:rPr>
          <w:rFonts w:ascii="Garamond" w:hAnsi="Garamond"/>
          <w:sz w:val="26"/>
          <w:szCs w:val="26"/>
          <w:lang w:eastAsia="fr-FR"/>
        </w:rPr>
        <w:t xml:space="preserve">la </w:t>
      </w:r>
      <w:r w:rsidR="0035255B" w:rsidRPr="002E7E97">
        <w:rPr>
          <w:rFonts w:ascii="Garamond" w:hAnsi="Garamond"/>
          <w:sz w:val="26"/>
          <w:szCs w:val="26"/>
          <w:lang w:eastAsia="fr-FR"/>
        </w:rPr>
        <w:t>sensibilisation des populations sur le fonds d’assistance judiciaire ;</w:t>
      </w:r>
    </w:p>
    <w:p w:rsidR="0035255B" w:rsidRPr="002E7E97" w:rsidRDefault="00F24948" w:rsidP="00F11C07">
      <w:pPr>
        <w:pStyle w:val="Paragraphedeliste"/>
        <w:numPr>
          <w:ilvl w:val="0"/>
          <w:numId w:val="25"/>
        </w:numPr>
        <w:spacing w:after="120" w:line="276" w:lineRule="auto"/>
        <w:rPr>
          <w:rFonts w:ascii="Garamond" w:hAnsi="Garamond"/>
          <w:sz w:val="26"/>
          <w:szCs w:val="26"/>
          <w:lang w:eastAsia="fr-FR"/>
        </w:rPr>
      </w:pPr>
      <w:r>
        <w:rPr>
          <w:rFonts w:ascii="Garamond" w:hAnsi="Garamond"/>
          <w:sz w:val="26"/>
          <w:szCs w:val="26"/>
          <w:lang w:eastAsia="fr-FR"/>
        </w:rPr>
        <w:t>l’</w:t>
      </w:r>
      <w:r w:rsidR="0035255B" w:rsidRPr="002E7E97">
        <w:rPr>
          <w:rFonts w:ascii="Garamond" w:hAnsi="Garamond"/>
          <w:sz w:val="26"/>
          <w:szCs w:val="26"/>
          <w:lang w:eastAsia="fr-FR"/>
        </w:rPr>
        <w:t xml:space="preserve">évaluation des </w:t>
      </w:r>
      <w:r w:rsidR="00792E66">
        <w:rPr>
          <w:rFonts w:ascii="Garamond" w:hAnsi="Garamond"/>
          <w:sz w:val="26"/>
          <w:szCs w:val="26"/>
          <w:lang w:eastAsia="fr-FR"/>
        </w:rPr>
        <w:t>c</w:t>
      </w:r>
      <w:r w:rsidR="0035255B" w:rsidRPr="002E7E97">
        <w:rPr>
          <w:rFonts w:ascii="Garamond" w:hAnsi="Garamond"/>
          <w:sz w:val="26"/>
          <w:szCs w:val="26"/>
          <w:lang w:eastAsia="fr-FR"/>
        </w:rPr>
        <w:t>oût</w:t>
      </w:r>
      <w:r w:rsidR="00792E66">
        <w:rPr>
          <w:rFonts w:ascii="Garamond" w:hAnsi="Garamond"/>
          <w:sz w:val="26"/>
          <w:szCs w:val="26"/>
          <w:lang w:eastAsia="fr-FR"/>
        </w:rPr>
        <w:t>s</w:t>
      </w:r>
      <w:r w:rsidR="0035255B" w:rsidRPr="002E7E97">
        <w:rPr>
          <w:rFonts w:ascii="Garamond" w:hAnsi="Garamond"/>
          <w:sz w:val="26"/>
          <w:szCs w:val="26"/>
          <w:lang w:eastAsia="fr-FR"/>
        </w:rPr>
        <w:t xml:space="preserve"> des actes et des procédures. </w:t>
      </w:r>
    </w:p>
    <w:p w:rsidR="0035255B" w:rsidRPr="002E7E97" w:rsidRDefault="0035255B" w:rsidP="00572041">
      <w:pPr>
        <w:spacing w:after="120" w:line="276" w:lineRule="auto"/>
        <w:rPr>
          <w:rFonts w:ascii="Garamond" w:hAnsi="Garamond"/>
          <w:sz w:val="26"/>
          <w:szCs w:val="26"/>
        </w:rPr>
      </w:pPr>
      <w:r w:rsidRPr="002E7E97">
        <w:rPr>
          <w:rFonts w:ascii="Garamond" w:hAnsi="Garamond"/>
          <w:sz w:val="26"/>
          <w:szCs w:val="26"/>
        </w:rPr>
        <w:t>L’accessibilité psychologique au service public de la justice sera réalisée à travers</w:t>
      </w:r>
      <w:r w:rsidR="00CE666F">
        <w:rPr>
          <w:rFonts w:ascii="Garamond" w:hAnsi="Garamond"/>
          <w:sz w:val="26"/>
          <w:szCs w:val="26"/>
        </w:rPr>
        <w:t xml:space="preserve"> les actions suivantes</w:t>
      </w:r>
      <w:r w:rsidRPr="002E7E97">
        <w:rPr>
          <w:rFonts w:ascii="Garamond" w:hAnsi="Garamond"/>
          <w:sz w:val="26"/>
          <w:szCs w:val="26"/>
        </w:rPr>
        <w:t> :</w:t>
      </w:r>
    </w:p>
    <w:p w:rsidR="0035255B" w:rsidRDefault="00F24948" w:rsidP="00F11C07">
      <w:pPr>
        <w:pStyle w:val="Paragraphedeliste"/>
        <w:numPr>
          <w:ilvl w:val="0"/>
          <w:numId w:val="26"/>
        </w:numPr>
        <w:spacing w:after="120" w:line="276" w:lineRule="auto"/>
        <w:rPr>
          <w:rFonts w:ascii="Garamond" w:hAnsi="Garamond"/>
          <w:sz w:val="26"/>
          <w:szCs w:val="26"/>
          <w:lang w:eastAsia="fr-FR"/>
        </w:rPr>
      </w:pPr>
      <w:r>
        <w:rPr>
          <w:rFonts w:ascii="Garamond" w:hAnsi="Garamond"/>
          <w:sz w:val="26"/>
          <w:szCs w:val="26"/>
          <w:lang w:eastAsia="fr-FR"/>
        </w:rPr>
        <w:t xml:space="preserve">le </w:t>
      </w:r>
      <w:r w:rsidR="0035255B" w:rsidRPr="002E7E97">
        <w:rPr>
          <w:rFonts w:ascii="Garamond" w:hAnsi="Garamond"/>
          <w:sz w:val="26"/>
          <w:szCs w:val="26"/>
          <w:lang w:eastAsia="fr-FR"/>
        </w:rPr>
        <w:t xml:space="preserve">renforcement de la communication ; </w:t>
      </w:r>
    </w:p>
    <w:p w:rsidR="003C1CD7" w:rsidRPr="004A3F6E" w:rsidRDefault="003C1CD7" w:rsidP="00F11C07">
      <w:pPr>
        <w:pStyle w:val="Paragraphedeliste"/>
        <w:numPr>
          <w:ilvl w:val="0"/>
          <w:numId w:val="26"/>
        </w:numPr>
        <w:spacing w:after="120" w:line="276" w:lineRule="auto"/>
        <w:rPr>
          <w:rFonts w:ascii="Garamond" w:hAnsi="Garamond"/>
          <w:sz w:val="26"/>
          <w:szCs w:val="26"/>
          <w:lang w:eastAsia="fr-FR"/>
        </w:rPr>
      </w:pPr>
      <w:r>
        <w:rPr>
          <w:rFonts w:ascii="Garamond" w:hAnsi="Garamond"/>
          <w:sz w:val="26"/>
          <w:szCs w:val="26"/>
          <w:lang w:eastAsia="fr-FR"/>
        </w:rPr>
        <w:t>l’amélioration du traitement des affaires matrimoniales</w:t>
      </w:r>
      <w:r w:rsidR="008A4802">
        <w:rPr>
          <w:rFonts w:ascii="Garamond" w:hAnsi="Garamond"/>
          <w:sz w:val="26"/>
          <w:szCs w:val="26"/>
          <w:lang w:eastAsia="fr-FR"/>
        </w:rPr>
        <w:t>.</w:t>
      </w:r>
    </w:p>
    <w:p w:rsidR="008936DA" w:rsidRPr="002E7E97" w:rsidRDefault="008936DA" w:rsidP="00770329">
      <w:pPr>
        <w:pStyle w:val="Titre3"/>
      </w:pPr>
      <w:bookmarkStart w:id="46" w:name="_Toc428738582"/>
      <w:bookmarkStart w:id="47" w:name="_Toc447883958"/>
      <w:bookmarkEnd w:id="46"/>
      <w:r w:rsidRPr="002E7E97">
        <w:t>Acteurs de mise en œuvre</w:t>
      </w:r>
      <w:bookmarkEnd w:id="47"/>
    </w:p>
    <w:p w:rsidR="00344AD4" w:rsidRPr="002E7E97" w:rsidRDefault="00344AD4" w:rsidP="005B718F">
      <w:pPr>
        <w:spacing w:after="120" w:line="276" w:lineRule="auto"/>
        <w:jc w:val="both"/>
        <w:rPr>
          <w:rFonts w:ascii="Garamond" w:hAnsi="Garamond"/>
          <w:sz w:val="26"/>
          <w:szCs w:val="26"/>
        </w:rPr>
      </w:pPr>
      <w:r w:rsidRPr="002E7E97">
        <w:rPr>
          <w:rFonts w:ascii="Garamond" w:hAnsi="Garamond"/>
          <w:sz w:val="26"/>
          <w:szCs w:val="26"/>
        </w:rPr>
        <w:t xml:space="preserve">Les acteurs de mise en œuvre sont : </w:t>
      </w:r>
      <w:r w:rsidR="006B66B1" w:rsidRPr="002E7E97">
        <w:rPr>
          <w:rFonts w:ascii="Garamond" w:hAnsi="Garamond"/>
          <w:sz w:val="26"/>
          <w:szCs w:val="26"/>
        </w:rPr>
        <w:t xml:space="preserve">le </w:t>
      </w:r>
      <w:r w:rsidR="00CB2877">
        <w:rPr>
          <w:rFonts w:ascii="Garamond" w:hAnsi="Garamond"/>
          <w:sz w:val="26"/>
          <w:szCs w:val="26"/>
        </w:rPr>
        <w:t>Ministère de la justice des droits humains et de la promotion civique (</w:t>
      </w:r>
      <w:r w:rsidR="006B66B1" w:rsidRPr="002E7E97">
        <w:rPr>
          <w:rFonts w:ascii="Garamond" w:hAnsi="Garamond"/>
          <w:sz w:val="26"/>
          <w:szCs w:val="26"/>
        </w:rPr>
        <w:t xml:space="preserve">Cabinet, </w:t>
      </w:r>
      <w:r w:rsidR="003B7DF9">
        <w:rPr>
          <w:rFonts w:ascii="Garamond" w:hAnsi="Garamond"/>
          <w:sz w:val="26"/>
          <w:szCs w:val="26"/>
        </w:rPr>
        <w:t>DAF</w:t>
      </w:r>
      <w:r w:rsidR="006B66B1" w:rsidRPr="002E7E97">
        <w:rPr>
          <w:rFonts w:ascii="Garamond" w:hAnsi="Garamond"/>
          <w:sz w:val="26"/>
          <w:szCs w:val="26"/>
        </w:rPr>
        <w:t xml:space="preserve">, </w:t>
      </w:r>
      <w:r w:rsidR="006B66B1" w:rsidRPr="005A3230">
        <w:rPr>
          <w:rFonts w:ascii="Garamond" w:hAnsi="Garamond"/>
          <w:sz w:val="26"/>
          <w:szCs w:val="26"/>
        </w:rPr>
        <w:t>DAJAV,</w:t>
      </w:r>
      <w:r w:rsidR="00CA1697">
        <w:rPr>
          <w:rFonts w:ascii="Garamond" w:hAnsi="Garamond"/>
          <w:sz w:val="26"/>
          <w:szCs w:val="26"/>
        </w:rPr>
        <w:t xml:space="preserve"> </w:t>
      </w:r>
      <w:r w:rsidR="00792E66" w:rsidRPr="005A3230">
        <w:rPr>
          <w:rFonts w:ascii="Garamond" w:hAnsi="Garamond"/>
          <w:sz w:val="26"/>
          <w:szCs w:val="26"/>
        </w:rPr>
        <w:t>DCPM</w:t>
      </w:r>
      <w:r w:rsidR="006B66B1" w:rsidRPr="005A3230">
        <w:rPr>
          <w:rFonts w:ascii="Garamond" w:hAnsi="Garamond"/>
          <w:sz w:val="26"/>
          <w:szCs w:val="26"/>
        </w:rPr>
        <w:t xml:space="preserve">, </w:t>
      </w:r>
      <w:r w:rsidR="00A050C4">
        <w:rPr>
          <w:rFonts w:ascii="Garamond" w:hAnsi="Garamond"/>
          <w:sz w:val="26"/>
          <w:szCs w:val="26"/>
        </w:rPr>
        <w:t>DRH</w:t>
      </w:r>
      <w:r w:rsidR="00A050C4" w:rsidRPr="002E7E97">
        <w:rPr>
          <w:rFonts w:ascii="Garamond" w:hAnsi="Garamond"/>
          <w:sz w:val="26"/>
          <w:szCs w:val="26"/>
        </w:rPr>
        <w:t>,</w:t>
      </w:r>
      <w:r w:rsidR="00A050C4">
        <w:rPr>
          <w:rFonts w:ascii="Garamond" w:hAnsi="Garamond"/>
          <w:sz w:val="26"/>
          <w:szCs w:val="26"/>
        </w:rPr>
        <w:t xml:space="preserve"> </w:t>
      </w:r>
      <w:r w:rsidR="006B66B1" w:rsidRPr="005A3230">
        <w:rPr>
          <w:rFonts w:ascii="Garamond" w:hAnsi="Garamond"/>
          <w:sz w:val="26"/>
          <w:szCs w:val="26"/>
        </w:rPr>
        <w:t>DGAJJ</w:t>
      </w:r>
      <w:r w:rsidR="006B66B1" w:rsidRPr="002E7E97">
        <w:rPr>
          <w:rFonts w:ascii="Garamond" w:hAnsi="Garamond"/>
          <w:sz w:val="26"/>
          <w:szCs w:val="26"/>
        </w:rPr>
        <w:t xml:space="preserve">, </w:t>
      </w:r>
      <w:r w:rsidR="00792E66">
        <w:rPr>
          <w:rFonts w:ascii="Garamond" w:hAnsi="Garamond"/>
          <w:sz w:val="26"/>
          <w:szCs w:val="26"/>
        </w:rPr>
        <w:t>DGGSP</w:t>
      </w:r>
      <w:r w:rsidR="006B66B1" w:rsidRPr="002E7E97">
        <w:rPr>
          <w:rFonts w:ascii="Garamond" w:hAnsi="Garamond"/>
          <w:sz w:val="26"/>
          <w:szCs w:val="26"/>
        </w:rPr>
        <w:t xml:space="preserve">, </w:t>
      </w:r>
      <w:r w:rsidR="00792E66">
        <w:rPr>
          <w:rFonts w:ascii="Garamond" w:hAnsi="Garamond"/>
          <w:sz w:val="26"/>
          <w:szCs w:val="26"/>
        </w:rPr>
        <w:t>DGPC</w:t>
      </w:r>
      <w:r w:rsidR="003B7DF9">
        <w:rPr>
          <w:rFonts w:ascii="Garamond" w:hAnsi="Garamond"/>
          <w:sz w:val="26"/>
          <w:szCs w:val="26"/>
        </w:rPr>
        <w:t>S</w:t>
      </w:r>
      <w:r w:rsidR="006B66B1" w:rsidRPr="002E7E97">
        <w:rPr>
          <w:rFonts w:ascii="Garamond" w:hAnsi="Garamond"/>
          <w:sz w:val="26"/>
          <w:szCs w:val="26"/>
        </w:rPr>
        <w:t xml:space="preserve">, </w:t>
      </w:r>
      <w:r w:rsidR="000B6501" w:rsidRPr="002E7E97">
        <w:rPr>
          <w:rFonts w:ascii="Garamond" w:hAnsi="Garamond"/>
          <w:sz w:val="26"/>
          <w:szCs w:val="26"/>
        </w:rPr>
        <w:t xml:space="preserve">la </w:t>
      </w:r>
      <w:r w:rsidR="006B66B1" w:rsidRPr="002E7E97">
        <w:rPr>
          <w:rFonts w:ascii="Garamond" w:hAnsi="Garamond"/>
          <w:sz w:val="26"/>
          <w:szCs w:val="26"/>
        </w:rPr>
        <w:t>D</w:t>
      </w:r>
      <w:r w:rsidR="000B6501" w:rsidRPr="002E7E97">
        <w:rPr>
          <w:rFonts w:ascii="Garamond" w:hAnsi="Garamond"/>
          <w:sz w:val="26"/>
          <w:szCs w:val="26"/>
        </w:rPr>
        <w:t>irection générale de la promotion des droits humains</w:t>
      </w:r>
      <w:r w:rsidR="003B7DF9">
        <w:rPr>
          <w:rFonts w:ascii="Garamond" w:hAnsi="Garamond"/>
          <w:sz w:val="26"/>
          <w:szCs w:val="26"/>
        </w:rPr>
        <w:t xml:space="preserve"> (DGPDH)</w:t>
      </w:r>
      <w:r w:rsidR="000B6501" w:rsidRPr="002E7E97">
        <w:rPr>
          <w:rFonts w:ascii="Garamond" w:hAnsi="Garamond"/>
          <w:sz w:val="26"/>
          <w:szCs w:val="26"/>
        </w:rPr>
        <w:t xml:space="preserve">, les </w:t>
      </w:r>
      <w:r w:rsidR="006B66B1" w:rsidRPr="002E7E97">
        <w:rPr>
          <w:rFonts w:ascii="Garamond" w:hAnsi="Garamond"/>
          <w:sz w:val="26"/>
          <w:szCs w:val="26"/>
        </w:rPr>
        <w:t>D</w:t>
      </w:r>
      <w:r w:rsidR="000B6501" w:rsidRPr="002E7E97">
        <w:rPr>
          <w:rFonts w:ascii="Garamond" w:hAnsi="Garamond"/>
          <w:sz w:val="26"/>
          <w:szCs w:val="26"/>
        </w:rPr>
        <w:t>irections régionales des droits humains et de la promotion civique</w:t>
      </w:r>
      <w:r w:rsidR="003B7DF9">
        <w:rPr>
          <w:rFonts w:ascii="Garamond" w:hAnsi="Garamond"/>
          <w:sz w:val="26"/>
          <w:szCs w:val="26"/>
        </w:rPr>
        <w:t xml:space="preserve"> (DRDHPC)</w:t>
      </w:r>
      <w:r w:rsidR="000B6501" w:rsidRPr="002E7E97">
        <w:rPr>
          <w:rFonts w:ascii="Garamond" w:hAnsi="Garamond"/>
          <w:sz w:val="26"/>
          <w:szCs w:val="26"/>
        </w:rPr>
        <w:t>,</w:t>
      </w:r>
      <w:r w:rsidR="00CA1697">
        <w:rPr>
          <w:rFonts w:ascii="Garamond" w:hAnsi="Garamond"/>
          <w:sz w:val="26"/>
          <w:szCs w:val="26"/>
        </w:rPr>
        <w:t xml:space="preserve"> </w:t>
      </w:r>
      <w:r w:rsidR="000B6501" w:rsidRPr="002E7E97">
        <w:rPr>
          <w:rFonts w:ascii="Garamond" w:hAnsi="Garamond"/>
          <w:sz w:val="26"/>
          <w:szCs w:val="26"/>
        </w:rPr>
        <w:t xml:space="preserve">le </w:t>
      </w:r>
      <w:r w:rsidR="006B66B1" w:rsidRPr="002E7E97">
        <w:rPr>
          <w:rFonts w:ascii="Garamond" w:hAnsi="Garamond"/>
          <w:sz w:val="26"/>
          <w:szCs w:val="26"/>
        </w:rPr>
        <w:t>Fonds d'assistance</w:t>
      </w:r>
      <w:r w:rsidR="00CB2877">
        <w:rPr>
          <w:rFonts w:ascii="Garamond" w:hAnsi="Garamond"/>
          <w:sz w:val="26"/>
          <w:szCs w:val="26"/>
        </w:rPr>
        <w:t>,</w:t>
      </w:r>
      <w:r w:rsidR="00CB2877" w:rsidRPr="00CB2877">
        <w:rPr>
          <w:rFonts w:ascii="Garamond" w:hAnsi="Garamond"/>
          <w:sz w:val="26"/>
          <w:szCs w:val="26"/>
        </w:rPr>
        <w:t xml:space="preserve"> </w:t>
      </w:r>
      <w:r w:rsidR="00CB2877">
        <w:rPr>
          <w:rFonts w:ascii="Garamond" w:hAnsi="Garamond"/>
          <w:sz w:val="26"/>
          <w:szCs w:val="26"/>
        </w:rPr>
        <w:t>les juridictions)</w:t>
      </w:r>
      <w:r w:rsidR="006B66B1" w:rsidRPr="002E7E97">
        <w:rPr>
          <w:rFonts w:ascii="Garamond" w:hAnsi="Garamond"/>
          <w:sz w:val="26"/>
          <w:szCs w:val="26"/>
        </w:rPr>
        <w:t>,</w:t>
      </w:r>
      <w:r w:rsidR="00A37D99">
        <w:rPr>
          <w:rFonts w:ascii="Garamond" w:hAnsi="Garamond"/>
          <w:sz w:val="26"/>
          <w:szCs w:val="26"/>
        </w:rPr>
        <w:t xml:space="preserve"> l’ordre des avocats, la chambre des huissiers,</w:t>
      </w:r>
      <w:r w:rsidR="007540A4">
        <w:rPr>
          <w:rFonts w:ascii="Garamond" w:hAnsi="Garamond"/>
          <w:sz w:val="26"/>
          <w:szCs w:val="26"/>
        </w:rPr>
        <w:t xml:space="preserve"> les tribunaux départementaux et d’arrondissements, les tribunaux d’instance</w:t>
      </w:r>
      <w:r w:rsidR="006B66B1" w:rsidRPr="002E7E97">
        <w:rPr>
          <w:rFonts w:ascii="Garamond" w:hAnsi="Garamond"/>
          <w:sz w:val="26"/>
          <w:szCs w:val="26"/>
        </w:rPr>
        <w:t xml:space="preserve"> </w:t>
      </w:r>
      <w:r w:rsidR="00CB2877">
        <w:rPr>
          <w:rFonts w:ascii="Garamond" w:hAnsi="Garamond"/>
          <w:sz w:val="26"/>
          <w:szCs w:val="26"/>
        </w:rPr>
        <w:t xml:space="preserve">le </w:t>
      </w:r>
      <w:r w:rsidR="006B66B1" w:rsidRPr="005A3230">
        <w:rPr>
          <w:rFonts w:ascii="Garamond" w:hAnsi="Garamond"/>
          <w:sz w:val="26"/>
          <w:szCs w:val="26"/>
        </w:rPr>
        <w:t>M</w:t>
      </w:r>
      <w:r w:rsidR="00792E66" w:rsidRPr="005A3230">
        <w:rPr>
          <w:rFonts w:ascii="Garamond" w:hAnsi="Garamond"/>
          <w:sz w:val="26"/>
          <w:szCs w:val="26"/>
        </w:rPr>
        <w:t>inistère de l’agriculture, des ressources halieutiques et de la sécurité alimentaire (M</w:t>
      </w:r>
      <w:r w:rsidR="006B66B1" w:rsidRPr="005A3230">
        <w:rPr>
          <w:rFonts w:ascii="Garamond" w:hAnsi="Garamond"/>
          <w:sz w:val="26"/>
          <w:szCs w:val="26"/>
        </w:rPr>
        <w:t>ARHASA</w:t>
      </w:r>
      <w:r w:rsidR="00792E66" w:rsidRPr="005A3230">
        <w:rPr>
          <w:rFonts w:ascii="Garamond" w:hAnsi="Garamond"/>
          <w:sz w:val="26"/>
          <w:szCs w:val="26"/>
        </w:rPr>
        <w:t>)</w:t>
      </w:r>
      <w:r w:rsidR="006B66B1" w:rsidRPr="002E7E97">
        <w:rPr>
          <w:rFonts w:ascii="Garamond" w:hAnsi="Garamond"/>
          <w:sz w:val="26"/>
          <w:szCs w:val="26"/>
        </w:rPr>
        <w:t xml:space="preserve"> </w:t>
      </w:r>
      <w:r w:rsidR="000B6501" w:rsidRPr="002E7E97">
        <w:rPr>
          <w:rFonts w:ascii="Garamond" w:hAnsi="Garamond"/>
          <w:sz w:val="26"/>
          <w:szCs w:val="26"/>
        </w:rPr>
        <w:t xml:space="preserve">le </w:t>
      </w:r>
      <w:r w:rsidR="00792E66">
        <w:rPr>
          <w:rFonts w:ascii="Garamond" w:hAnsi="Garamond"/>
          <w:sz w:val="26"/>
          <w:szCs w:val="26"/>
        </w:rPr>
        <w:t>MATD</w:t>
      </w:r>
      <w:r w:rsidR="00CB2877" w:rsidRPr="00CB2877">
        <w:rPr>
          <w:rFonts w:ascii="Garamond" w:hAnsi="Garamond"/>
          <w:sz w:val="26"/>
          <w:szCs w:val="26"/>
        </w:rPr>
        <w:t xml:space="preserve"> </w:t>
      </w:r>
      <w:r w:rsidR="00CB2877">
        <w:rPr>
          <w:rFonts w:ascii="Garamond" w:hAnsi="Garamond"/>
          <w:sz w:val="26"/>
          <w:szCs w:val="26"/>
        </w:rPr>
        <w:t>et le MEF</w:t>
      </w:r>
      <w:r w:rsidR="000B6501" w:rsidRPr="002E7E97">
        <w:rPr>
          <w:rFonts w:ascii="Garamond" w:hAnsi="Garamond"/>
          <w:sz w:val="26"/>
          <w:szCs w:val="26"/>
        </w:rPr>
        <w:t xml:space="preserve">. </w:t>
      </w:r>
    </w:p>
    <w:p w:rsidR="00344AD4" w:rsidRPr="002E7E97" w:rsidRDefault="00344AD4" w:rsidP="002E7E97">
      <w:pPr>
        <w:spacing w:after="120" w:line="276" w:lineRule="auto"/>
        <w:rPr>
          <w:rFonts w:ascii="Garamond" w:hAnsi="Garamond"/>
          <w:sz w:val="26"/>
          <w:szCs w:val="26"/>
        </w:rPr>
      </w:pPr>
    </w:p>
    <w:p w:rsidR="008936DA" w:rsidRPr="002E7E97" w:rsidRDefault="000B6501" w:rsidP="00770329">
      <w:pPr>
        <w:pStyle w:val="Titre2"/>
      </w:pPr>
      <w:bookmarkStart w:id="48" w:name="_Toc447883959"/>
      <w:r w:rsidRPr="002E7E97">
        <w:t xml:space="preserve">Axe </w:t>
      </w:r>
      <w:r w:rsidRPr="009542CB">
        <w:t>stratégique</w:t>
      </w:r>
      <w:r w:rsidRPr="002E7E97">
        <w:t xml:space="preserve"> </w:t>
      </w:r>
      <w:r w:rsidR="00517B05" w:rsidRPr="002E7E97">
        <w:t>5 </w:t>
      </w:r>
      <w:r w:rsidR="008936DA" w:rsidRPr="002E7E97">
        <w:t>: Prise en compte des droits humains dans toutes les étapes de la procédure pénale et dans les lieux de détention</w:t>
      </w:r>
      <w:bookmarkEnd w:id="48"/>
      <w:r w:rsidR="008936DA" w:rsidRPr="002E7E97">
        <w:t xml:space="preserve"> </w:t>
      </w:r>
    </w:p>
    <w:p w:rsidR="008936DA" w:rsidRPr="002E7E97" w:rsidRDefault="008936DA" w:rsidP="00770329">
      <w:pPr>
        <w:pStyle w:val="Titre3"/>
      </w:pPr>
      <w:bookmarkStart w:id="49" w:name="_Toc447883960"/>
      <w:r w:rsidRPr="002E7E97">
        <w:t>Enoncé du problème</w:t>
      </w:r>
      <w:bookmarkEnd w:id="49"/>
    </w:p>
    <w:p w:rsidR="008936DA" w:rsidRPr="002E7E97" w:rsidRDefault="008936DA" w:rsidP="002E7E97">
      <w:pPr>
        <w:pStyle w:val="Paragraphedeliste"/>
        <w:spacing w:after="120" w:line="276" w:lineRule="auto"/>
        <w:ind w:left="0"/>
        <w:contextualSpacing w:val="0"/>
        <w:jc w:val="both"/>
        <w:rPr>
          <w:rFonts w:ascii="Garamond" w:hAnsi="Garamond"/>
          <w:sz w:val="26"/>
          <w:szCs w:val="26"/>
        </w:rPr>
      </w:pPr>
      <w:r w:rsidRPr="002E7E97">
        <w:rPr>
          <w:rFonts w:ascii="Garamond" w:hAnsi="Garamond"/>
          <w:sz w:val="26"/>
          <w:szCs w:val="26"/>
        </w:rPr>
        <w:t xml:space="preserve">Le poste d’observation privilégié de l’importance qu’accorde un Etat au respect des droits humains est toujours le fonctionnement de sa justice pénale. Lorsqu’un Etat est doté d’une justice pénale qui prive trop longtemps les mis en cause de l’accès à un magistrat, </w:t>
      </w:r>
      <w:r w:rsidRPr="002E7E97">
        <w:rPr>
          <w:rFonts w:ascii="Garamond" w:hAnsi="Garamond"/>
          <w:sz w:val="26"/>
          <w:szCs w:val="26"/>
        </w:rPr>
        <w:lastRenderedPageBreak/>
        <w:t xml:space="preserve">utilise la </w:t>
      </w:r>
      <w:r w:rsidR="00797E88" w:rsidRPr="002E7E97">
        <w:rPr>
          <w:rFonts w:ascii="Garamond" w:hAnsi="Garamond"/>
          <w:sz w:val="26"/>
          <w:szCs w:val="26"/>
        </w:rPr>
        <w:t xml:space="preserve">torture </w:t>
      </w:r>
      <w:r w:rsidRPr="002E7E97">
        <w:rPr>
          <w:rFonts w:ascii="Garamond" w:hAnsi="Garamond"/>
          <w:sz w:val="26"/>
          <w:szCs w:val="26"/>
        </w:rPr>
        <w:t xml:space="preserve">pour obtenir des aveux, laisse vivre des détenus dans des conditions dégradantes </w:t>
      </w:r>
      <w:r w:rsidR="00797E88" w:rsidRPr="002E7E97">
        <w:rPr>
          <w:rFonts w:ascii="Garamond" w:hAnsi="Garamond"/>
          <w:sz w:val="26"/>
          <w:szCs w:val="26"/>
        </w:rPr>
        <w:t>et</w:t>
      </w:r>
      <w:r w:rsidR="00487014" w:rsidRPr="002E7E97">
        <w:rPr>
          <w:rFonts w:ascii="Garamond" w:hAnsi="Garamond"/>
          <w:sz w:val="26"/>
          <w:szCs w:val="26"/>
        </w:rPr>
        <w:t xml:space="preserve"> </w:t>
      </w:r>
      <w:r w:rsidRPr="002E7E97">
        <w:rPr>
          <w:rFonts w:ascii="Garamond" w:hAnsi="Garamond"/>
          <w:sz w:val="26"/>
          <w:szCs w:val="26"/>
        </w:rPr>
        <w:t>inhumaines, on peut affirmer sans ambages que cet Etat ne respecte pas les droits humains. La situation actuelle au Burkina Faso ne correspond pas à ce sombre tableau mais devrait être améliorée pour que le pays puisse affirmer que les droits humains sont respectés à toutes les étapes de la procédure pénale et dans les lieux de détention.</w:t>
      </w:r>
    </w:p>
    <w:p w:rsidR="008936DA" w:rsidRPr="002E7E97" w:rsidRDefault="008936DA" w:rsidP="002E7E97">
      <w:pPr>
        <w:pStyle w:val="Paragraphedeliste"/>
        <w:spacing w:after="120" w:line="276" w:lineRule="auto"/>
        <w:ind w:left="0"/>
        <w:contextualSpacing w:val="0"/>
        <w:jc w:val="both"/>
        <w:rPr>
          <w:rFonts w:ascii="Garamond" w:hAnsi="Garamond"/>
          <w:sz w:val="26"/>
          <w:szCs w:val="26"/>
        </w:rPr>
      </w:pPr>
      <w:r w:rsidRPr="002E7E97">
        <w:rPr>
          <w:rFonts w:ascii="Garamond" w:hAnsi="Garamond"/>
          <w:sz w:val="26"/>
          <w:szCs w:val="26"/>
        </w:rPr>
        <w:t xml:space="preserve">Le respect des droits humains en milieu carcéral est également une priorité du département. Il faut relever à ce niveau qu’en dépit de l’accroissement du nombre d’établissements pénitentiaires, la plupart ne répondent pas aux normes internationales (espace vital, organisation architecturale tenant compte des normes de sécurité, de la séparation basée sur le sexe, l’âge, la dangerosité, la situation juridique des détenus, etc.). Les taux d’occupation les plus élevés </w:t>
      </w:r>
      <w:r w:rsidR="00797E88" w:rsidRPr="002E7E97">
        <w:rPr>
          <w:rFonts w:ascii="Garamond" w:hAnsi="Garamond"/>
          <w:sz w:val="26"/>
          <w:szCs w:val="26"/>
        </w:rPr>
        <w:t xml:space="preserve">(supérieur à 250%) au 31 décembre 2013 selon l’annuaire statistique </w:t>
      </w:r>
      <w:r w:rsidR="00487014" w:rsidRPr="002E7E97">
        <w:rPr>
          <w:rFonts w:ascii="Garamond" w:hAnsi="Garamond"/>
          <w:sz w:val="26"/>
          <w:szCs w:val="26"/>
        </w:rPr>
        <w:t xml:space="preserve">2014 </w:t>
      </w:r>
      <w:r w:rsidRPr="002E7E97">
        <w:rPr>
          <w:rFonts w:ascii="Garamond" w:hAnsi="Garamond"/>
          <w:sz w:val="26"/>
          <w:szCs w:val="26"/>
        </w:rPr>
        <w:t>ont été enregistrés dans les établissements pénitentiaires de Tenkodogo (</w:t>
      </w:r>
      <w:r w:rsidR="00487014" w:rsidRPr="002E7E97">
        <w:rPr>
          <w:rFonts w:ascii="Garamond" w:hAnsi="Garamond"/>
          <w:sz w:val="26"/>
          <w:szCs w:val="26"/>
        </w:rPr>
        <w:t>362,5</w:t>
      </w:r>
      <w:r w:rsidRPr="002E7E97">
        <w:rPr>
          <w:rFonts w:ascii="Garamond" w:hAnsi="Garamond"/>
          <w:sz w:val="26"/>
          <w:szCs w:val="26"/>
        </w:rPr>
        <w:t>%) Bobo-Dioulasso (</w:t>
      </w:r>
      <w:r w:rsidR="00487014" w:rsidRPr="002E7E97">
        <w:rPr>
          <w:rFonts w:ascii="Garamond" w:hAnsi="Garamond"/>
          <w:sz w:val="26"/>
          <w:szCs w:val="26"/>
        </w:rPr>
        <w:t>335,6</w:t>
      </w:r>
      <w:r w:rsidRPr="002E7E97">
        <w:rPr>
          <w:rFonts w:ascii="Garamond" w:hAnsi="Garamond"/>
          <w:sz w:val="26"/>
          <w:szCs w:val="26"/>
        </w:rPr>
        <w:t>%), Ouagadougou (</w:t>
      </w:r>
      <w:r w:rsidR="00487014" w:rsidRPr="002E7E97">
        <w:rPr>
          <w:rFonts w:ascii="Garamond" w:hAnsi="Garamond"/>
          <w:sz w:val="26"/>
          <w:szCs w:val="26"/>
        </w:rPr>
        <w:t>304,9</w:t>
      </w:r>
      <w:r w:rsidRPr="002E7E97">
        <w:rPr>
          <w:rFonts w:ascii="Garamond" w:hAnsi="Garamond"/>
          <w:sz w:val="26"/>
          <w:szCs w:val="26"/>
        </w:rPr>
        <w:t>%)</w:t>
      </w:r>
      <w:r w:rsidR="00487014" w:rsidRPr="002E7E97">
        <w:rPr>
          <w:rFonts w:ascii="Garamond" w:hAnsi="Garamond"/>
          <w:sz w:val="26"/>
          <w:szCs w:val="26"/>
        </w:rPr>
        <w:t>,</w:t>
      </w:r>
      <w:r w:rsidRPr="002E7E97">
        <w:rPr>
          <w:rFonts w:ascii="Garamond" w:hAnsi="Garamond"/>
          <w:sz w:val="26"/>
          <w:szCs w:val="26"/>
        </w:rPr>
        <w:t xml:space="preserve"> Kaya (</w:t>
      </w:r>
      <w:r w:rsidR="00487014" w:rsidRPr="002E7E97">
        <w:rPr>
          <w:rFonts w:ascii="Garamond" w:hAnsi="Garamond"/>
          <w:sz w:val="26"/>
          <w:szCs w:val="26"/>
        </w:rPr>
        <w:t>294,2</w:t>
      </w:r>
      <w:r w:rsidRPr="002E7E97">
        <w:rPr>
          <w:rFonts w:ascii="Garamond" w:hAnsi="Garamond"/>
          <w:sz w:val="26"/>
          <w:szCs w:val="26"/>
        </w:rPr>
        <w:t>%)</w:t>
      </w:r>
      <w:r w:rsidR="00487014" w:rsidRPr="002E7E97">
        <w:rPr>
          <w:rFonts w:ascii="Garamond" w:hAnsi="Garamond"/>
          <w:sz w:val="26"/>
          <w:szCs w:val="26"/>
        </w:rPr>
        <w:t xml:space="preserve"> et </w:t>
      </w:r>
      <w:proofErr w:type="spellStart"/>
      <w:r w:rsidR="00792E66">
        <w:rPr>
          <w:rFonts w:ascii="Garamond" w:hAnsi="Garamond"/>
          <w:sz w:val="26"/>
          <w:szCs w:val="26"/>
        </w:rPr>
        <w:t>B</w:t>
      </w:r>
      <w:r w:rsidR="00487014" w:rsidRPr="002E7E97">
        <w:rPr>
          <w:rFonts w:ascii="Garamond" w:hAnsi="Garamond"/>
          <w:sz w:val="26"/>
          <w:szCs w:val="26"/>
        </w:rPr>
        <w:t>ogandé</w:t>
      </w:r>
      <w:proofErr w:type="spellEnd"/>
      <w:r w:rsidR="00487014" w:rsidRPr="002E7E97">
        <w:rPr>
          <w:rFonts w:ascii="Garamond" w:hAnsi="Garamond"/>
          <w:sz w:val="26"/>
          <w:szCs w:val="26"/>
        </w:rPr>
        <w:t xml:space="preserve"> (277,5%).</w:t>
      </w:r>
      <w:r w:rsidR="00487014" w:rsidRPr="002E7E97" w:rsidDel="00487014">
        <w:rPr>
          <w:rFonts w:ascii="Garamond" w:hAnsi="Garamond"/>
          <w:sz w:val="26"/>
          <w:szCs w:val="26"/>
        </w:rPr>
        <w:t xml:space="preserve"> </w:t>
      </w:r>
    </w:p>
    <w:p w:rsidR="008102A0" w:rsidRPr="005B718F" w:rsidRDefault="008102A0" w:rsidP="00770329">
      <w:pPr>
        <w:pStyle w:val="Titre3"/>
      </w:pPr>
      <w:bookmarkStart w:id="50" w:name="_Toc447883961"/>
      <w:r w:rsidRPr="005B718F">
        <w:t>Objectifs spécifiques et résultats attendus</w:t>
      </w:r>
      <w:bookmarkEnd w:id="50"/>
      <w:r w:rsidRPr="005B718F">
        <w:t xml:space="preserve"> </w:t>
      </w:r>
    </w:p>
    <w:p w:rsidR="00743B9D" w:rsidRPr="00EC3801" w:rsidRDefault="00743B9D" w:rsidP="00EC3801">
      <w:pPr>
        <w:spacing w:after="120" w:line="276" w:lineRule="auto"/>
        <w:jc w:val="both"/>
        <w:rPr>
          <w:rFonts w:ascii="Garamond" w:hAnsi="Garamond"/>
          <w:sz w:val="26"/>
          <w:szCs w:val="26"/>
        </w:rPr>
      </w:pPr>
      <w:r w:rsidRPr="002E7E97">
        <w:rPr>
          <w:rFonts w:ascii="Garamond" w:hAnsi="Garamond"/>
          <w:sz w:val="26"/>
          <w:szCs w:val="26"/>
        </w:rPr>
        <w:t>L’objectif de cette action est de prendre en compte les droits humains à toutes les étapes de la procédure pénale e</w:t>
      </w:r>
      <w:r w:rsidR="00EC3801">
        <w:rPr>
          <w:rFonts w:ascii="Garamond" w:hAnsi="Garamond"/>
          <w:sz w:val="26"/>
          <w:szCs w:val="26"/>
        </w:rPr>
        <w:t xml:space="preserve">t dans les lieux de détention. </w:t>
      </w:r>
    </w:p>
    <w:p w:rsidR="00BC272E" w:rsidRPr="00C16050" w:rsidRDefault="00BC272E" w:rsidP="00F11C07">
      <w:pPr>
        <w:pStyle w:val="Paragraphedeliste"/>
        <w:numPr>
          <w:ilvl w:val="0"/>
          <w:numId w:val="28"/>
        </w:numPr>
        <w:spacing w:after="120" w:line="276" w:lineRule="auto"/>
        <w:rPr>
          <w:rFonts w:ascii="Garamond" w:hAnsi="Garamond"/>
          <w:b/>
          <w:sz w:val="26"/>
          <w:szCs w:val="26"/>
          <w:lang w:eastAsia="fr-FR"/>
        </w:rPr>
      </w:pPr>
      <w:r w:rsidRPr="00C16050">
        <w:rPr>
          <w:rFonts w:ascii="Garamond" w:hAnsi="Garamond"/>
          <w:b/>
          <w:sz w:val="26"/>
          <w:szCs w:val="26"/>
          <w:lang w:eastAsia="fr-FR"/>
        </w:rPr>
        <w:t xml:space="preserve">Objectifs spécifiques </w:t>
      </w:r>
    </w:p>
    <w:p w:rsidR="00BC272E" w:rsidRPr="00572041" w:rsidRDefault="00BC272E" w:rsidP="00572041">
      <w:pPr>
        <w:spacing w:after="120" w:line="276" w:lineRule="auto"/>
        <w:rPr>
          <w:rFonts w:ascii="Garamond" w:hAnsi="Garamond"/>
          <w:sz w:val="26"/>
          <w:szCs w:val="26"/>
          <w:lang w:eastAsia="fr-FR"/>
        </w:rPr>
      </w:pPr>
      <w:r w:rsidRPr="002E7E97">
        <w:rPr>
          <w:rFonts w:ascii="Garamond" w:hAnsi="Garamond"/>
          <w:sz w:val="26"/>
          <w:szCs w:val="26"/>
          <w:lang w:eastAsia="fr-FR"/>
        </w:rPr>
        <w:t xml:space="preserve">Les objectifs spécifiques sont : </w:t>
      </w:r>
    </w:p>
    <w:p w:rsidR="008102A0" w:rsidRPr="002E7E97" w:rsidRDefault="00BC272E" w:rsidP="00F11C07">
      <w:pPr>
        <w:pStyle w:val="Paragraphedeliste"/>
        <w:numPr>
          <w:ilvl w:val="0"/>
          <w:numId w:val="27"/>
        </w:numPr>
        <w:spacing w:after="120" w:line="276" w:lineRule="auto"/>
        <w:rPr>
          <w:rFonts w:ascii="Garamond" w:hAnsi="Garamond"/>
          <w:sz w:val="26"/>
          <w:szCs w:val="26"/>
        </w:rPr>
      </w:pPr>
      <w:r w:rsidRPr="002E7E97">
        <w:rPr>
          <w:rFonts w:ascii="Garamond" w:hAnsi="Garamond"/>
          <w:sz w:val="26"/>
          <w:szCs w:val="26"/>
        </w:rPr>
        <w:t>a</w:t>
      </w:r>
      <w:r w:rsidR="00A1779B" w:rsidRPr="002E7E97">
        <w:rPr>
          <w:rFonts w:ascii="Garamond" w:hAnsi="Garamond"/>
          <w:sz w:val="26"/>
          <w:szCs w:val="26"/>
        </w:rPr>
        <w:t xml:space="preserve">méliorer le respect des droits humains </w:t>
      </w:r>
      <w:r w:rsidR="007B6A98" w:rsidRPr="002E7E97">
        <w:rPr>
          <w:rFonts w:ascii="Garamond" w:hAnsi="Garamond"/>
          <w:sz w:val="26"/>
          <w:szCs w:val="26"/>
        </w:rPr>
        <w:t xml:space="preserve">lors des </w:t>
      </w:r>
      <w:r w:rsidR="00A1779B" w:rsidRPr="002E7E97">
        <w:rPr>
          <w:rFonts w:ascii="Garamond" w:hAnsi="Garamond"/>
          <w:sz w:val="26"/>
          <w:szCs w:val="26"/>
        </w:rPr>
        <w:t>enquête</w:t>
      </w:r>
      <w:r w:rsidR="007B6A98" w:rsidRPr="002E7E97">
        <w:rPr>
          <w:rFonts w:ascii="Garamond" w:hAnsi="Garamond"/>
          <w:sz w:val="26"/>
          <w:szCs w:val="26"/>
        </w:rPr>
        <w:t>s</w:t>
      </w:r>
      <w:r w:rsidR="00A1779B" w:rsidRPr="002E7E97">
        <w:rPr>
          <w:rFonts w:ascii="Garamond" w:hAnsi="Garamond"/>
          <w:sz w:val="26"/>
          <w:szCs w:val="26"/>
        </w:rPr>
        <w:t xml:space="preserve"> préliminaire</w:t>
      </w:r>
      <w:r w:rsidR="007B6A98" w:rsidRPr="002E7E97">
        <w:rPr>
          <w:rFonts w:ascii="Garamond" w:hAnsi="Garamond"/>
          <w:sz w:val="26"/>
          <w:szCs w:val="26"/>
        </w:rPr>
        <w:t>s et d</w:t>
      </w:r>
      <w:r w:rsidR="00A1779B" w:rsidRPr="002E7E97">
        <w:rPr>
          <w:rFonts w:ascii="Garamond" w:hAnsi="Garamond"/>
          <w:sz w:val="26"/>
          <w:szCs w:val="26"/>
        </w:rPr>
        <w:t>es gardes à vue</w:t>
      </w:r>
      <w:r w:rsidR="007B6A98" w:rsidRPr="002E7E97">
        <w:rPr>
          <w:rFonts w:ascii="Garamond" w:hAnsi="Garamond"/>
          <w:sz w:val="26"/>
          <w:szCs w:val="26"/>
        </w:rPr>
        <w:t xml:space="preserve"> à la police judiciaire</w:t>
      </w:r>
      <w:r w:rsidR="00792E66">
        <w:rPr>
          <w:rFonts w:ascii="Garamond" w:hAnsi="Garamond"/>
          <w:sz w:val="26"/>
          <w:szCs w:val="26"/>
        </w:rPr>
        <w:t> ;</w:t>
      </w:r>
    </w:p>
    <w:p w:rsidR="008102A0" w:rsidRPr="002E7E97" w:rsidRDefault="00BC272E" w:rsidP="00F11C07">
      <w:pPr>
        <w:pStyle w:val="Paragraphedeliste"/>
        <w:numPr>
          <w:ilvl w:val="0"/>
          <w:numId w:val="27"/>
        </w:numPr>
        <w:spacing w:after="120" w:line="276" w:lineRule="auto"/>
        <w:rPr>
          <w:rFonts w:ascii="Garamond" w:hAnsi="Garamond"/>
          <w:sz w:val="26"/>
          <w:szCs w:val="26"/>
        </w:rPr>
      </w:pPr>
      <w:r w:rsidRPr="002E7E97">
        <w:rPr>
          <w:rFonts w:ascii="Garamond" w:hAnsi="Garamond"/>
          <w:sz w:val="26"/>
          <w:szCs w:val="26"/>
        </w:rPr>
        <w:t>a</w:t>
      </w:r>
      <w:r w:rsidR="007B6A98" w:rsidRPr="002E7E97">
        <w:rPr>
          <w:rFonts w:ascii="Garamond" w:hAnsi="Garamond"/>
          <w:sz w:val="26"/>
          <w:szCs w:val="26"/>
        </w:rPr>
        <w:t>méliorer le respect des droits humains devant les autorités judiciaires</w:t>
      </w:r>
      <w:r w:rsidR="00792E66">
        <w:rPr>
          <w:rFonts w:ascii="Garamond" w:hAnsi="Garamond"/>
          <w:sz w:val="26"/>
          <w:szCs w:val="26"/>
        </w:rPr>
        <w:t> ;</w:t>
      </w:r>
    </w:p>
    <w:p w:rsidR="008102A0" w:rsidRPr="002E7E97" w:rsidRDefault="00A1779B" w:rsidP="00F11C07">
      <w:pPr>
        <w:pStyle w:val="Paragraphedeliste"/>
        <w:numPr>
          <w:ilvl w:val="0"/>
          <w:numId w:val="27"/>
        </w:numPr>
        <w:spacing w:after="120" w:line="276" w:lineRule="auto"/>
        <w:rPr>
          <w:rFonts w:ascii="Garamond" w:hAnsi="Garamond"/>
          <w:sz w:val="26"/>
          <w:szCs w:val="26"/>
        </w:rPr>
      </w:pPr>
      <w:r w:rsidRPr="002E7E97">
        <w:rPr>
          <w:rFonts w:ascii="Garamond" w:hAnsi="Garamond"/>
          <w:sz w:val="26"/>
          <w:szCs w:val="26"/>
        </w:rPr>
        <w:t xml:space="preserve">améliorer la situation des droits humains dans les </w:t>
      </w:r>
      <w:r w:rsidR="007B6A98" w:rsidRPr="002E7E97">
        <w:rPr>
          <w:rFonts w:ascii="Garamond" w:hAnsi="Garamond"/>
          <w:sz w:val="26"/>
          <w:szCs w:val="26"/>
        </w:rPr>
        <w:t>établissements pénitentiaires</w:t>
      </w:r>
      <w:r w:rsidR="00792E66">
        <w:rPr>
          <w:rFonts w:ascii="Garamond" w:hAnsi="Garamond"/>
          <w:sz w:val="26"/>
          <w:szCs w:val="26"/>
        </w:rPr>
        <w:t>.</w:t>
      </w:r>
    </w:p>
    <w:p w:rsidR="00BC272E" w:rsidRPr="002E7E97" w:rsidRDefault="00BC272E" w:rsidP="00572041">
      <w:pPr>
        <w:pStyle w:val="Paragraphedeliste"/>
        <w:spacing w:after="120" w:line="276" w:lineRule="auto"/>
        <w:rPr>
          <w:rFonts w:ascii="Garamond" w:hAnsi="Garamond"/>
          <w:sz w:val="26"/>
          <w:szCs w:val="26"/>
        </w:rPr>
      </w:pPr>
    </w:p>
    <w:p w:rsidR="00BC272E" w:rsidRPr="00C16050" w:rsidRDefault="00BC272E" w:rsidP="00F11C07">
      <w:pPr>
        <w:pStyle w:val="Paragraphedeliste"/>
        <w:numPr>
          <w:ilvl w:val="0"/>
          <w:numId w:val="29"/>
        </w:numPr>
        <w:spacing w:after="120" w:line="276" w:lineRule="auto"/>
        <w:rPr>
          <w:rFonts w:ascii="Garamond" w:hAnsi="Garamond"/>
          <w:b/>
          <w:sz w:val="26"/>
          <w:szCs w:val="26"/>
        </w:rPr>
      </w:pPr>
      <w:r w:rsidRPr="00C16050">
        <w:rPr>
          <w:rFonts w:ascii="Garamond" w:hAnsi="Garamond"/>
          <w:b/>
          <w:sz w:val="26"/>
          <w:szCs w:val="26"/>
        </w:rPr>
        <w:t xml:space="preserve">Résultats attendus </w:t>
      </w:r>
    </w:p>
    <w:p w:rsidR="00BC272E" w:rsidRPr="002E7E97" w:rsidRDefault="00BC272E" w:rsidP="002E7E97">
      <w:pPr>
        <w:spacing w:after="120" w:line="276" w:lineRule="auto"/>
        <w:rPr>
          <w:rFonts w:ascii="Garamond" w:hAnsi="Garamond"/>
          <w:sz w:val="26"/>
          <w:szCs w:val="26"/>
        </w:rPr>
      </w:pPr>
      <w:r w:rsidRPr="002E7E97">
        <w:rPr>
          <w:rFonts w:ascii="Garamond" w:hAnsi="Garamond"/>
          <w:sz w:val="26"/>
          <w:szCs w:val="26"/>
        </w:rPr>
        <w:t>Les résultats attendus de la mise en œuvre</w:t>
      </w:r>
      <w:r w:rsidR="000844B4">
        <w:rPr>
          <w:rFonts w:ascii="Garamond" w:hAnsi="Garamond"/>
          <w:sz w:val="26"/>
          <w:szCs w:val="26"/>
        </w:rPr>
        <w:t xml:space="preserve"> de</w:t>
      </w:r>
      <w:r w:rsidRPr="002E7E97">
        <w:rPr>
          <w:rFonts w:ascii="Garamond" w:hAnsi="Garamond"/>
          <w:sz w:val="26"/>
          <w:szCs w:val="26"/>
        </w:rPr>
        <w:t xml:space="preserve"> l’axe stratégique sont : </w:t>
      </w:r>
    </w:p>
    <w:p w:rsidR="00BC272E" w:rsidRPr="002E7E97" w:rsidRDefault="00BC272E" w:rsidP="00F11C07">
      <w:pPr>
        <w:pStyle w:val="Paragraphedeliste"/>
        <w:numPr>
          <w:ilvl w:val="0"/>
          <w:numId w:val="27"/>
        </w:numPr>
        <w:spacing w:after="120" w:line="276" w:lineRule="auto"/>
        <w:rPr>
          <w:rFonts w:ascii="Garamond" w:hAnsi="Garamond"/>
          <w:sz w:val="26"/>
          <w:szCs w:val="26"/>
        </w:rPr>
      </w:pPr>
      <w:r w:rsidRPr="002E7E97">
        <w:rPr>
          <w:rFonts w:ascii="Garamond" w:hAnsi="Garamond"/>
          <w:sz w:val="26"/>
          <w:szCs w:val="26"/>
        </w:rPr>
        <w:t xml:space="preserve">le respect des droits humains lors des enquêtes préliminaires et des gardes à vue à la police judiciaire est observé ; </w:t>
      </w:r>
    </w:p>
    <w:p w:rsidR="00BC272E" w:rsidRPr="002E7E97" w:rsidRDefault="00BC272E" w:rsidP="00F11C07">
      <w:pPr>
        <w:pStyle w:val="Paragraphedeliste"/>
        <w:numPr>
          <w:ilvl w:val="0"/>
          <w:numId w:val="27"/>
        </w:numPr>
        <w:spacing w:after="120" w:line="276" w:lineRule="auto"/>
        <w:rPr>
          <w:rFonts w:ascii="Garamond" w:hAnsi="Garamond"/>
          <w:sz w:val="26"/>
          <w:szCs w:val="26"/>
        </w:rPr>
      </w:pPr>
      <w:r w:rsidRPr="002E7E97">
        <w:rPr>
          <w:rFonts w:ascii="Garamond" w:hAnsi="Garamond"/>
          <w:sz w:val="26"/>
          <w:szCs w:val="26"/>
        </w:rPr>
        <w:t xml:space="preserve">le respect des droits humains devant les autorités judiciaires est amélioré ; </w:t>
      </w:r>
    </w:p>
    <w:p w:rsidR="00BC272E" w:rsidRPr="002E7E97" w:rsidRDefault="00BC272E" w:rsidP="00F11C07">
      <w:pPr>
        <w:pStyle w:val="Paragraphedeliste"/>
        <w:numPr>
          <w:ilvl w:val="0"/>
          <w:numId w:val="27"/>
        </w:numPr>
        <w:spacing w:after="120" w:line="276" w:lineRule="auto"/>
        <w:rPr>
          <w:rFonts w:ascii="Garamond" w:hAnsi="Garamond"/>
          <w:sz w:val="26"/>
          <w:szCs w:val="26"/>
        </w:rPr>
      </w:pPr>
      <w:r w:rsidRPr="002E7E97">
        <w:rPr>
          <w:rFonts w:ascii="Garamond" w:hAnsi="Garamond"/>
          <w:sz w:val="26"/>
          <w:szCs w:val="26"/>
        </w:rPr>
        <w:t>la situation des droits humains dans les établissements pénitentiaires est améliorée.</w:t>
      </w:r>
    </w:p>
    <w:p w:rsidR="008102A0" w:rsidRPr="002E7E97" w:rsidRDefault="008102A0" w:rsidP="00770329">
      <w:pPr>
        <w:pStyle w:val="Titre3"/>
      </w:pPr>
      <w:bookmarkStart w:id="51" w:name="_Toc428738587"/>
      <w:bookmarkStart w:id="52" w:name="_Toc428738591"/>
      <w:bookmarkStart w:id="53" w:name="_Toc428738592"/>
      <w:bookmarkStart w:id="54" w:name="_Toc428738593"/>
      <w:bookmarkStart w:id="55" w:name="_Toc447883962"/>
      <w:bookmarkEnd w:id="51"/>
      <w:bookmarkEnd w:id="52"/>
      <w:bookmarkEnd w:id="53"/>
      <w:bookmarkEnd w:id="54"/>
      <w:r w:rsidRPr="002E7E97">
        <w:t>Les principales actions</w:t>
      </w:r>
      <w:bookmarkEnd w:id="55"/>
      <w:r w:rsidRPr="002E7E97">
        <w:t xml:space="preserve"> </w:t>
      </w:r>
    </w:p>
    <w:p w:rsidR="008102A0" w:rsidRPr="002E7E97" w:rsidRDefault="00BC272E" w:rsidP="002E7E97">
      <w:pPr>
        <w:spacing w:after="120" w:line="276" w:lineRule="auto"/>
        <w:rPr>
          <w:rFonts w:ascii="Garamond" w:hAnsi="Garamond"/>
          <w:sz w:val="26"/>
          <w:szCs w:val="26"/>
        </w:rPr>
      </w:pPr>
      <w:r w:rsidRPr="002E7E97">
        <w:rPr>
          <w:rFonts w:ascii="Garamond" w:hAnsi="Garamond"/>
          <w:sz w:val="26"/>
          <w:szCs w:val="26"/>
          <w:lang w:eastAsia="fr-FR"/>
        </w:rPr>
        <w:t xml:space="preserve">Les actions </w:t>
      </w:r>
      <w:r w:rsidR="000844B4">
        <w:rPr>
          <w:rFonts w:ascii="Garamond" w:hAnsi="Garamond"/>
          <w:sz w:val="26"/>
          <w:szCs w:val="26"/>
          <w:lang w:eastAsia="fr-FR"/>
        </w:rPr>
        <w:t xml:space="preserve">entrant </w:t>
      </w:r>
      <w:r w:rsidRPr="002E7E97">
        <w:rPr>
          <w:rFonts w:ascii="Garamond" w:hAnsi="Garamond"/>
          <w:sz w:val="26"/>
          <w:szCs w:val="26"/>
          <w:lang w:eastAsia="fr-FR"/>
        </w:rPr>
        <w:t xml:space="preserve">dans le cadre </w:t>
      </w:r>
      <w:r w:rsidR="000844B4">
        <w:rPr>
          <w:rFonts w:ascii="Garamond" w:hAnsi="Garamond"/>
          <w:sz w:val="26"/>
          <w:szCs w:val="26"/>
        </w:rPr>
        <w:t>du</w:t>
      </w:r>
      <w:r w:rsidR="000844B4" w:rsidRPr="002E7E97">
        <w:rPr>
          <w:rFonts w:ascii="Garamond" w:hAnsi="Garamond"/>
          <w:sz w:val="26"/>
          <w:szCs w:val="26"/>
        </w:rPr>
        <w:t xml:space="preserve"> </w:t>
      </w:r>
      <w:r w:rsidRPr="002E7E97">
        <w:rPr>
          <w:rFonts w:ascii="Garamond" w:hAnsi="Garamond"/>
          <w:sz w:val="26"/>
          <w:szCs w:val="26"/>
        </w:rPr>
        <w:t xml:space="preserve">respect des droits humains lors des enquêtes préliminaires et des gardes à vue à la police judiciaire sont : </w:t>
      </w:r>
    </w:p>
    <w:p w:rsidR="00BC272E" w:rsidRPr="002E7E97" w:rsidRDefault="007E69FD" w:rsidP="00F11C07">
      <w:pPr>
        <w:pStyle w:val="Paragraphedeliste"/>
        <w:numPr>
          <w:ilvl w:val="0"/>
          <w:numId w:val="27"/>
        </w:numPr>
        <w:spacing w:after="120" w:line="276" w:lineRule="auto"/>
        <w:rPr>
          <w:rFonts w:ascii="Garamond" w:hAnsi="Garamond"/>
          <w:sz w:val="26"/>
          <w:szCs w:val="26"/>
          <w:lang w:eastAsia="fr-FR"/>
        </w:rPr>
      </w:pPr>
      <w:r>
        <w:rPr>
          <w:rFonts w:ascii="Garamond" w:hAnsi="Garamond"/>
          <w:sz w:val="26"/>
          <w:szCs w:val="26"/>
          <w:lang w:eastAsia="fr-FR"/>
        </w:rPr>
        <w:t xml:space="preserve">la normalisation </w:t>
      </w:r>
      <w:r w:rsidR="00BC272E" w:rsidRPr="002E7E97">
        <w:rPr>
          <w:rFonts w:ascii="Garamond" w:hAnsi="Garamond"/>
          <w:sz w:val="26"/>
          <w:szCs w:val="26"/>
          <w:lang w:eastAsia="fr-FR"/>
        </w:rPr>
        <w:t xml:space="preserve">des cellules de garde à vue ; </w:t>
      </w:r>
    </w:p>
    <w:p w:rsidR="00AA540C" w:rsidRDefault="00F24948" w:rsidP="00F11C07">
      <w:pPr>
        <w:pStyle w:val="Paragraphedeliste"/>
        <w:numPr>
          <w:ilvl w:val="0"/>
          <w:numId w:val="27"/>
        </w:numPr>
        <w:spacing w:after="120" w:line="276" w:lineRule="auto"/>
        <w:rPr>
          <w:rFonts w:ascii="Garamond" w:hAnsi="Garamond"/>
          <w:sz w:val="26"/>
          <w:szCs w:val="26"/>
          <w:lang w:eastAsia="fr-FR"/>
        </w:rPr>
      </w:pPr>
      <w:r>
        <w:rPr>
          <w:rFonts w:ascii="Garamond" w:hAnsi="Garamond"/>
          <w:sz w:val="26"/>
          <w:szCs w:val="26"/>
          <w:lang w:eastAsia="fr-FR"/>
        </w:rPr>
        <w:t xml:space="preserve">le </w:t>
      </w:r>
      <w:r w:rsidR="00BC272E" w:rsidRPr="002E7E97">
        <w:rPr>
          <w:rFonts w:ascii="Garamond" w:hAnsi="Garamond"/>
          <w:sz w:val="26"/>
          <w:szCs w:val="26"/>
          <w:lang w:eastAsia="fr-FR"/>
        </w:rPr>
        <w:t>respect des droits des personnes interpellées</w:t>
      </w:r>
      <w:r w:rsidR="001B2ECD">
        <w:rPr>
          <w:rFonts w:ascii="Garamond" w:hAnsi="Garamond"/>
          <w:sz w:val="26"/>
          <w:szCs w:val="26"/>
          <w:lang w:eastAsia="fr-FR"/>
        </w:rPr>
        <w:t>.</w:t>
      </w:r>
    </w:p>
    <w:p w:rsidR="00BC272E" w:rsidRPr="002E7E97" w:rsidRDefault="00BC272E" w:rsidP="00572041">
      <w:pPr>
        <w:spacing w:after="120" w:line="276" w:lineRule="auto"/>
        <w:rPr>
          <w:rFonts w:ascii="Garamond" w:hAnsi="Garamond"/>
          <w:sz w:val="26"/>
          <w:szCs w:val="26"/>
        </w:rPr>
      </w:pPr>
      <w:r w:rsidRPr="002E7E97">
        <w:rPr>
          <w:rFonts w:ascii="Garamond" w:hAnsi="Garamond"/>
          <w:sz w:val="26"/>
          <w:szCs w:val="26"/>
        </w:rPr>
        <w:lastRenderedPageBreak/>
        <w:t xml:space="preserve">En matière de respect des droits humains devant les autorités judiciaires, les actions suivantes seront réalisées : </w:t>
      </w:r>
    </w:p>
    <w:p w:rsidR="00BC272E" w:rsidRPr="002E7E97" w:rsidRDefault="00F24948" w:rsidP="00F11C07">
      <w:pPr>
        <w:pStyle w:val="Paragraphedeliste"/>
        <w:numPr>
          <w:ilvl w:val="0"/>
          <w:numId w:val="27"/>
        </w:numPr>
        <w:spacing w:after="120" w:line="276" w:lineRule="auto"/>
        <w:rPr>
          <w:rFonts w:ascii="Garamond" w:hAnsi="Garamond"/>
          <w:sz w:val="26"/>
          <w:szCs w:val="26"/>
          <w:lang w:eastAsia="fr-FR"/>
        </w:rPr>
      </w:pPr>
      <w:r>
        <w:rPr>
          <w:rFonts w:ascii="Garamond" w:hAnsi="Garamond"/>
          <w:sz w:val="26"/>
          <w:szCs w:val="26"/>
          <w:lang w:eastAsia="fr-FR"/>
        </w:rPr>
        <w:t>l’</w:t>
      </w:r>
      <w:r w:rsidR="00BC272E" w:rsidRPr="002E7E97">
        <w:rPr>
          <w:rFonts w:ascii="Garamond" w:hAnsi="Garamond"/>
          <w:sz w:val="26"/>
          <w:szCs w:val="26"/>
          <w:lang w:eastAsia="fr-FR"/>
        </w:rPr>
        <w:t>application effective des peines alternatives</w:t>
      </w:r>
      <w:r w:rsidR="000844B4">
        <w:rPr>
          <w:rFonts w:ascii="Garamond" w:hAnsi="Garamond"/>
          <w:sz w:val="26"/>
          <w:szCs w:val="26"/>
          <w:lang w:eastAsia="fr-FR"/>
        </w:rPr>
        <w:t xml:space="preserve"> à l’emprisonnement ferme</w:t>
      </w:r>
      <w:r w:rsidR="00BC272E" w:rsidRPr="002E7E97">
        <w:rPr>
          <w:rFonts w:ascii="Garamond" w:hAnsi="Garamond"/>
          <w:sz w:val="26"/>
          <w:szCs w:val="26"/>
          <w:lang w:eastAsia="fr-FR"/>
        </w:rPr>
        <w:t> ;</w:t>
      </w:r>
    </w:p>
    <w:p w:rsidR="00BC272E" w:rsidRPr="002E7E97" w:rsidRDefault="00F24948" w:rsidP="00F11C07">
      <w:pPr>
        <w:pStyle w:val="Paragraphedeliste"/>
        <w:numPr>
          <w:ilvl w:val="0"/>
          <w:numId w:val="27"/>
        </w:numPr>
        <w:spacing w:after="120" w:line="276" w:lineRule="auto"/>
        <w:rPr>
          <w:rFonts w:ascii="Garamond" w:hAnsi="Garamond"/>
          <w:sz w:val="26"/>
          <w:szCs w:val="26"/>
          <w:lang w:eastAsia="fr-FR"/>
        </w:rPr>
      </w:pPr>
      <w:r>
        <w:rPr>
          <w:rFonts w:ascii="Garamond" w:hAnsi="Garamond"/>
          <w:sz w:val="26"/>
          <w:szCs w:val="26"/>
          <w:lang w:eastAsia="fr-FR"/>
        </w:rPr>
        <w:t xml:space="preserve">le </w:t>
      </w:r>
      <w:r w:rsidR="00BC272E" w:rsidRPr="002E7E97">
        <w:rPr>
          <w:rFonts w:ascii="Garamond" w:hAnsi="Garamond"/>
          <w:sz w:val="26"/>
          <w:szCs w:val="26"/>
          <w:lang w:eastAsia="fr-FR"/>
        </w:rPr>
        <w:t xml:space="preserve">respect des droits des personnes poursuivies. </w:t>
      </w:r>
    </w:p>
    <w:p w:rsidR="00BC272E" w:rsidRPr="002E7E97" w:rsidRDefault="00BC272E" w:rsidP="002E7E97">
      <w:pPr>
        <w:spacing w:after="120" w:line="276" w:lineRule="auto"/>
        <w:rPr>
          <w:rFonts w:ascii="Garamond" w:hAnsi="Garamond"/>
          <w:sz w:val="26"/>
          <w:szCs w:val="26"/>
          <w:lang w:eastAsia="fr-FR"/>
        </w:rPr>
      </w:pPr>
      <w:r w:rsidRPr="002E7E97">
        <w:rPr>
          <w:rFonts w:ascii="Garamond" w:hAnsi="Garamond"/>
          <w:sz w:val="26"/>
          <w:szCs w:val="26"/>
          <w:lang w:eastAsia="fr-FR"/>
        </w:rPr>
        <w:t xml:space="preserve">En matière d’amélioration de </w:t>
      </w:r>
      <w:r w:rsidRPr="002E7E97">
        <w:rPr>
          <w:rFonts w:ascii="Garamond" w:hAnsi="Garamond"/>
          <w:sz w:val="26"/>
          <w:szCs w:val="26"/>
        </w:rPr>
        <w:t>la situation des droits humains dans les établissements pénitentiaires, il sera réalisé les actions suivantes :</w:t>
      </w:r>
    </w:p>
    <w:p w:rsidR="0008592A" w:rsidRPr="002E7E97" w:rsidRDefault="00F24948" w:rsidP="00F11C07">
      <w:pPr>
        <w:pStyle w:val="Paragraphedeliste"/>
        <w:numPr>
          <w:ilvl w:val="0"/>
          <w:numId w:val="30"/>
        </w:numPr>
        <w:spacing w:after="120" w:line="276" w:lineRule="auto"/>
        <w:rPr>
          <w:rFonts w:ascii="Garamond" w:hAnsi="Garamond"/>
          <w:sz w:val="26"/>
          <w:szCs w:val="26"/>
          <w:lang w:eastAsia="fr-FR"/>
        </w:rPr>
      </w:pPr>
      <w:r>
        <w:rPr>
          <w:rFonts w:ascii="Garamond" w:hAnsi="Garamond"/>
          <w:sz w:val="26"/>
          <w:szCs w:val="26"/>
          <w:lang w:eastAsia="fr-FR"/>
        </w:rPr>
        <w:t>l’</w:t>
      </w:r>
      <w:r w:rsidR="0008592A" w:rsidRPr="002E7E97">
        <w:rPr>
          <w:rFonts w:ascii="Garamond" w:hAnsi="Garamond"/>
          <w:sz w:val="26"/>
          <w:szCs w:val="26"/>
          <w:lang w:eastAsia="fr-FR"/>
        </w:rPr>
        <w:t xml:space="preserve">amélioration des conditions de détention; </w:t>
      </w:r>
    </w:p>
    <w:p w:rsidR="0008592A" w:rsidRPr="002E7E97" w:rsidRDefault="00F24948" w:rsidP="00F11C07">
      <w:pPr>
        <w:pStyle w:val="Paragraphedeliste"/>
        <w:numPr>
          <w:ilvl w:val="0"/>
          <w:numId w:val="30"/>
        </w:numPr>
        <w:spacing w:after="120" w:line="276" w:lineRule="auto"/>
        <w:rPr>
          <w:rFonts w:ascii="Garamond" w:hAnsi="Garamond"/>
          <w:sz w:val="26"/>
          <w:szCs w:val="26"/>
          <w:lang w:eastAsia="fr-FR"/>
        </w:rPr>
      </w:pPr>
      <w:r>
        <w:rPr>
          <w:rFonts w:ascii="Garamond" w:hAnsi="Garamond"/>
          <w:sz w:val="26"/>
          <w:szCs w:val="26"/>
          <w:lang w:eastAsia="fr-FR"/>
        </w:rPr>
        <w:t xml:space="preserve">le </w:t>
      </w:r>
      <w:r w:rsidR="0048253D">
        <w:rPr>
          <w:rFonts w:ascii="Garamond" w:hAnsi="Garamond"/>
          <w:sz w:val="26"/>
          <w:szCs w:val="26"/>
          <w:lang w:eastAsia="fr-FR"/>
        </w:rPr>
        <w:t xml:space="preserve">renforcement de </w:t>
      </w:r>
      <w:r w:rsidR="0008592A" w:rsidRPr="002E7E97">
        <w:rPr>
          <w:rFonts w:ascii="Garamond" w:hAnsi="Garamond"/>
          <w:sz w:val="26"/>
          <w:szCs w:val="26"/>
          <w:lang w:eastAsia="fr-FR"/>
        </w:rPr>
        <w:t xml:space="preserve">la réinsertion </w:t>
      </w:r>
      <w:r w:rsidR="0048253D">
        <w:rPr>
          <w:rFonts w:ascii="Garamond" w:hAnsi="Garamond"/>
          <w:sz w:val="26"/>
          <w:szCs w:val="26"/>
          <w:lang w:eastAsia="fr-FR"/>
        </w:rPr>
        <w:t>sociale</w:t>
      </w:r>
      <w:r w:rsidR="0048253D" w:rsidRPr="002E7E97">
        <w:rPr>
          <w:rFonts w:ascii="Garamond" w:hAnsi="Garamond"/>
          <w:sz w:val="26"/>
          <w:szCs w:val="26"/>
          <w:lang w:eastAsia="fr-FR"/>
        </w:rPr>
        <w:t xml:space="preserve"> </w:t>
      </w:r>
      <w:r w:rsidR="0008592A" w:rsidRPr="002E7E97">
        <w:rPr>
          <w:rFonts w:ascii="Garamond" w:hAnsi="Garamond"/>
          <w:sz w:val="26"/>
          <w:szCs w:val="26"/>
          <w:lang w:eastAsia="fr-FR"/>
        </w:rPr>
        <w:t xml:space="preserve">des détenus ; </w:t>
      </w:r>
    </w:p>
    <w:p w:rsidR="0008592A" w:rsidRPr="002E7E97" w:rsidRDefault="00F24948" w:rsidP="00F11C07">
      <w:pPr>
        <w:pStyle w:val="Paragraphedeliste"/>
        <w:numPr>
          <w:ilvl w:val="0"/>
          <w:numId w:val="30"/>
        </w:numPr>
        <w:spacing w:after="120" w:line="276" w:lineRule="auto"/>
        <w:rPr>
          <w:rFonts w:ascii="Garamond" w:hAnsi="Garamond"/>
          <w:sz w:val="26"/>
          <w:szCs w:val="26"/>
          <w:lang w:eastAsia="fr-FR"/>
        </w:rPr>
      </w:pPr>
      <w:r>
        <w:rPr>
          <w:rFonts w:ascii="Garamond" w:hAnsi="Garamond"/>
          <w:sz w:val="26"/>
          <w:szCs w:val="26"/>
          <w:lang w:eastAsia="fr-FR"/>
        </w:rPr>
        <w:t xml:space="preserve">le </w:t>
      </w:r>
      <w:r w:rsidR="0008592A" w:rsidRPr="002E7E97">
        <w:rPr>
          <w:rFonts w:ascii="Garamond" w:hAnsi="Garamond"/>
          <w:sz w:val="26"/>
          <w:szCs w:val="26"/>
          <w:lang w:eastAsia="fr-FR"/>
        </w:rPr>
        <w:t>respect des droits d</w:t>
      </w:r>
      <w:r w:rsidR="000844B4">
        <w:rPr>
          <w:rFonts w:ascii="Garamond" w:hAnsi="Garamond"/>
          <w:sz w:val="26"/>
          <w:szCs w:val="26"/>
          <w:lang w:eastAsia="fr-FR"/>
        </w:rPr>
        <w:t>es</w:t>
      </w:r>
      <w:r w:rsidR="0008592A" w:rsidRPr="002E7E97">
        <w:rPr>
          <w:rFonts w:ascii="Garamond" w:hAnsi="Garamond"/>
          <w:sz w:val="26"/>
          <w:szCs w:val="26"/>
          <w:lang w:eastAsia="fr-FR"/>
        </w:rPr>
        <w:t xml:space="preserve"> détenu</w:t>
      </w:r>
      <w:r w:rsidR="000844B4">
        <w:rPr>
          <w:rFonts w:ascii="Garamond" w:hAnsi="Garamond"/>
          <w:sz w:val="26"/>
          <w:szCs w:val="26"/>
          <w:lang w:eastAsia="fr-FR"/>
        </w:rPr>
        <w:t>s</w:t>
      </w:r>
      <w:r w:rsidR="0008592A" w:rsidRPr="002E7E97">
        <w:rPr>
          <w:rFonts w:ascii="Garamond" w:hAnsi="Garamond"/>
          <w:sz w:val="26"/>
          <w:szCs w:val="26"/>
          <w:lang w:eastAsia="fr-FR"/>
        </w:rPr>
        <w:t xml:space="preserve"> ; </w:t>
      </w:r>
    </w:p>
    <w:p w:rsidR="00BC272E" w:rsidRPr="008F0834" w:rsidRDefault="00F24948" w:rsidP="00F11C07">
      <w:pPr>
        <w:pStyle w:val="Paragraphedeliste"/>
        <w:numPr>
          <w:ilvl w:val="0"/>
          <w:numId w:val="30"/>
        </w:numPr>
        <w:spacing w:after="120" w:line="276" w:lineRule="auto"/>
        <w:rPr>
          <w:rFonts w:ascii="Garamond" w:hAnsi="Garamond"/>
          <w:sz w:val="26"/>
          <w:szCs w:val="26"/>
          <w:lang w:eastAsia="fr-FR"/>
        </w:rPr>
      </w:pPr>
      <w:r>
        <w:rPr>
          <w:rFonts w:ascii="Garamond" w:hAnsi="Garamond"/>
          <w:sz w:val="26"/>
          <w:szCs w:val="26"/>
          <w:lang w:eastAsia="fr-FR"/>
        </w:rPr>
        <w:t>l’</w:t>
      </w:r>
      <w:r w:rsidR="0008592A" w:rsidRPr="002E7E97">
        <w:rPr>
          <w:rFonts w:ascii="Garamond" w:hAnsi="Garamond"/>
          <w:sz w:val="26"/>
          <w:szCs w:val="26"/>
          <w:lang w:eastAsia="fr-FR"/>
        </w:rPr>
        <w:t xml:space="preserve">effectivité du droit de vote des détenus. </w:t>
      </w:r>
    </w:p>
    <w:p w:rsidR="00C41FA7" w:rsidRPr="007501A9" w:rsidRDefault="00C41FA7" w:rsidP="00770329">
      <w:pPr>
        <w:pStyle w:val="Titre3"/>
      </w:pPr>
      <w:bookmarkStart w:id="56" w:name="_Toc447883963"/>
      <w:r w:rsidRPr="007501A9">
        <w:t>Acteurs de mise en œuvre</w:t>
      </w:r>
      <w:bookmarkEnd w:id="56"/>
    </w:p>
    <w:p w:rsidR="00C41FA7" w:rsidRPr="002E7E97" w:rsidRDefault="0040250B" w:rsidP="00603D3C">
      <w:pPr>
        <w:spacing w:after="120" w:line="276" w:lineRule="auto"/>
        <w:jc w:val="both"/>
        <w:rPr>
          <w:rFonts w:ascii="Garamond" w:hAnsi="Garamond"/>
          <w:sz w:val="26"/>
          <w:szCs w:val="26"/>
          <w:lang w:eastAsia="fr-FR"/>
        </w:rPr>
      </w:pPr>
      <w:r w:rsidRPr="000844B4">
        <w:rPr>
          <w:rFonts w:ascii="Garamond" w:hAnsi="Garamond"/>
          <w:sz w:val="26"/>
          <w:szCs w:val="26"/>
          <w:lang w:eastAsia="fr-FR"/>
        </w:rPr>
        <w:t>Les structures de mise en œuvre</w:t>
      </w:r>
      <w:r w:rsidR="00743B9D">
        <w:rPr>
          <w:rFonts w:ascii="Garamond" w:hAnsi="Garamond"/>
          <w:sz w:val="26"/>
          <w:szCs w:val="26"/>
          <w:lang w:eastAsia="fr-FR"/>
        </w:rPr>
        <w:t xml:space="preserve"> de l’axe</w:t>
      </w:r>
      <w:r w:rsidRPr="000844B4">
        <w:rPr>
          <w:rFonts w:ascii="Garamond" w:hAnsi="Garamond"/>
          <w:sz w:val="26"/>
          <w:szCs w:val="26"/>
          <w:lang w:eastAsia="fr-FR"/>
        </w:rPr>
        <w:t xml:space="preserve"> sont</w:t>
      </w:r>
      <w:r w:rsidR="00743B9D">
        <w:rPr>
          <w:rFonts w:ascii="Garamond" w:hAnsi="Garamond"/>
          <w:sz w:val="26"/>
          <w:szCs w:val="26"/>
          <w:lang w:eastAsia="fr-FR"/>
        </w:rPr>
        <w:t xml:space="preserve"> essentiellement les structures du Ministère notamment,</w:t>
      </w:r>
      <w:r w:rsidRPr="000844B4">
        <w:rPr>
          <w:rFonts w:ascii="Garamond" w:hAnsi="Garamond"/>
          <w:sz w:val="26"/>
          <w:szCs w:val="26"/>
          <w:lang w:eastAsia="fr-FR"/>
        </w:rPr>
        <w:t xml:space="preserve"> le</w:t>
      </w:r>
      <w:r w:rsidRPr="000844B4">
        <w:rPr>
          <w:rFonts w:ascii="Garamond" w:hAnsi="Garamond"/>
          <w:sz w:val="26"/>
          <w:szCs w:val="26"/>
        </w:rPr>
        <w:t xml:space="preserve"> Cabinet, la </w:t>
      </w:r>
      <w:r w:rsidR="00743B9D">
        <w:rPr>
          <w:rFonts w:ascii="Garamond" w:hAnsi="Garamond"/>
          <w:sz w:val="26"/>
          <w:szCs w:val="26"/>
        </w:rPr>
        <w:t>DAF</w:t>
      </w:r>
      <w:r w:rsidRPr="000844B4">
        <w:rPr>
          <w:rFonts w:ascii="Garamond" w:hAnsi="Garamond"/>
          <w:sz w:val="26"/>
          <w:szCs w:val="26"/>
        </w:rPr>
        <w:t xml:space="preserve">, </w:t>
      </w:r>
      <w:r w:rsidR="00C85ACC">
        <w:rPr>
          <w:rFonts w:ascii="Garamond" w:hAnsi="Garamond"/>
          <w:sz w:val="26"/>
          <w:szCs w:val="26"/>
        </w:rPr>
        <w:t xml:space="preserve">la </w:t>
      </w:r>
      <w:r w:rsidRPr="00C16050">
        <w:rPr>
          <w:rFonts w:ascii="Garamond" w:hAnsi="Garamond"/>
          <w:sz w:val="26"/>
          <w:szCs w:val="26"/>
        </w:rPr>
        <w:t>DAJAV</w:t>
      </w:r>
      <w:r w:rsidRPr="000844B4">
        <w:rPr>
          <w:rFonts w:ascii="Garamond" w:hAnsi="Garamond"/>
          <w:sz w:val="26"/>
          <w:szCs w:val="26"/>
        </w:rPr>
        <w:t xml:space="preserve">, la </w:t>
      </w:r>
      <w:r w:rsidR="000844B4">
        <w:rPr>
          <w:rFonts w:ascii="Garamond" w:hAnsi="Garamond"/>
          <w:sz w:val="26"/>
          <w:szCs w:val="26"/>
        </w:rPr>
        <w:t>DCPM</w:t>
      </w:r>
      <w:r w:rsidRPr="000844B4">
        <w:rPr>
          <w:rFonts w:ascii="Garamond" w:hAnsi="Garamond"/>
          <w:sz w:val="26"/>
          <w:szCs w:val="26"/>
        </w:rPr>
        <w:t xml:space="preserve">, </w:t>
      </w:r>
      <w:r w:rsidR="00C85ACC">
        <w:rPr>
          <w:rFonts w:ascii="Garamond" w:hAnsi="Garamond"/>
          <w:sz w:val="26"/>
          <w:szCs w:val="26"/>
        </w:rPr>
        <w:t xml:space="preserve">la </w:t>
      </w:r>
      <w:r w:rsidRPr="00C16050">
        <w:rPr>
          <w:rFonts w:ascii="Garamond" w:hAnsi="Garamond"/>
          <w:sz w:val="26"/>
          <w:szCs w:val="26"/>
        </w:rPr>
        <w:t>DGAJJ</w:t>
      </w:r>
      <w:r w:rsidRPr="000844B4">
        <w:rPr>
          <w:rFonts w:ascii="Garamond" w:hAnsi="Garamond"/>
          <w:sz w:val="26"/>
          <w:szCs w:val="26"/>
        </w:rPr>
        <w:t>, la Direction générale de la défense des droits humains</w:t>
      </w:r>
      <w:r w:rsidR="000844B4">
        <w:rPr>
          <w:rFonts w:ascii="Garamond" w:hAnsi="Garamond"/>
          <w:sz w:val="26"/>
          <w:szCs w:val="26"/>
        </w:rPr>
        <w:t xml:space="preserve"> (DGDDH)</w:t>
      </w:r>
      <w:r w:rsidRPr="000844B4">
        <w:rPr>
          <w:rFonts w:ascii="Garamond" w:hAnsi="Garamond"/>
          <w:sz w:val="26"/>
          <w:szCs w:val="26"/>
        </w:rPr>
        <w:t>,</w:t>
      </w:r>
      <w:r w:rsidR="000167F0">
        <w:rPr>
          <w:rFonts w:ascii="Garamond" w:hAnsi="Garamond"/>
          <w:sz w:val="26"/>
          <w:szCs w:val="26"/>
        </w:rPr>
        <w:t xml:space="preserve"> les Directions régionales des droits humains (DGPDH),</w:t>
      </w:r>
      <w:r w:rsidRPr="000844B4">
        <w:rPr>
          <w:rFonts w:ascii="Garamond" w:hAnsi="Garamond"/>
          <w:sz w:val="26"/>
          <w:szCs w:val="26"/>
        </w:rPr>
        <w:t xml:space="preserve"> la </w:t>
      </w:r>
      <w:r w:rsidR="000844B4">
        <w:rPr>
          <w:rFonts w:ascii="Garamond" w:hAnsi="Garamond"/>
          <w:sz w:val="26"/>
          <w:szCs w:val="26"/>
        </w:rPr>
        <w:t>DGESS</w:t>
      </w:r>
      <w:r w:rsidRPr="000844B4">
        <w:rPr>
          <w:rFonts w:ascii="Garamond" w:hAnsi="Garamond"/>
          <w:sz w:val="26"/>
          <w:szCs w:val="26"/>
        </w:rPr>
        <w:t xml:space="preserve">, la </w:t>
      </w:r>
      <w:r w:rsidR="000844B4">
        <w:rPr>
          <w:rFonts w:ascii="Garamond" w:hAnsi="Garamond"/>
          <w:sz w:val="26"/>
          <w:szCs w:val="26"/>
        </w:rPr>
        <w:t>DGGSP</w:t>
      </w:r>
      <w:r w:rsidRPr="000844B4">
        <w:rPr>
          <w:rFonts w:ascii="Garamond" w:hAnsi="Garamond"/>
          <w:sz w:val="26"/>
          <w:szCs w:val="26"/>
        </w:rPr>
        <w:t xml:space="preserve">, </w:t>
      </w:r>
      <w:r w:rsidR="00C85ACC">
        <w:rPr>
          <w:rFonts w:ascii="Garamond" w:hAnsi="Garamond"/>
          <w:sz w:val="26"/>
          <w:szCs w:val="26"/>
        </w:rPr>
        <w:t xml:space="preserve">la </w:t>
      </w:r>
      <w:r w:rsidRPr="00C16050">
        <w:rPr>
          <w:rFonts w:ascii="Garamond" w:hAnsi="Garamond"/>
          <w:sz w:val="26"/>
          <w:szCs w:val="26"/>
        </w:rPr>
        <w:t>DGPCS</w:t>
      </w:r>
      <w:r w:rsidRPr="000844B4">
        <w:rPr>
          <w:rFonts w:ascii="Garamond" w:hAnsi="Garamond"/>
          <w:sz w:val="26"/>
          <w:szCs w:val="26"/>
        </w:rPr>
        <w:t xml:space="preserve">, </w:t>
      </w:r>
      <w:r w:rsidR="00A37D99">
        <w:rPr>
          <w:rFonts w:ascii="Garamond" w:hAnsi="Garamond"/>
          <w:sz w:val="26"/>
          <w:szCs w:val="26"/>
        </w:rPr>
        <w:t xml:space="preserve">l’IGS, </w:t>
      </w:r>
      <w:r w:rsidRPr="000844B4">
        <w:rPr>
          <w:rFonts w:ascii="Garamond" w:hAnsi="Garamond"/>
          <w:sz w:val="26"/>
          <w:szCs w:val="26"/>
        </w:rPr>
        <w:t xml:space="preserve">la </w:t>
      </w:r>
      <w:r w:rsidR="000844B4">
        <w:rPr>
          <w:rFonts w:ascii="Garamond" w:hAnsi="Garamond"/>
          <w:sz w:val="26"/>
          <w:szCs w:val="26"/>
        </w:rPr>
        <w:t>DGPDH</w:t>
      </w:r>
      <w:r w:rsidRPr="002E7E97">
        <w:rPr>
          <w:rFonts w:ascii="Garamond" w:hAnsi="Garamond"/>
          <w:sz w:val="26"/>
          <w:szCs w:val="26"/>
        </w:rPr>
        <w:t xml:space="preserve">, la </w:t>
      </w:r>
      <w:r w:rsidR="000844B4">
        <w:rPr>
          <w:rFonts w:ascii="Garamond" w:hAnsi="Garamond"/>
          <w:sz w:val="26"/>
          <w:szCs w:val="26"/>
        </w:rPr>
        <w:t>DRH</w:t>
      </w:r>
      <w:r w:rsidRPr="002E7E97">
        <w:rPr>
          <w:rFonts w:ascii="Garamond" w:hAnsi="Garamond"/>
          <w:sz w:val="26"/>
          <w:szCs w:val="26"/>
        </w:rPr>
        <w:t>, l</w:t>
      </w:r>
      <w:r w:rsidR="00C85ACC">
        <w:rPr>
          <w:rFonts w:ascii="Garamond" w:hAnsi="Garamond"/>
          <w:sz w:val="26"/>
          <w:szCs w:val="26"/>
        </w:rPr>
        <w:t>e</w:t>
      </w:r>
      <w:r w:rsidRPr="002E7E97">
        <w:rPr>
          <w:rFonts w:ascii="Garamond" w:hAnsi="Garamond"/>
          <w:sz w:val="26"/>
          <w:szCs w:val="26"/>
        </w:rPr>
        <w:t xml:space="preserve"> </w:t>
      </w:r>
      <w:r w:rsidR="000844B4">
        <w:rPr>
          <w:rFonts w:ascii="Garamond" w:hAnsi="Garamond"/>
          <w:sz w:val="26"/>
          <w:szCs w:val="26"/>
        </w:rPr>
        <w:t>MDNAC</w:t>
      </w:r>
      <w:r w:rsidRPr="002E7E97">
        <w:rPr>
          <w:rFonts w:ascii="Garamond" w:hAnsi="Garamond"/>
          <w:sz w:val="26"/>
          <w:szCs w:val="26"/>
        </w:rPr>
        <w:t>, le</w:t>
      </w:r>
      <w:r w:rsidR="00CA1697">
        <w:rPr>
          <w:rFonts w:ascii="Garamond" w:hAnsi="Garamond"/>
          <w:sz w:val="26"/>
          <w:szCs w:val="26"/>
        </w:rPr>
        <w:t xml:space="preserve"> </w:t>
      </w:r>
      <w:r w:rsidR="005A3230">
        <w:rPr>
          <w:rFonts w:ascii="Garamond" w:hAnsi="Garamond"/>
          <w:sz w:val="26"/>
          <w:szCs w:val="26"/>
        </w:rPr>
        <w:t>MS</w:t>
      </w:r>
      <w:r w:rsidR="002C3639" w:rsidRPr="002E7E97">
        <w:rPr>
          <w:rFonts w:ascii="Garamond" w:hAnsi="Garamond"/>
          <w:sz w:val="26"/>
          <w:szCs w:val="26"/>
        </w:rPr>
        <w:t>, le projet</w:t>
      </w:r>
      <w:r w:rsidR="000844B4">
        <w:rPr>
          <w:rFonts w:ascii="Garamond" w:hAnsi="Garamond"/>
          <w:sz w:val="26"/>
          <w:szCs w:val="26"/>
        </w:rPr>
        <w:t xml:space="preserve"> </w:t>
      </w:r>
      <w:r w:rsidR="002C3639" w:rsidRPr="002E7E97">
        <w:rPr>
          <w:rFonts w:ascii="Garamond" w:hAnsi="Garamond"/>
          <w:sz w:val="26"/>
          <w:szCs w:val="26"/>
        </w:rPr>
        <w:t xml:space="preserve">production pénitentiaires et les </w:t>
      </w:r>
      <w:r w:rsidR="000844B4">
        <w:rPr>
          <w:rFonts w:ascii="Garamond" w:hAnsi="Garamond"/>
          <w:sz w:val="26"/>
          <w:szCs w:val="26"/>
        </w:rPr>
        <w:t>juridictions</w:t>
      </w:r>
      <w:r w:rsidR="002C3639" w:rsidRPr="002E7E97">
        <w:rPr>
          <w:rFonts w:ascii="Garamond" w:hAnsi="Garamond"/>
          <w:sz w:val="26"/>
          <w:szCs w:val="26"/>
        </w:rPr>
        <w:t xml:space="preserve">. </w:t>
      </w:r>
    </w:p>
    <w:p w:rsidR="00915599" w:rsidRPr="005B718F" w:rsidRDefault="00915599" w:rsidP="007501A9">
      <w:pPr>
        <w:pStyle w:val="Titre1"/>
        <w:rPr>
          <w:rFonts w:ascii="Garamond" w:hAnsi="Garamond"/>
        </w:rPr>
      </w:pPr>
      <w:bookmarkStart w:id="57" w:name="_Toc447883964"/>
      <w:r w:rsidRPr="005B718F">
        <w:rPr>
          <w:rFonts w:ascii="Garamond" w:hAnsi="Garamond"/>
        </w:rPr>
        <w:t xml:space="preserve">Mécanisme de pilotage et de suivi évaluation du Plan d’actions </w:t>
      </w:r>
      <w:r w:rsidR="00506103">
        <w:rPr>
          <w:rFonts w:ascii="Garamond" w:hAnsi="Garamond"/>
        </w:rPr>
        <w:t xml:space="preserve">du Pacte </w:t>
      </w:r>
      <w:r w:rsidRPr="005B718F">
        <w:rPr>
          <w:rFonts w:ascii="Garamond" w:hAnsi="Garamond"/>
        </w:rPr>
        <w:t>national</w:t>
      </w:r>
      <w:bookmarkEnd w:id="57"/>
      <w:r w:rsidRPr="005B718F">
        <w:rPr>
          <w:rFonts w:ascii="Garamond" w:hAnsi="Garamond"/>
        </w:rPr>
        <w:t xml:space="preserve"> </w:t>
      </w:r>
    </w:p>
    <w:p w:rsidR="001E671D" w:rsidRPr="002E7E97" w:rsidRDefault="001E671D" w:rsidP="002E7E97">
      <w:pPr>
        <w:tabs>
          <w:tab w:val="left" w:pos="3261"/>
        </w:tabs>
        <w:spacing w:after="120" w:line="276" w:lineRule="auto"/>
        <w:jc w:val="both"/>
        <w:rPr>
          <w:rFonts w:ascii="Garamond" w:hAnsi="Garamond"/>
          <w:sz w:val="26"/>
          <w:szCs w:val="26"/>
        </w:rPr>
      </w:pPr>
      <w:r w:rsidRPr="002E7E97">
        <w:rPr>
          <w:rFonts w:ascii="Garamond" w:hAnsi="Garamond"/>
          <w:sz w:val="26"/>
          <w:szCs w:val="26"/>
        </w:rPr>
        <w:t>Le Mécanisme de pilotage et de suivi évaluation du Plan d’actions national de mise en œuvre du Pacte pour le renouveau de la justice est une articulation d’organe</w:t>
      </w:r>
      <w:r w:rsidR="00AA540C">
        <w:rPr>
          <w:rFonts w:ascii="Garamond" w:hAnsi="Garamond"/>
          <w:sz w:val="26"/>
          <w:szCs w:val="26"/>
        </w:rPr>
        <w:t>s</w:t>
      </w:r>
      <w:r w:rsidRPr="002E7E97">
        <w:rPr>
          <w:rFonts w:ascii="Garamond" w:hAnsi="Garamond"/>
          <w:sz w:val="26"/>
          <w:szCs w:val="26"/>
        </w:rPr>
        <w:t xml:space="preserve"> de pilotage et d’instruments de suivi qui permettront une évaluation du Pacte ainsi que d</w:t>
      </w:r>
      <w:r w:rsidR="00FB4128" w:rsidRPr="002E7E97">
        <w:rPr>
          <w:rFonts w:ascii="Garamond" w:hAnsi="Garamond"/>
          <w:sz w:val="26"/>
          <w:szCs w:val="26"/>
        </w:rPr>
        <w:t>e son</w:t>
      </w:r>
      <w:r w:rsidRPr="002E7E97">
        <w:rPr>
          <w:rFonts w:ascii="Garamond" w:hAnsi="Garamond"/>
          <w:sz w:val="26"/>
          <w:szCs w:val="26"/>
        </w:rPr>
        <w:t xml:space="preserve"> Plan d’actions de mise en œuvre. </w:t>
      </w:r>
    </w:p>
    <w:p w:rsidR="001E671D" w:rsidRPr="007501A9" w:rsidRDefault="001E671D" w:rsidP="00770329">
      <w:pPr>
        <w:pStyle w:val="Titre2"/>
      </w:pPr>
      <w:bookmarkStart w:id="58" w:name="_Toc447883965"/>
      <w:r w:rsidRPr="007501A9">
        <w:t>Les organes de pilotage</w:t>
      </w:r>
      <w:bookmarkEnd w:id="58"/>
      <w:r w:rsidRPr="007501A9">
        <w:t xml:space="preserve"> </w:t>
      </w:r>
    </w:p>
    <w:p w:rsidR="001E671D" w:rsidRPr="002E7E97" w:rsidRDefault="00794287" w:rsidP="002E7E97">
      <w:pPr>
        <w:tabs>
          <w:tab w:val="left" w:pos="3261"/>
        </w:tabs>
        <w:spacing w:after="120" w:line="276" w:lineRule="auto"/>
        <w:jc w:val="both"/>
        <w:rPr>
          <w:rFonts w:ascii="Garamond" w:hAnsi="Garamond"/>
          <w:sz w:val="26"/>
          <w:szCs w:val="26"/>
        </w:rPr>
      </w:pPr>
      <w:r>
        <w:rPr>
          <w:rFonts w:ascii="Garamond" w:hAnsi="Garamond"/>
          <w:sz w:val="26"/>
          <w:szCs w:val="26"/>
        </w:rPr>
        <w:t xml:space="preserve">Outre l’AMP prévue par le pacte, les </w:t>
      </w:r>
      <w:r w:rsidR="001E671D" w:rsidRPr="002E7E97">
        <w:rPr>
          <w:rFonts w:ascii="Garamond" w:hAnsi="Garamond"/>
          <w:sz w:val="26"/>
          <w:szCs w:val="26"/>
        </w:rPr>
        <w:t>organes intervenant dans le suivi, la coordination et l’impulsion de la mise en œuvre</w:t>
      </w:r>
      <w:r w:rsidR="00DE4775" w:rsidRPr="002E7E97">
        <w:rPr>
          <w:rFonts w:ascii="Garamond" w:hAnsi="Garamond"/>
          <w:sz w:val="26"/>
          <w:szCs w:val="26"/>
        </w:rPr>
        <w:t xml:space="preserve"> du</w:t>
      </w:r>
      <w:r w:rsidR="001E671D" w:rsidRPr="002E7E97">
        <w:rPr>
          <w:rFonts w:ascii="Garamond" w:hAnsi="Garamond"/>
          <w:sz w:val="26"/>
          <w:szCs w:val="26"/>
        </w:rPr>
        <w:t xml:space="preserve"> Plan d’actions </w:t>
      </w:r>
      <w:r>
        <w:rPr>
          <w:rFonts w:ascii="Garamond" w:hAnsi="Garamond"/>
          <w:sz w:val="26"/>
          <w:szCs w:val="26"/>
        </w:rPr>
        <w:t xml:space="preserve">au niveau ministériel </w:t>
      </w:r>
      <w:r w:rsidR="001E671D" w:rsidRPr="002E7E97">
        <w:rPr>
          <w:rFonts w:ascii="Garamond" w:hAnsi="Garamond"/>
          <w:sz w:val="26"/>
          <w:szCs w:val="26"/>
        </w:rPr>
        <w:t>sont : le Comité de pilotage</w:t>
      </w:r>
      <w:r w:rsidR="00DB7A9A">
        <w:rPr>
          <w:rFonts w:ascii="Garamond" w:hAnsi="Garamond"/>
          <w:sz w:val="26"/>
          <w:szCs w:val="26"/>
        </w:rPr>
        <w:t xml:space="preserve">, les groupes </w:t>
      </w:r>
      <w:r w:rsidR="00AA540C">
        <w:rPr>
          <w:rFonts w:ascii="Garamond" w:hAnsi="Garamond"/>
          <w:sz w:val="26"/>
          <w:szCs w:val="26"/>
        </w:rPr>
        <w:t xml:space="preserve">thématiques </w:t>
      </w:r>
      <w:r w:rsidR="00DB7A9A">
        <w:rPr>
          <w:rFonts w:ascii="Garamond" w:hAnsi="Garamond"/>
          <w:sz w:val="26"/>
          <w:szCs w:val="26"/>
        </w:rPr>
        <w:t>et</w:t>
      </w:r>
      <w:r w:rsidR="00FB4128" w:rsidRPr="002E7E97">
        <w:rPr>
          <w:rFonts w:ascii="Garamond" w:hAnsi="Garamond"/>
          <w:sz w:val="26"/>
          <w:szCs w:val="26"/>
        </w:rPr>
        <w:t xml:space="preserve"> le secrétariat t</w:t>
      </w:r>
      <w:r>
        <w:rPr>
          <w:rFonts w:ascii="Garamond" w:hAnsi="Garamond"/>
          <w:sz w:val="26"/>
          <w:szCs w:val="26"/>
        </w:rPr>
        <w:t>echnique</w:t>
      </w:r>
      <w:r w:rsidR="001E671D" w:rsidRPr="002E7E97">
        <w:rPr>
          <w:rFonts w:ascii="Garamond" w:hAnsi="Garamond"/>
          <w:sz w:val="26"/>
          <w:szCs w:val="26"/>
        </w:rPr>
        <w:t xml:space="preserve">. </w:t>
      </w:r>
    </w:p>
    <w:p w:rsidR="001E671D" w:rsidRPr="007501A9" w:rsidRDefault="001E671D" w:rsidP="00770329">
      <w:pPr>
        <w:pStyle w:val="Titre3"/>
      </w:pPr>
      <w:bookmarkStart w:id="59" w:name="_Toc447883966"/>
      <w:r w:rsidRPr="007501A9">
        <w:t>Comité de pilotage</w:t>
      </w:r>
      <w:bookmarkEnd w:id="59"/>
      <w:r w:rsidRPr="007501A9">
        <w:t xml:space="preserve"> </w:t>
      </w:r>
    </w:p>
    <w:p w:rsidR="001E671D" w:rsidRPr="002E7E97" w:rsidRDefault="001E671D" w:rsidP="002E7E97">
      <w:pPr>
        <w:tabs>
          <w:tab w:val="left" w:pos="3261"/>
        </w:tabs>
        <w:spacing w:after="120" w:line="276" w:lineRule="auto"/>
        <w:jc w:val="both"/>
        <w:rPr>
          <w:rFonts w:ascii="Garamond" w:hAnsi="Garamond"/>
          <w:sz w:val="26"/>
          <w:szCs w:val="26"/>
        </w:rPr>
      </w:pPr>
      <w:r w:rsidRPr="002E7E97">
        <w:rPr>
          <w:rFonts w:ascii="Garamond" w:hAnsi="Garamond"/>
          <w:sz w:val="26"/>
          <w:szCs w:val="26"/>
        </w:rPr>
        <w:t xml:space="preserve">Au regard de </w:t>
      </w:r>
      <w:r w:rsidR="008B4D0F" w:rsidRPr="002E7E97">
        <w:rPr>
          <w:rFonts w:ascii="Garamond" w:hAnsi="Garamond"/>
          <w:sz w:val="26"/>
          <w:szCs w:val="26"/>
        </w:rPr>
        <w:t xml:space="preserve">la </w:t>
      </w:r>
      <w:r w:rsidRPr="002E7E97">
        <w:rPr>
          <w:rFonts w:ascii="Garamond" w:hAnsi="Garamond"/>
          <w:sz w:val="26"/>
          <w:szCs w:val="26"/>
        </w:rPr>
        <w:t>diversité des activité</w:t>
      </w:r>
      <w:r w:rsidR="00AA540C">
        <w:rPr>
          <w:rFonts w:ascii="Garamond" w:hAnsi="Garamond"/>
          <w:sz w:val="26"/>
          <w:szCs w:val="26"/>
        </w:rPr>
        <w:t>s</w:t>
      </w:r>
      <w:r w:rsidRPr="002E7E97">
        <w:rPr>
          <w:rFonts w:ascii="Garamond" w:hAnsi="Garamond"/>
          <w:sz w:val="26"/>
          <w:szCs w:val="26"/>
        </w:rPr>
        <w:t xml:space="preserve"> du Plan d’actions et des acteurs qui interviendront dans leur mise en œuvre</w:t>
      </w:r>
      <w:r w:rsidR="00791958" w:rsidRPr="002E7E97">
        <w:rPr>
          <w:rFonts w:ascii="Garamond" w:hAnsi="Garamond"/>
          <w:sz w:val="26"/>
          <w:szCs w:val="26"/>
        </w:rPr>
        <w:t xml:space="preserve">, du </w:t>
      </w:r>
      <w:r w:rsidRPr="002E7E97">
        <w:rPr>
          <w:rFonts w:ascii="Garamond" w:hAnsi="Garamond"/>
          <w:sz w:val="26"/>
          <w:szCs w:val="26"/>
        </w:rPr>
        <w:t xml:space="preserve">financement et </w:t>
      </w:r>
      <w:r w:rsidR="00AA540C">
        <w:rPr>
          <w:rFonts w:ascii="Garamond" w:hAnsi="Garamond"/>
          <w:sz w:val="26"/>
          <w:szCs w:val="26"/>
        </w:rPr>
        <w:t xml:space="preserve">du </w:t>
      </w:r>
      <w:r w:rsidRPr="002E7E97">
        <w:rPr>
          <w:rFonts w:ascii="Garamond" w:hAnsi="Garamond"/>
          <w:sz w:val="26"/>
          <w:szCs w:val="26"/>
        </w:rPr>
        <w:t xml:space="preserve">suivi, le comité de pilotage sera présidé </w:t>
      </w:r>
      <w:r w:rsidR="00A7325E">
        <w:rPr>
          <w:rFonts w:ascii="Garamond" w:hAnsi="Garamond"/>
          <w:sz w:val="26"/>
          <w:szCs w:val="26"/>
        </w:rPr>
        <w:t xml:space="preserve">par </w:t>
      </w:r>
      <w:r w:rsidRPr="002E7E97">
        <w:rPr>
          <w:rFonts w:ascii="Garamond" w:hAnsi="Garamond"/>
          <w:sz w:val="26"/>
          <w:szCs w:val="26"/>
        </w:rPr>
        <w:t xml:space="preserve">le Secrétaire général du Ministère </w:t>
      </w:r>
      <w:r w:rsidR="00A7325E">
        <w:rPr>
          <w:rFonts w:ascii="Garamond" w:hAnsi="Garamond"/>
          <w:sz w:val="26"/>
          <w:szCs w:val="26"/>
        </w:rPr>
        <w:t xml:space="preserve">en </w:t>
      </w:r>
      <w:r w:rsidRPr="002E7E97">
        <w:rPr>
          <w:rFonts w:ascii="Garamond" w:hAnsi="Garamond"/>
          <w:sz w:val="26"/>
          <w:szCs w:val="26"/>
        </w:rPr>
        <w:t>charg</w:t>
      </w:r>
      <w:r w:rsidR="00A7325E">
        <w:rPr>
          <w:rFonts w:ascii="Garamond" w:hAnsi="Garamond"/>
          <w:sz w:val="26"/>
          <w:szCs w:val="26"/>
        </w:rPr>
        <w:t>e de</w:t>
      </w:r>
      <w:r w:rsidRPr="002E7E97">
        <w:rPr>
          <w:rFonts w:ascii="Garamond" w:hAnsi="Garamond"/>
          <w:sz w:val="26"/>
          <w:szCs w:val="26"/>
        </w:rPr>
        <w:t xml:space="preserve"> la justice et composé des PTF du plan d’actions, </w:t>
      </w:r>
      <w:r w:rsidR="00AA540C">
        <w:rPr>
          <w:rFonts w:ascii="Garamond" w:hAnsi="Garamond"/>
          <w:sz w:val="26"/>
          <w:szCs w:val="26"/>
        </w:rPr>
        <w:t>d</w:t>
      </w:r>
      <w:r w:rsidRPr="002E7E97">
        <w:rPr>
          <w:rFonts w:ascii="Garamond" w:hAnsi="Garamond"/>
          <w:sz w:val="26"/>
          <w:szCs w:val="26"/>
        </w:rPr>
        <w:t xml:space="preserve">es responsables des structures de mise en œuvre des activités du plan, </w:t>
      </w:r>
      <w:r w:rsidR="00AA540C">
        <w:rPr>
          <w:rFonts w:ascii="Garamond" w:hAnsi="Garamond"/>
          <w:sz w:val="26"/>
          <w:szCs w:val="26"/>
        </w:rPr>
        <w:t>d</w:t>
      </w:r>
      <w:r w:rsidR="007540A4">
        <w:rPr>
          <w:rFonts w:ascii="Garamond" w:hAnsi="Garamond"/>
          <w:sz w:val="26"/>
          <w:szCs w:val="26"/>
        </w:rPr>
        <w:t xml:space="preserve">es </w:t>
      </w:r>
      <w:r w:rsidR="007540A4">
        <w:rPr>
          <w:rFonts w:ascii="Garamond" w:hAnsi="Garamond"/>
          <w:sz w:val="26"/>
          <w:szCs w:val="26"/>
        </w:rPr>
        <w:lastRenderedPageBreak/>
        <w:t xml:space="preserve">présidents des groupes thématiques, </w:t>
      </w:r>
      <w:r w:rsidRPr="002E7E97">
        <w:rPr>
          <w:rFonts w:ascii="Garamond" w:hAnsi="Garamond"/>
          <w:sz w:val="26"/>
          <w:szCs w:val="26"/>
        </w:rPr>
        <w:t xml:space="preserve">des ministères et institutions concernés et des Organisations </w:t>
      </w:r>
      <w:r w:rsidR="00085D1F" w:rsidRPr="002E7E97">
        <w:rPr>
          <w:rFonts w:ascii="Garamond" w:hAnsi="Garamond"/>
          <w:sz w:val="26"/>
          <w:szCs w:val="26"/>
        </w:rPr>
        <w:t>syndicales du Ministère</w:t>
      </w:r>
      <w:r w:rsidR="00A7325E">
        <w:rPr>
          <w:rFonts w:ascii="Garamond" w:hAnsi="Garamond"/>
          <w:sz w:val="26"/>
          <w:szCs w:val="26"/>
        </w:rPr>
        <w:t>.</w:t>
      </w:r>
      <w:r w:rsidRPr="002E7E97">
        <w:rPr>
          <w:rFonts w:ascii="Garamond" w:hAnsi="Garamond"/>
          <w:sz w:val="26"/>
          <w:szCs w:val="26"/>
        </w:rPr>
        <w:t xml:space="preserve"> </w:t>
      </w:r>
    </w:p>
    <w:p w:rsidR="001E671D" w:rsidRPr="002E7E97" w:rsidRDefault="001E671D" w:rsidP="002E7E97">
      <w:pPr>
        <w:tabs>
          <w:tab w:val="left" w:pos="3261"/>
        </w:tabs>
        <w:spacing w:after="120" w:line="276" w:lineRule="auto"/>
        <w:jc w:val="both"/>
        <w:rPr>
          <w:rFonts w:ascii="Garamond" w:hAnsi="Garamond"/>
          <w:sz w:val="26"/>
          <w:szCs w:val="26"/>
        </w:rPr>
      </w:pPr>
      <w:r w:rsidRPr="002E7E97">
        <w:rPr>
          <w:rFonts w:ascii="Garamond" w:hAnsi="Garamond"/>
          <w:sz w:val="26"/>
          <w:szCs w:val="26"/>
        </w:rPr>
        <w:t xml:space="preserve">Il a pour mission de mobiliser davantage l’ensemble des acteurs concernés par le plan d’actions pour </w:t>
      </w:r>
      <w:r w:rsidR="00791958" w:rsidRPr="002E7E97">
        <w:rPr>
          <w:rFonts w:ascii="Garamond" w:hAnsi="Garamond"/>
          <w:sz w:val="26"/>
          <w:szCs w:val="26"/>
        </w:rPr>
        <w:t xml:space="preserve">la </w:t>
      </w:r>
      <w:r w:rsidRPr="002E7E97">
        <w:rPr>
          <w:rFonts w:ascii="Garamond" w:hAnsi="Garamond"/>
          <w:sz w:val="26"/>
          <w:szCs w:val="26"/>
        </w:rPr>
        <w:t xml:space="preserve">programmation, la mise en œuvre et l’évaluation des activités du Plan d’actions. Il se réunit </w:t>
      </w:r>
      <w:r w:rsidR="00794287">
        <w:rPr>
          <w:rFonts w:ascii="Garamond" w:hAnsi="Garamond"/>
          <w:sz w:val="26"/>
          <w:szCs w:val="26"/>
        </w:rPr>
        <w:t>deux (2)</w:t>
      </w:r>
      <w:r w:rsidR="00794287" w:rsidRPr="002E7E97">
        <w:rPr>
          <w:rFonts w:ascii="Garamond" w:hAnsi="Garamond"/>
          <w:sz w:val="26"/>
          <w:szCs w:val="26"/>
        </w:rPr>
        <w:t xml:space="preserve"> </w:t>
      </w:r>
      <w:r w:rsidRPr="002E7E97">
        <w:rPr>
          <w:rFonts w:ascii="Garamond" w:hAnsi="Garamond"/>
          <w:sz w:val="26"/>
          <w:szCs w:val="26"/>
        </w:rPr>
        <w:t>fois par an et a pour missions de :</w:t>
      </w:r>
    </w:p>
    <w:p w:rsidR="001E671D" w:rsidRPr="002E7E97" w:rsidRDefault="001E671D" w:rsidP="00365CE4">
      <w:pPr>
        <w:pStyle w:val="Default"/>
        <w:numPr>
          <w:ilvl w:val="0"/>
          <w:numId w:val="2"/>
        </w:numPr>
        <w:tabs>
          <w:tab w:val="left" w:pos="3261"/>
        </w:tabs>
        <w:spacing w:after="120" w:line="276" w:lineRule="auto"/>
        <w:ind w:left="850" w:hanging="425"/>
        <w:jc w:val="both"/>
        <w:rPr>
          <w:rFonts w:ascii="Garamond" w:hAnsi="Garamond" w:cstheme="minorBidi"/>
          <w:color w:val="auto"/>
          <w:sz w:val="26"/>
          <w:szCs w:val="26"/>
        </w:rPr>
      </w:pPr>
      <w:r w:rsidRPr="002E7E97">
        <w:rPr>
          <w:rFonts w:ascii="Garamond" w:hAnsi="Garamond" w:cstheme="minorBidi"/>
          <w:color w:val="auto"/>
          <w:sz w:val="26"/>
          <w:szCs w:val="26"/>
        </w:rPr>
        <w:t>superviser la mise en œuvre des actions prévues dans le plan d’actions ;</w:t>
      </w:r>
    </w:p>
    <w:p w:rsidR="001E671D" w:rsidRPr="002E7E97" w:rsidRDefault="001E671D" w:rsidP="00365CE4">
      <w:pPr>
        <w:pStyle w:val="Default"/>
        <w:numPr>
          <w:ilvl w:val="0"/>
          <w:numId w:val="2"/>
        </w:numPr>
        <w:tabs>
          <w:tab w:val="left" w:pos="3261"/>
        </w:tabs>
        <w:spacing w:after="120" w:line="276" w:lineRule="auto"/>
        <w:ind w:left="850" w:hanging="425"/>
        <w:jc w:val="both"/>
        <w:rPr>
          <w:rFonts w:ascii="Garamond" w:hAnsi="Garamond" w:cstheme="minorBidi"/>
          <w:color w:val="auto"/>
          <w:sz w:val="26"/>
          <w:szCs w:val="26"/>
        </w:rPr>
      </w:pPr>
      <w:r w:rsidRPr="002E7E97">
        <w:rPr>
          <w:rFonts w:ascii="Garamond" w:hAnsi="Garamond" w:cstheme="minorBidi"/>
          <w:color w:val="auto"/>
          <w:sz w:val="26"/>
          <w:szCs w:val="26"/>
        </w:rPr>
        <w:t>donner les orientations nécessaires à la bonne exécution de ces actions ;</w:t>
      </w:r>
    </w:p>
    <w:p w:rsidR="001E671D" w:rsidRPr="002E7E97" w:rsidRDefault="001E671D" w:rsidP="00365CE4">
      <w:pPr>
        <w:pStyle w:val="Default"/>
        <w:numPr>
          <w:ilvl w:val="0"/>
          <w:numId w:val="2"/>
        </w:numPr>
        <w:tabs>
          <w:tab w:val="left" w:pos="3261"/>
        </w:tabs>
        <w:spacing w:after="120" w:line="276" w:lineRule="auto"/>
        <w:ind w:left="850" w:hanging="425"/>
        <w:jc w:val="both"/>
        <w:rPr>
          <w:rFonts w:ascii="Garamond" w:hAnsi="Garamond" w:cstheme="minorBidi"/>
          <w:color w:val="auto"/>
          <w:sz w:val="26"/>
          <w:szCs w:val="26"/>
        </w:rPr>
      </w:pPr>
      <w:r w:rsidRPr="002E7E97">
        <w:rPr>
          <w:rFonts w:ascii="Garamond" w:hAnsi="Garamond" w:cstheme="minorBidi"/>
          <w:color w:val="auto"/>
          <w:sz w:val="26"/>
          <w:szCs w:val="26"/>
        </w:rPr>
        <w:t>faire le bilan de la réalisation des actions</w:t>
      </w:r>
      <w:r w:rsidR="009F39A0" w:rsidRPr="002E7E97">
        <w:rPr>
          <w:rFonts w:ascii="Garamond" w:hAnsi="Garamond" w:cstheme="minorBidi"/>
          <w:color w:val="auto"/>
          <w:sz w:val="26"/>
          <w:szCs w:val="26"/>
        </w:rPr>
        <w:t> ;</w:t>
      </w:r>
      <w:r w:rsidRPr="002E7E97">
        <w:rPr>
          <w:rFonts w:ascii="Garamond" w:hAnsi="Garamond" w:cstheme="minorBidi"/>
          <w:color w:val="auto"/>
          <w:sz w:val="26"/>
          <w:szCs w:val="26"/>
        </w:rPr>
        <w:t xml:space="preserve"> </w:t>
      </w:r>
    </w:p>
    <w:p w:rsidR="00791958" w:rsidRDefault="001E671D" w:rsidP="00365CE4">
      <w:pPr>
        <w:pStyle w:val="Default"/>
        <w:numPr>
          <w:ilvl w:val="0"/>
          <w:numId w:val="2"/>
        </w:numPr>
        <w:tabs>
          <w:tab w:val="left" w:pos="3261"/>
        </w:tabs>
        <w:spacing w:after="120" w:line="276" w:lineRule="auto"/>
        <w:ind w:left="850" w:hanging="425"/>
        <w:jc w:val="both"/>
        <w:rPr>
          <w:rFonts w:ascii="Garamond" w:hAnsi="Garamond" w:cstheme="minorBidi"/>
          <w:color w:val="auto"/>
          <w:sz w:val="26"/>
          <w:szCs w:val="26"/>
        </w:rPr>
      </w:pPr>
      <w:r w:rsidRPr="002E7E97">
        <w:rPr>
          <w:rFonts w:ascii="Garamond" w:hAnsi="Garamond" w:cstheme="minorBidi"/>
          <w:color w:val="auto"/>
          <w:sz w:val="26"/>
          <w:szCs w:val="26"/>
        </w:rPr>
        <w:t>vérifier le respect du niveau d’atteinte des cibles annuelles</w:t>
      </w:r>
      <w:r w:rsidR="009F39A0" w:rsidRPr="002E7E97">
        <w:rPr>
          <w:rFonts w:ascii="Garamond" w:hAnsi="Garamond" w:cstheme="minorBidi"/>
          <w:color w:val="auto"/>
          <w:sz w:val="26"/>
          <w:szCs w:val="26"/>
        </w:rPr>
        <w:t>.</w:t>
      </w:r>
      <w:r w:rsidR="00791958" w:rsidRPr="002E7E97">
        <w:rPr>
          <w:rFonts w:ascii="Garamond" w:hAnsi="Garamond" w:cstheme="minorBidi"/>
          <w:color w:val="auto"/>
          <w:sz w:val="26"/>
          <w:szCs w:val="26"/>
        </w:rPr>
        <w:t> </w:t>
      </w:r>
    </w:p>
    <w:p w:rsidR="00DB7A9A" w:rsidRPr="005B718F" w:rsidRDefault="00DB7A9A" w:rsidP="00770329">
      <w:pPr>
        <w:pStyle w:val="Titre3"/>
      </w:pPr>
      <w:bookmarkStart w:id="60" w:name="_Toc447883967"/>
      <w:r w:rsidRPr="00C85ACC">
        <w:t xml:space="preserve">Les groupes </w:t>
      </w:r>
      <w:r w:rsidR="00C85ACC" w:rsidRPr="005B718F">
        <w:t>thématiques</w:t>
      </w:r>
      <w:bookmarkEnd w:id="60"/>
    </w:p>
    <w:p w:rsidR="00C85ACC" w:rsidRDefault="00C85ACC" w:rsidP="005B718F">
      <w:pPr>
        <w:jc w:val="both"/>
        <w:rPr>
          <w:rFonts w:ascii="Garamond" w:hAnsi="Garamond"/>
          <w:sz w:val="26"/>
          <w:szCs w:val="26"/>
        </w:rPr>
      </w:pPr>
      <w:r w:rsidRPr="005B718F">
        <w:rPr>
          <w:rFonts w:ascii="Garamond" w:hAnsi="Garamond"/>
          <w:sz w:val="26"/>
          <w:szCs w:val="26"/>
        </w:rPr>
        <w:t>En vue d’assurer une synergie d’actions dans le suivi de la mise en œuvre des politiques sectorielles, il est institué dans chaque département ministériel des groupes thématiques. Au ministère de la justice, des droits humains et de la promotion civique, ces groupes sont présidés par des conseillers techniques ou des chargés de mission, et se réunissent deux fois par trimestre.</w:t>
      </w:r>
      <w:r>
        <w:rPr>
          <w:rFonts w:ascii="Garamond" w:hAnsi="Garamond"/>
          <w:sz w:val="26"/>
          <w:szCs w:val="26"/>
        </w:rPr>
        <w:t xml:space="preserve"> </w:t>
      </w:r>
    </w:p>
    <w:p w:rsidR="00C85ACC" w:rsidRPr="00C85ACC" w:rsidRDefault="00C85ACC" w:rsidP="005B718F">
      <w:pPr>
        <w:jc w:val="both"/>
        <w:rPr>
          <w:rFonts w:ascii="Garamond" w:hAnsi="Garamond"/>
          <w:sz w:val="26"/>
          <w:szCs w:val="26"/>
        </w:rPr>
      </w:pPr>
      <w:r>
        <w:rPr>
          <w:rFonts w:ascii="Garamond" w:hAnsi="Garamond"/>
          <w:sz w:val="26"/>
          <w:szCs w:val="26"/>
        </w:rPr>
        <w:t xml:space="preserve">Les activités du Plan d’actions du Pacte seront suivies par les différents groupes thématiques en fonction de leur domaine d’action. </w:t>
      </w:r>
      <w:r w:rsidR="00167D60">
        <w:rPr>
          <w:rFonts w:ascii="Garamond" w:hAnsi="Garamond"/>
          <w:sz w:val="26"/>
          <w:szCs w:val="26"/>
        </w:rPr>
        <w:t>Sur convocation du Minist</w:t>
      </w:r>
      <w:r w:rsidR="00A37D99">
        <w:rPr>
          <w:rFonts w:ascii="Garamond" w:hAnsi="Garamond"/>
          <w:sz w:val="26"/>
          <w:szCs w:val="26"/>
        </w:rPr>
        <w:t>re</w:t>
      </w:r>
      <w:r w:rsidR="00167D60">
        <w:rPr>
          <w:rFonts w:ascii="Garamond" w:hAnsi="Garamond"/>
          <w:sz w:val="26"/>
          <w:szCs w:val="26"/>
        </w:rPr>
        <w:t>, i</w:t>
      </w:r>
      <w:r>
        <w:rPr>
          <w:rFonts w:ascii="Garamond" w:hAnsi="Garamond"/>
          <w:sz w:val="26"/>
          <w:szCs w:val="26"/>
        </w:rPr>
        <w:t xml:space="preserve">l sera organisé </w:t>
      </w:r>
      <w:r w:rsidR="00506103">
        <w:rPr>
          <w:rFonts w:ascii="Garamond" w:hAnsi="Garamond"/>
          <w:sz w:val="26"/>
          <w:szCs w:val="26"/>
        </w:rPr>
        <w:t xml:space="preserve">une </w:t>
      </w:r>
      <w:r w:rsidR="00167D60">
        <w:rPr>
          <w:rFonts w:ascii="Garamond" w:hAnsi="Garamond"/>
          <w:sz w:val="26"/>
          <w:szCs w:val="26"/>
        </w:rPr>
        <w:t xml:space="preserve">fois par trimestre, </w:t>
      </w:r>
      <w:r>
        <w:rPr>
          <w:rFonts w:ascii="Garamond" w:hAnsi="Garamond"/>
          <w:sz w:val="26"/>
          <w:szCs w:val="26"/>
        </w:rPr>
        <w:t>une rencontre des présidents des groupes</w:t>
      </w:r>
      <w:r w:rsidR="00F01417">
        <w:rPr>
          <w:rFonts w:ascii="Garamond" w:hAnsi="Garamond"/>
          <w:sz w:val="26"/>
          <w:szCs w:val="26"/>
        </w:rPr>
        <w:t xml:space="preserve"> thématiques afin de rendre compte de </w:t>
      </w:r>
      <w:r w:rsidR="00CE11ED">
        <w:rPr>
          <w:rFonts w:ascii="Garamond" w:hAnsi="Garamond"/>
          <w:sz w:val="26"/>
          <w:szCs w:val="26"/>
        </w:rPr>
        <w:t>l’état</w:t>
      </w:r>
      <w:r w:rsidR="00F01417">
        <w:rPr>
          <w:rFonts w:ascii="Garamond" w:hAnsi="Garamond"/>
          <w:sz w:val="26"/>
          <w:szCs w:val="26"/>
        </w:rPr>
        <w:t xml:space="preserve"> d’</w:t>
      </w:r>
      <w:r w:rsidR="009C5FE6">
        <w:rPr>
          <w:rFonts w:ascii="Garamond" w:hAnsi="Garamond"/>
          <w:sz w:val="26"/>
          <w:szCs w:val="26"/>
        </w:rPr>
        <w:t>exécution des</w:t>
      </w:r>
      <w:r w:rsidR="00F01417">
        <w:rPr>
          <w:rFonts w:ascii="Garamond" w:hAnsi="Garamond"/>
          <w:sz w:val="26"/>
          <w:szCs w:val="26"/>
        </w:rPr>
        <w:t xml:space="preserve"> activités</w:t>
      </w:r>
      <w:r w:rsidR="00167D60">
        <w:rPr>
          <w:rFonts w:ascii="Garamond" w:hAnsi="Garamond"/>
          <w:sz w:val="26"/>
          <w:szCs w:val="26"/>
        </w:rPr>
        <w:t xml:space="preserve"> du plan d’actions</w:t>
      </w:r>
      <w:r w:rsidR="00F01417">
        <w:rPr>
          <w:rFonts w:ascii="Garamond" w:hAnsi="Garamond"/>
          <w:sz w:val="26"/>
          <w:szCs w:val="26"/>
        </w:rPr>
        <w:t>.</w:t>
      </w:r>
      <w:r>
        <w:rPr>
          <w:rFonts w:ascii="Garamond" w:hAnsi="Garamond"/>
          <w:sz w:val="26"/>
          <w:szCs w:val="26"/>
        </w:rPr>
        <w:t xml:space="preserve"> </w:t>
      </w:r>
    </w:p>
    <w:p w:rsidR="00DB7A9A" w:rsidRPr="00DB7A9A" w:rsidRDefault="001E671D" w:rsidP="00770329">
      <w:pPr>
        <w:pStyle w:val="Titre3"/>
      </w:pPr>
      <w:bookmarkStart w:id="61" w:name="_Toc447883968"/>
      <w:r w:rsidRPr="007501A9">
        <w:t>Le secrétariat technique du Plan d’action</w:t>
      </w:r>
      <w:r w:rsidR="00791958" w:rsidRPr="007501A9">
        <w:t>s</w:t>
      </w:r>
      <w:bookmarkEnd w:id="61"/>
    </w:p>
    <w:p w:rsidR="001E671D" w:rsidRPr="002E7E97" w:rsidRDefault="001E671D" w:rsidP="002E7E97">
      <w:pPr>
        <w:tabs>
          <w:tab w:val="left" w:pos="3261"/>
        </w:tabs>
        <w:spacing w:after="120" w:line="276" w:lineRule="auto"/>
        <w:jc w:val="both"/>
        <w:rPr>
          <w:rFonts w:ascii="Garamond" w:hAnsi="Garamond"/>
          <w:sz w:val="26"/>
          <w:szCs w:val="26"/>
        </w:rPr>
      </w:pPr>
      <w:r w:rsidRPr="002E7E97">
        <w:rPr>
          <w:rFonts w:ascii="Garamond" w:hAnsi="Garamond"/>
          <w:sz w:val="26"/>
          <w:szCs w:val="26"/>
        </w:rPr>
        <w:t>Le Secrétariat technique</w:t>
      </w:r>
      <w:r w:rsidR="00825C46" w:rsidRPr="002E7E97">
        <w:rPr>
          <w:rFonts w:ascii="Garamond" w:hAnsi="Garamond"/>
          <w:sz w:val="26"/>
          <w:szCs w:val="26"/>
        </w:rPr>
        <w:t>,</w:t>
      </w:r>
      <w:r w:rsidRPr="002E7E97">
        <w:rPr>
          <w:rFonts w:ascii="Garamond" w:hAnsi="Garamond"/>
          <w:sz w:val="26"/>
          <w:szCs w:val="26"/>
        </w:rPr>
        <w:t xml:space="preserve"> </w:t>
      </w:r>
      <w:r w:rsidR="00825C46" w:rsidRPr="002E7E97">
        <w:rPr>
          <w:rFonts w:ascii="Garamond" w:hAnsi="Garamond"/>
          <w:sz w:val="26"/>
          <w:szCs w:val="26"/>
        </w:rPr>
        <w:t>assuré par la Direction générale des études et des statistiques sectorielles, est</w:t>
      </w:r>
      <w:r w:rsidRPr="002E7E97">
        <w:rPr>
          <w:rFonts w:ascii="Garamond" w:hAnsi="Garamond"/>
          <w:sz w:val="26"/>
          <w:szCs w:val="26"/>
        </w:rPr>
        <w:t xml:space="preserve"> l’organe principal de suivi p</w:t>
      </w:r>
      <w:r w:rsidR="00791958" w:rsidRPr="002E7E97">
        <w:rPr>
          <w:rFonts w:ascii="Garamond" w:hAnsi="Garamond"/>
          <w:sz w:val="26"/>
          <w:szCs w:val="26"/>
        </w:rPr>
        <w:t xml:space="preserve">ermanant </w:t>
      </w:r>
      <w:r w:rsidRPr="002E7E97">
        <w:rPr>
          <w:rFonts w:ascii="Garamond" w:hAnsi="Garamond"/>
          <w:sz w:val="26"/>
          <w:szCs w:val="26"/>
        </w:rPr>
        <w:t xml:space="preserve">et d’impulsion pour la mise en œuvre du Plan d’actions. Ainsi, </w:t>
      </w:r>
      <w:r w:rsidR="009F39A0" w:rsidRPr="002E7E97">
        <w:rPr>
          <w:rFonts w:ascii="Garamond" w:hAnsi="Garamond"/>
          <w:sz w:val="26"/>
          <w:szCs w:val="26"/>
        </w:rPr>
        <w:t xml:space="preserve">Il </w:t>
      </w:r>
      <w:r w:rsidRPr="002E7E97">
        <w:rPr>
          <w:rFonts w:ascii="Garamond" w:hAnsi="Garamond"/>
          <w:sz w:val="26"/>
          <w:szCs w:val="26"/>
        </w:rPr>
        <w:t>assure le suivi de la mise en œuvre, par les structures responsables, des actions du Plan d’action</w:t>
      </w:r>
      <w:r w:rsidR="00A7325E">
        <w:rPr>
          <w:rFonts w:ascii="Garamond" w:hAnsi="Garamond"/>
          <w:sz w:val="26"/>
          <w:szCs w:val="26"/>
        </w:rPr>
        <w:t>s</w:t>
      </w:r>
      <w:r w:rsidRPr="002E7E97">
        <w:rPr>
          <w:rFonts w:ascii="Garamond" w:hAnsi="Garamond"/>
          <w:sz w:val="26"/>
          <w:szCs w:val="26"/>
        </w:rPr>
        <w:t xml:space="preserve">. </w:t>
      </w:r>
      <w:r w:rsidR="009F39A0" w:rsidRPr="002E7E97">
        <w:rPr>
          <w:rFonts w:ascii="Garamond" w:hAnsi="Garamond"/>
          <w:sz w:val="26"/>
          <w:szCs w:val="26"/>
        </w:rPr>
        <w:t xml:space="preserve">Il </w:t>
      </w:r>
      <w:r w:rsidRPr="002E7E97">
        <w:rPr>
          <w:rFonts w:ascii="Garamond" w:hAnsi="Garamond"/>
          <w:sz w:val="26"/>
          <w:szCs w:val="26"/>
        </w:rPr>
        <w:t>élabore, en collaboration avec les structures technique</w:t>
      </w:r>
      <w:r w:rsidR="003B7345" w:rsidRPr="002E7E97">
        <w:rPr>
          <w:rFonts w:ascii="Garamond" w:hAnsi="Garamond"/>
          <w:sz w:val="26"/>
          <w:szCs w:val="26"/>
        </w:rPr>
        <w:t>s</w:t>
      </w:r>
      <w:r w:rsidRPr="002E7E97">
        <w:rPr>
          <w:rFonts w:ascii="Garamond" w:hAnsi="Garamond"/>
          <w:sz w:val="26"/>
          <w:szCs w:val="26"/>
        </w:rPr>
        <w:t xml:space="preserve"> responsables des activités les programmes d’activités annuels sur la base du Plan d’actions. </w:t>
      </w:r>
      <w:r w:rsidR="009F39A0" w:rsidRPr="002E7E97">
        <w:rPr>
          <w:rFonts w:ascii="Garamond" w:hAnsi="Garamond"/>
          <w:sz w:val="26"/>
          <w:szCs w:val="26"/>
        </w:rPr>
        <w:t xml:space="preserve">Il </w:t>
      </w:r>
      <w:r w:rsidRPr="002E7E97">
        <w:rPr>
          <w:rFonts w:ascii="Garamond" w:hAnsi="Garamond"/>
          <w:sz w:val="26"/>
          <w:szCs w:val="26"/>
        </w:rPr>
        <w:t>produit également des rapports semestriels et annuels de réalisation d</w:t>
      </w:r>
      <w:r w:rsidR="00471549" w:rsidRPr="002E7E97">
        <w:rPr>
          <w:rFonts w:ascii="Garamond" w:hAnsi="Garamond"/>
          <w:sz w:val="26"/>
          <w:szCs w:val="26"/>
        </w:rPr>
        <w:t>es activités du Plan d’actions.</w:t>
      </w:r>
    </w:p>
    <w:p w:rsidR="001E671D" w:rsidRPr="002E7E97" w:rsidRDefault="001E671D" w:rsidP="002E7E97">
      <w:pPr>
        <w:tabs>
          <w:tab w:val="left" w:pos="3261"/>
        </w:tabs>
        <w:spacing w:after="120" w:line="276" w:lineRule="auto"/>
        <w:jc w:val="both"/>
        <w:rPr>
          <w:rFonts w:ascii="Garamond" w:hAnsi="Garamond"/>
          <w:sz w:val="26"/>
          <w:szCs w:val="26"/>
        </w:rPr>
      </w:pPr>
      <w:r w:rsidRPr="002E7E97">
        <w:rPr>
          <w:rFonts w:ascii="Garamond" w:hAnsi="Garamond"/>
          <w:sz w:val="26"/>
          <w:szCs w:val="26"/>
        </w:rPr>
        <w:t>Le Programme d’activité</w:t>
      </w:r>
      <w:r w:rsidR="00AA540C">
        <w:rPr>
          <w:rFonts w:ascii="Garamond" w:hAnsi="Garamond"/>
          <w:sz w:val="26"/>
          <w:szCs w:val="26"/>
        </w:rPr>
        <w:t>s</w:t>
      </w:r>
      <w:r w:rsidRPr="002E7E97">
        <w:rPr>
          <w:rFonts w:ascii="Garamond" w:hAnsi="Garamond"/>
          <w:sz w:val="26"/>
          <w:szCs w:val="26"/>
        </w:rPr>
        <w:t xml:space="preserve"> et les rapports sont soumis au Comité de </w:t>
      </w:r>
      <w:r w:rsidR="003B7345" w:rsidRPr="002E7E97">
        <w:rPr>
          <w:rFonts w:ascii="Garamond" w:hAnsi="Garamond"/>
          <w:sz w:val="26"/>
          <w:szCs w:val="26"/>
        </w:rPr>
        <w:t>pilotage. Le Secrétariat reçoit</w:t>
      </w:r>
      <w:r w:rsidRPr="002E7E97">
        <w:rPr>
          <w:rFonts w:ascii="Garamond" w:hAnsi="Garamond"/>
          <w:sz w:val="26"/>
          <w:szCs w:val="26"/>
        </w:rPr>
        <w:t xml:space="preserve"> copies des rapports des chefs </w:t>
      </w:r>
      <w:r w:rsidR="003B7345" w:rsidRPr="002E7E97">
        <w:rPr>
          <w:rFonts w:ascii="Garamond" w:hAnsi="Garamond"/>
          <w:sz w:val="26"/>
          <w:szCs w:val="26"/>
        </w:rPr>
        <w:t>de juridiction</w:t>
      </w:r>
      <w:r w:rsidR="00AA540C">
        <w:rPr>
          <w:rFonts w:ascii="Garamond" w:hAnsi="Garamond"/>
          <w:sz w:val="26"/>
          <w:szCs w:val="26"/>
        </w:rPr>
        <w:t xml:space="preserve"> et des groupes thématiques</w:t>
      </w:r>
      <w:r w:rsidR="003B7345" w:rsidRPr="002E7E97">
        <w:rPr>
          <w:rFonts w:ascii="Garamond" w:hAnsi="Garamond"/>
          <w:sz w:val="26"/>
          <w:szCs w:val="26"/>
        </w:rPr>
        <w:t xml:space="preserve">. Il </w:t>
      </w:r>
      <w:r w:rsidRPr="002E7E97">
        <w:rPr>
          <w:rFonts w:ascii="Garamond" w:hAnsi="Garamond"/>
          <w:sz w:val="26"/>
          <w:szCs w:val="26"/>
        </w:rPr>
        <w:t xml:space="preserve">élabore annuellement, sur cette base, </w:t>
      </w:r>
      <w:r w:rsidR="003B7345" w:rsidRPr="002E7E97">
        <w:rPr>
          <w:rFonts w:ascii="Garamond" w:hAnsi="Garamond"/>
          <w:sz w:val="26"/>
          <w:szCs w:val="26"/>
        </w:rPr>
        <w:t xml:space="preserve">des </w:t>
      </w:r>
      <w:r w:rsidRPr="002E7E97">
        <w:rPr>
          <w:rFonts w:ascii="Garamond" w:hAnsi="Garamond"/>
          <w:sz w:val="26"/>
          <w:szCs w:val="26"/>
        </w:rPr>
        <w:t>rapport</w:t>
      </w:r>
      <w:r w:rsidR="003B7345" w:rsidRPr="002E7E97">
        <w:rPr>
          <w:rFonts w:ascii="Garamond" w:hAnsi="Garamond"/>
          <w:sz w:val="26"/>
          <w:szCs w:val="26"/>
        </w:rPr>
        <w:t>s</w:t>
      </w:r>
      <w:r w:rsidRPr="002E7E97">
        <w:rPr>
          <w:rFonts w:ascii="Garamond" w:hAnsi="Garamond"/>
          <w:sz w:val="26"/>
          <w:szCs w:val="26"/>
        </w:rPr>
        <w:t xml:space="preserve"> sur le fonctionnement du système judiciaire. Ce rapport est soumis au Ministre </w:t>
      </w:r>
      <w:r w:rsidR="00A7325E">
        <w:rPr>
          <w:rFonts w:ascii="Garamond" w:hAnsi="Garamond"/>
          <w:sz w:val="26"/>
          <w:szCs w:val="26"/>
        </w:rPr>
        <w:t xml:space="preserve">chargé </w:t>
      </w:r>
      <w:r w:rsidRPr="002E7E97">
        <w:rPr>
          <w:rFonts w:ascii="Garamond" w:hAnsi="Garamond"/>
          <w:sz w:val="26"/>
          <w:szCs w:val="26"/>
        </w:rPr>
        <w:t xml:space="preserve">de la </w:t>
      </w:r>
      <w:r w:rsidR="00A7325E">
        <w:rPr>
          <w:rFonts w:ascii="Garamond" w:hAnsi="Garamond"/>
          <w:sz w:val="26"/>
          <w:szCs w:val="26"/>
        </w:rPr>
        <w:t>j</w:t>
      </w:r>
      <w:r w:rsidRPr="002E7E97">
        <w:rPr>
          <w:rFonts w:ascii="Garamond" w:hAnsi="Garamond"/>
          <w:sz w:val="26"/>
          <w:szCs w:val="26"/>
        </w:rPr>
        <w:t>ustice</w:t>
      </w:r>
      <w:r w:rsidR="009F39A0" w:rsidRPr="002E7E97">
        <w:rPr>
          <w:rFonts w:ascii="Garamond" w:hAnsi="Garamond"/>
          <w:sz w:val="26"/>
          <w:szCs w:val="26"/>
        </w:rPr>
        <w:t>.</w:t>
      </w:r>
      <w:r w:rsidRPr="002E7E97">
        <w:rPr>
          <w:rFonts w:ascii="Garamond" w:hAnsi="Garamond"/>
          <w:sz w:val="26"/>
          <w:szCs w:val="26"/>
        </w:rPr>
        <w:t xml:space="preserve"> </w:t>
      </w:r>
      <w:r w:rsidR="00A7325E">
        <w:rPr>
          <w:rFonts w:ascii="Garamond" w:hAnsi="Garamond"/>
          <w:sz w:val="26"/>
          <w:szCs w:val="26"/>
        </w:rPr>
        <w:t>Le secrétariat est également chargé de la préparation des sessions du comité de pilotage et assure le rapportage.</w:t>
      </w:r>
    </w:p>
    <w:p w:rsidR="001E671D" w:rsidRPr="007501A9" w:rsidRDefault="001E671D" w:rsidP="00770329">
      <w:pPr>
        <w:pStyle w:val="Titre2"/>
      </w:pPr>
      <w:bookmarkStart w:id="62" w:name="_Toc447883969"/>
      <w:r w:rsidRPr="007501A9">
        <w:lastRenderedPageBreak/>
        <w:t>Les instruments de suivi évaluation</w:t>
      </w:r>
      <w:bookmarkEnd w:id="62"/>
    </w:p>
    <w:p w:rsidR="001E671D" w:rsidRPr="002E7E97" w:rsidRDefault="001E671D" w:rsidP="002E7E97">
      <w:pPr>
        <w:tabs>
          <w:tab w:val="left" w:pos="3261"/>
        </w:tabs>
        <w:spacing w:after="120" w:line="276" w:lineRule="auto"/>
        <w:jc w:val="both"/>
        <w:rPr>
          <w:rFonts w:ascii="Garamond" w:hAnsi="Garamond"/>
          <w:sz w:val="26"/>
          <w:szCs w:val="26"/>
        </w:rPr>
      </w:pPr>
      <w:r w:rsidRPr="002E7E97">
        <w:rPr>
          <w:rFonts w:ascii="Garamond" w:hAnsi="Garamond"/>
          <w:sz w:val="26"/>
          <w:szCs w:val="26"/>
        </w:rPr>
        <w:t>Le suivi de la mise en œuvre du plan d’actions sera assuré à travers des rapports semestriels et annuels de mise en œuvre du plan d’actions, des rapports trimestriels des chefs de juridictions et</w:t>
      </w:r>
      <w:r w:rsidR="00CA1697">
        <w:rPr>
          <w:rFonts w:ascii="Garamond" w:hAnsi="Garamond"/>
          <w:sz w:val="26"/>
          <w:szCs w:val="26"/>
        </w:rPr>
        <w:t xml:space="preserve"> </w:t>
      </w:r>
      <w:r w:rsidRPr="002E7E97">
        <w:rPr>
          <w:rFonts w:ascii="Garamond" w:hAnsi="Garamond"/>
          <w:sz w:val="26"/>
          <w:szCs w:val="26"/>
        </w:rPr>
        <w:t xml:space="preserve">de parquets et les rapports annuels sur le fonctionnement du système judiciaire. </w:t>
      </w:r>
    </w:p>
    <w:p w:rsidR="001E671D" w:rsidRPr="00652D9F" w:rsidRDefault="001E671D" w:rsidP="00652D9F">
      <w:pPr>
        <w:pStyle w:val="Titre3"/>
      </w:pPr>
      <w:bookmarkStart w:id="63" w:name="_Toc447883970"/>
      <w:r w:rsidRPr="00652D9F">
        <w:t>Le</w:t>
      </w:r>
      <w:r w:rsidR="003B7345" w:rsidRPr="00652D9F">
        <w:t>s</w:t>
      </w:r>
      <w:r w:rsidRPr="00652D9F">
        <w:t xml:space="preserve"> rapport</w:t>
      </w:r>
      <w:r w:rsidR="003B7345" w:rsidRPr="00652D9F">
        <w:t>s</w:t>
      </w:r>
      <w:r w:rsidRPr="00652D9F">
        <w:t xml:space="preserve"> semestriel et annuel de mise en œuvre du Plan d’actions</w:t>
      </w:r>
      <w:bookmarkEnd w:id="63"/>
    </w:p>
    <w:p w:rsidR="001E671D" w:rsidRPr="002E7E97" w:rsidRDefault="001E671D" w:rsidP="002E7E97">
      <w:pPr>
        <w:tabs>
          <w:tab w:val="left" w:pos="3261"/>
        </w:tabs>
        <w:spacing w:after="120" w:line="276" w:lineRule="auto"/>
        <w:jc w:val="both"/>
        <w:rPr>
          <w:rFonts w:ascii="Garamond" w:hAnsi="Garamond"/>
          <w:sz w:val="26"/>
          <w:szCs w:val="26"/>
        </w:rPr>
      </w:pPr>
      <w:r w:rsidRPr="002E7E97">
        <w:rPr>
          <w:rFonts w:ascii="Garamond" w:hAnsi="Garamond"/>
          <w:sz w:val="26"/>
          <w:szCs w:val="26"/>
        </w:rPr>
        <w:t xml:space="preserve">En vue d’un suivi </w:t>
      </w:r>
      <w:r w:rsidR="00825C46" w:rsidRPr="002E7E97">
        <w:rPr>
          <w:rFonts w:ascii="Garamond" w:hAnsi="Garamond"/>
          <w:sz w:val="26"/>
          <w:szCs w:val="26"/>
        </w:rPr>
        <w:t xml:space="preserve">permanent </w:t>
      </w:r>
      <w:r w:rsidRPr="002E7E97">
        <w:rPr>
          <w:rFonts w:ascii="Garamond" w:hAnsi="Garamond"/>
          <w:sz w:val="26"/>
          <w:szCs w:val="26"/>
        </w:rPr>
        <w:t xml:space="preserve">de la mise en œuvre des activités du plan d’actions, le Secrétariat technique élabore, à la fin du premier semestre de chaque année, un rapport semestriel sur la mise en œuvre du Plan d’actions. Ce rapport fait le bilan de la mise en œuvre des activités au premier semestre de l’année concernée. </w:t>
      </w:r>
      <w:r w:rsidR="003B7345" w:rsidRPr="002E7E97">
        <w:rPr>
          <w:rFonts w:ascii="Garamond" w:hAnsi="Garamond"/>
          <w:sz w:val="26"/>
          <w:szCs w:val="26"/>
        </w:rPr>
        <w:t xml:space="preserve">Il </w:t>
      </w:r>
      <w:r w:rsidRPr="002E7E97">
        <w:rPr>
          <w:rFonts w:ascii="Garamond" w:hAnsi="Garamond"/>
          <w:sz w:val="26"/>
          <w:szCs w:val="26"/>
        </w:rPr>
        <w:t xml:space="preserve">élabore également, à la fin de chaque année, un rapport annuel sur la mise en œuvre des activités de l’année. Le rapport annuel </w:t>
      </w:r>
      <w:r w:rsidR="003B7345" w:rsidRPr="002E7E97">
        <w:rPr>
          <w:rFonts w:ascii="Garamond" w:hAnsi="Garamond"/>
          <w:sz w:val="26"/>
          <w:szCs w:val="26"/>
        </w:rPr>
        <w:t xml:space="preserve">fera </w:t>
      </w:r>
      <w:r w:rsidRPr="002E7E97">
        <w:rPr>
          <w:rFonts w:ascii="Garamond" w:hAnsi="Garamond"/>
          <w:sz w:val="26"/>
          <w:szCs w:val="26"/>
        </w:rPr>
        <w:t>ressortir les résultats d’effets des actions mise</w:t>
      </w:r>
      <w:r w:rsidR="00491A02">
        <w:rPr>
          <w:rFonts w:ascii="Garamond" w:hAnsi="Garamond"/>
          <w:sz w:val="26"/>
          <w:szCs w:val="26"/>
        </w:rPr>
        <w:t>s</w:t>
      </w:r>
      <w:r w:rsidRPr="002E7E97">
        <w:rPr>
          <w:rFonts w:ascii="Garamond" w:hAnsi="Garamond"/>
          <w:sz w:val="26"/>
          <w:szCs w:val="26"/>
        </w:rPr>
        <w:t xml:space="preserve"> en œuvre au cours de l’année. </w:t>
      </w:r>
    </w:p>
    <w:p w:rsidR="001E671D" w:rsidRPr="007501A9" w:rsidRDefault="001E671D" w:rsidP="00770329">
      <w:pPr>
        <w:pStyle w:val="Titre3"/>
      </w:pPr>
      <w:bookmarkStart w:id="64" w:name="_Toc447883971"/>
      <w:r w:rsidRPr="007501A9">
        <w:t xml:space="preserve">Les rapports des Chefs </w:t>
      </w:r>
      <w:r w:rsidR="00825C46" w:rsidRPr="007501A9">
        <w:t xml:space="preserve">de </w:t>
      </w:r>
      <w:r w:rsidRPr="007501A9">
        <w:t>juridictions et de parquets</w:t>
      </w:r>
      <w:bookmarkEnd w:id="64"/>
      <w:r w:rsidRPr="007501A9">
        <w:t xml:space="preserve"> </w:t>
      </w:r>
    </w:p>
    <w:p w:rsidR="001E671D" w:rsidRPr="002E7E97" w:rsidRDefault="001E671D" w:rsidP="002E7E97">
      <w:pPr>
        <w:tabs>
          <w:tab w:val="left" w:pos="3261"/>
        </w:tabs>
        <w:spacing w:after="120" w:line="276" w:lineRule="auto"/>
        <w:jc w:val="both"/>
        <w:rPr>
          <w:rFonts w:ascii="Garamond" w:hAnsi="Garamond"/>
          <w:sz w:val="26"/>
          <w:szCs w:val="26"/>
        </w:rPr>
      </w:pPr>
      <w:r w:rsidRPr="002E7E97">
        <w:rPr>
          <w:rFonts w:ascii="Garamond" w:hAnsi="Garamond"/>
          <w:sz w:val="26"/>
          <w:szCs w:val="26"/>
        </w:rPr>
        <w:t xml:space="preserve">Conformément à l’article 29 du Pacte, les Chefs de juridictions et de parquets produisent des rapports </w:t>
      </w:r>
      <w:r w:rsidR="003B7345" w:rsidRPr="002E7E97">
        <w:rPr>
          <w:rFonts w:ascii="Garamond" w:hAnsi="Garamond"/>
          <w:sz w:val="26"/>
          <w:szCs w:val="26"/>
        </w:rPr>
        <w:t>d’</w:t>
      </w:r>
      <w:r w:rsidRPr="002E7E97">
        <w:rPr>
          <w:rFonts w:ascii="Garamond" w:hAnsi="Garamond"/>
          <w:sz w:val="26"/>
          <w:szCs w:val="26"/>
        </w:rPr>
        <w:t>activités trimestriels de leur juridiction ou parquet respectif. Ces rapports d’activités feront ressortir l’état des dossiers enrôlés dans chaque juridiction, la situation des dossiers traités et rédigés par chaque magistrat ainsi que les délais de traitement. Ils feront également ressortir les difficultés auxquelles chaque</w:t>
      </w:r>
      <w:r w:rsidR="00CA1697">
        <w:rPr>
          <w:rFonts w:ascii="Garamond" w:hAnsi="Garamond"/>
          <w:sz w:val="26"/>
          <w:szCs w:val="26"/>
        </w:rPr>
        <w:t xml:space="preserve"> </w:t>
      </w:r>
      <w:r w:rsidRPr="002E7E97">
        <w:rPr>
          <w:rFonts w:ascii="Garamond" w:hAnsi="Garamond"/>
          <w:sz w:val="26"/>
          <w:szCs w:val="26"/>
        </w:rPr>
        <w:t>juridiction est confrontée. Ces rapports sont transmis au ministre en charge de la Justice qui en donne</w:t>
      </w:r>
      <w:r w:rsidR="009C0E08" w:rsidRPr="002E7E97">
        <w:rPr>
          <w:rFonts w:ascii="Garamond" w:hAnsi="Garamond"/>
          <w:sz w:val="26"/>
          <w:szCs w:val="26"/>
        </w:rPr>
        <w:t xml:space="preserve"> copie au Secrétariat technique</w:t>
      </w:r>
      <w:r w:rsidRPr="002E7E97">
        <w:rPr>
          <w:rFonts w:ascii="Garamond" w:hAnsi="Garamond"/>
          <w:sz w:val="26"/>
          <w:szCs w:val="26"/>
        </w:rPr>
        <w:t xml:space="preserve"> aux fins d’élaboration des rapports synthétiques.</w:t>
      </w:r>
    </w:p>
    <w:p w:rsidR="001E671D" w:rsidRPr="00652D9F" w:rsidRDefault="001E671D" w:rsidP="00652D9F">
      <w:pPr>
        <w:pStyle w:val="Titre3"/>
      </w:pPr>
      <w:bookmarkStart w:id="65" w:name="_Toc447883972"/>
      <w:r w:rsidRPr="00652D9F">
        <w:t>Les rapports semestriels sur le fonctionnement du système judiciaire</w:t>
      </w:r>
      <w:bookmarkEnd w:id="65"/>
      <w:r w:rsidR="00CA1697" w:rsidRPr="00652D9F">
        <w:t xml:space="preserve"> </w:t>
      </w:r>
    </w:p>
    <w:p w:rsidR="00067295" w:rsidRDefault="001E671D" w:rsidP="00896AA2">
      <w:pPr>
        <w:tabs>
          <w:tab w:val="left" w:pos="3261"/>
        </w:tabs>
        <w:spacing w:after="120" w:line="276" w:lineRule="auto"/>
        <w:jc w:val="both"/>
        <w:rPr>
          <w:rFonts w:ascii="Garamond" w:hAnsi="Garamond"/>
          <w:sz w:val="26"/>
          <w:szCs w:val="26"/>
        </w:rPr>
      </w:pPr>
      <w:r w:rsidRPr="002E7E97">
        <w:rPr>
          <w:rFonts w:ascii="Garamond" w:hAnsi="Garamond"/>
          <w:sz w:val="26"/>
          <w:szCs w:val="26"/>
        </w:rPr>
        <w:t xml:space="preserve">A la fin de chaque semestre, </w:t>
      </w:r>
      <w:r w:rsidR="009C0E08" w:rsidRPr="002E7E97">
        <w:rPr>
          <w:rFonts w:ascii="Garamond" w:hAnsi="Garamond"/>
          <w:sz w:val="26"/>
          <w:szCs w:val="26"/>
        </w:rPr>
        <w:t xml:space="preserve">le secrétariat technique produit </w:t>
      </w:r>
      <w:r w:rsidRPr="002E7E97">
        <w:rPr>
          <w:rFonts w:ascii="Garamond" w:hAnsi="Garamond"/>
          <w:sz w:val="26"/>
          <w:szCs w:val="26"/>
        </w:rPr>
        <w:t xml:space="preserve">un rapport synthétique sur le fonctionnement du système judicaire sur la base des rapports trimestriels des chefs de juridictions et de parquets ainsi que des rapports de l’Inspection </w:t>
      </w:r>
      <w:r w:rsidR="009C0E08" w:rsidRPr="002E7E97">
        <w:rPr>
          <w:rFonts w:ascii="Garamond" w:hAnsi="Garamond"/>
          <w:sz w:val="26"/>
          <w:szCs w:val="26"/>
        </w:rPr>
        <w:t xml:space="preserve">technique </w:t>
      </w:r>
      <w:r w:rsidRPr="002E7E97">
        <w:rPr>
          <w:rFonts w:ascii="Garamond" w:hAnsi="Garamond"/>
          <w:sz w:val="26"/>
          <w:szCs w:val="26"/>
        </w:rPr>
        <w:t>des services. Ce rapport fera ressortir notamment l’état de traitement des dossiers judiciaires, les défaillances constatées dans le fonctionnement du système judiciaire, les difficultés auxquelles sont confrontées les différents acteurs et les propositions de solutions. Ces rapports sont transmis au Ministre en charge de la</w:t>
      </w:r>
      <w:r w:rsidR="00CA1697">
        <w:rPr>
          <w:rFonts w:ascii="Garamond" w:hAnsi="Garamond"/>
          <w:sz w:val="26"/>
          <w:szCs w:val="26"/>
        </w:rPr>
        <w:t xml:space="preserve"> </w:t>
      </w:r>
      <w:r w:rsidRPr="002E7E97">
        <w:rPr>
          <w:rFonts w:ascii="Garamond" w:hAnsi="Garamond"/>
          <w:sz w:val="26"/>
          <w:szCs w:val="26"/>
        </w:rPr>
        <w:t xml:space="preserve">Justice. </w:t>
      </w:r>
    </w:p>
    <w:p w:rsidR="00E35190" w:rsidRDefault="00E35190" w:rsidP="00E35190">
      <w:pPr>
        <w:pStyle w:val="Titre1"/>
      </w:pPr>
      <w:bookmarkStart w:id="66" w:name="_Toc447883973"/>
      <w:r>
        <w:t>Financement du plan d’actions</w:t>
      </w:r>
      <w:bookmarkEnd w:id="66"/>
    </w:p>
    <w:p w:rsidR="00E35190" w:rsidRDefault="00E35190" w:rsidP="00712ABC">
      <w:pPr>
        <w:tabs>
          <w:tab w:val="left" w:pos="3261"/>
        </w:tabs>
        <w:spacing w:after="120" w:line="276" w:lineRule="auto"/>
        <w:jc w:val="both"/>
        <w:rPr>
          <w:rFonts w:ascii="Garamond" w:hAnsi="Garamond"/>
          <w:sz w:val="26"/>
          <w:szCs w:val="26"/>
        </w:rPr>
      </w:pPr>
      <w:r w:rsidRPr="00712ABC">
        <w:rPr>
          <w:rFonts w:ascii="Garamond" w:hAnsi="Garamond"/>
          <w:sz w:val="26"/>
          <w:szCs w:val="26"/>
        </w:rPr>
        <w:t>L’exécution du plan d’action nécessite la mobilisation des ressources financ</w:t>
      </w:r>
      <w:r w:rsidR="00774DF6">
        <w:rPr>
          <w:rFonts w:ascii="Garamond" w:hAnsi="Garamond"/>
          <w:sz w:val="26"/>
          <w:szCs w:val="26"/>
        </w:rPr>
        <w:t>ières</w:t>
      </w:r>
      <w:r w:rsidRPr="00712ABC">
        <w:rPr>
          <w:rFonts w:ascii="Garamond" w:hAnsi="Garamond"/>
          <w:sz w:val="26"/>
          <w:szCs w:val="26"/>
        </w:rPr>
        <w:t xml:space="preserve"> à hauteur de </w:t>
      </w:r>
      <w:r w:rsidR="00BD105D">
        <w:rPr>
          <w:rFonts w:ascii="Garamond" w:hAnsi="Garamond"/>
          <w:b/>
          <w:sz w:val="26"/>
          <w:szCs w:val="26"/>
        </w:rPr>
        <w:t>55 633</w:t>
      </w:r>
      <w:r w:rsidR="008E3D57" w:rsidRPr="008E3D57">
        <w:rPr>
          <w:rFonts w:ascii="Garamond" w:hAnsi="Garamond"/>
          <w:b/>
          <w:sz w:val="26"/>
          <w:szCs w:val="26"/>
        </w:rPr>
        <w:t> 000 000</w:t>
      </w:r>
      <w:r w:rsidRPr="00712ABC">
        <w:rPr>
          <w:rFonts w:ascii="Garamond" w:hAnsi="Garamond"/>
          <w:b/>
          <w:sz w:val="26"/>
          <w:szCs w:val="26"/>
        </w:rPr>
        <w:t xml:space="preserve"> Francs CFA</w:t>
      </w:r>
      <w:r w:rsidRPr="00712ABC">
        <w:rPr>
          <w:rFonts w:ascii="Garamond" w:hAnsi="Garamond"/>
          <w:sz w:val="26"/>
          <w:szCs w:val="26"/>
        </w:rPr>
        <w:t xml:space="preserve"> réparties comme suit : </w:t>
      </w:r>
      <w:r w:rsidR="001026BD">
        <w:rPr>
          <w:rFonts w:ascii="Garamond" w:hAnsi="Garamond"/>
          <w:sz w:val="26"/>
          <w:szCs w:val="26"/>
        </w:rPr>
        <w:t>2 </w:t>
      </w:r>
      <w:r w:rsidR="00BD105D">
        <w:rPr>
          <w:rFonts w:ascii="Garamond" w:hAnsi="Garamond"/>
          <w:sz w:val="26"/>
          <w:szCs w:val="26"/>
        </w:rPr>
        <w:t>105</w:t>
      </w:r>
      <w:r w:rsidR="001026BD">
        <w:rPr>
          <w:rFonts w:ascii="Garamond" w:hAnsi="Garamond"/>
          <w:sz w:val="26"/>
          <w:szCs w:val="26"/>
        </w:rPr>
        <w:t xml:space="preserve"> 000 000 F CFA en 2015, </w:t>
      </w:r>
      <w:r w:rsidR="00BD105D">
        <w:rPr>
          <w:rFonts w:ascii="Garamond" w:hAnsi="Garamond"/>
          <w:sz w:val="26"/>
          <w:szCs w:val="26"/>
        </w:rPr>
        <w:t>4 803</w:t>
      </w:r>
      <w:r w:rsidR="008E3D57">
        <w:rPr>
          <w:rFonts w:ascii="Garamond" w:hAnsi="Garamond"/>
          <w:sz w:val="26"/>
          <w:szCs w:val="26"/>
        </w:rPr>
        <w:t> 000 000</w:t>
      </w:r>
      <w:r w:rsidR="00712ABC" w:rsidRPr="00712ABC">
        <w:rPr>
          <w:rFonts w:ascii="Garamond" w:hAnsi="Garamond"/>
          <w:sz w:val="26"/>
          <w:szCs w:val="26"/>
        </w:rPr>
        <w:t xml:space="preserve"> F CFA en 201</w:t>
      </w:r>
      <w:r w:rsidR="001026BD">
        <w:rPr>
          <w:rFonts w:ascii="Garamond" w:hAnsi="Garamond"/>
          <w:sz w:val="26"/>
          <w:szCs w:val="26"/>
        </w:rPr>
        <w:t>6</w:t>
      </w:r>
      <w:r w:rsidRPr="00712ABC">
        <w:rPr>
          <w:rFonts w:ascii="Garamond" w:hAnsi="Garamond"/>
          <w:sz w:val="26"/>
          <w:szCs w:val="26"/>
        </w:rPr>
        <w:t xml:space="preserve">, </w:t>
      </w:r>
      <w:r w:rsidR="00BD105D">
        <w:rPr>
          <w:rFonts w:ascii="Garamond" w:hAnsi="Garamond"/>
          <w:sz w:val="26"/>
          <w:szCs w:val="26"/>
        </w:rPr>
        <w:t>18 585</w:t>
      </w:r>
      <w:r w:rsidR="00712ABC" w:rsidRPr="00712ABC">
        <w:rPr>
          <w:rFonts w:ascii="Garamond" w:hAnsi="Garamond"/>
          <w:sz w:val="26"/>
          <w:szCs w:val="26"/>
        </w:rPr>
        <w:t> 000 000</w:t>
      </w:r>
      <w:r w:rsidRPr="00712ABC">
        <w:rPr>
          <w:rFonts w:ascii="Garamond" w:hAnsi="Garamond"/>
          <w:sz w:val="26"/>
          <w:szCs w:val="26"/>
        </w:rPr>
        <w:t xml:space="preserve"> F CFA en 201</w:t>
      </w:r>
      <w:r w:rsidR="001026BD">
        <w:rPr>
          <w:rFonts w:ascii="Garamond" w:hAnsi="Garamond"/>
          <w:sz w:val="26"/>
          <w:szCs w:val="26"/>
        </w:rPr>
        <w:t>7</w:t>
      </w:r>
      <w:r w:rsidRPr="00712ABC">
        <w:rPr>
          <w:rFonts w:ascii="Garamond" w:hAnsi="Garamond"/>
          <w:sz w:val="26"/>
          <w:szCs w:val="26"/>
        </w:rPr>
        <w:t xml:space="preserve">, </w:t>
      </w:r>
      <w:r w:rsidR="00BD105D">
        <w:rPr>
          <w:rFonts w:ascii="Garamond" w:hAnsi="Garamond"/>
          <w:sz w:val="26"/>
          <w:szCs w:val="26"/>
        </w:rPr>
        <w:t>19 436</w:t>
      </w:r>
      <w:r w:rsidR="00893580" w:rsidRPr="00712ABC">
        <w:rPr>
          <w:rFonts w:ascii="Garamond" w:hAnsi="Garamond"/>
          <w:sz w:val="26"/>
          <w:szCs w:val="26"/>
        </w:rPr>
        <w:t xml:space="preserve"> 000 000 F CFA </w:t>
      </w:r>
      <w:r w:rsidRPr="00712ABC">
        <w:rPr>
          <w:rFonts w:ascii="Garamond" w:hAnsi="Garamond"/>
          <w:sz w:val="26"/>
          <w:szCs w:val="26"/>
        </w:rPr>
        <w:t>en 201</w:t>
      </w:r>
      <w:r w:rsidR="001026BD">
        <w:rPr>
          <w:rFonts w:ascii="Garamond" w:hAnsi="Garamond"/>
          <w:sz w:val="26"/>
          <w:szCs w:val="26"/>
        </w:rPr>
        <w:t xml:space="preserve">8 </w:t>
      </w:r>
      <w:r w:rsidRPr="00712ABC">
        <w:rPr>
          <w:rFonts w:ascii="Garamond" w:hAnsi="Garamond"/>
          <w:sz w:val="26"/>
          <w:szCs w:val="26"/>
        </w:rPr>
        <w:t xml:space="preserve">et </w:t>
      </w:r>
      <w:r w:rsidR="00893580">
        <w:rPr>
          <w:rFonts w:ascii="Garamond" w:hAnsi="Garamond"/>
          <w:sz w:val="26"/>
          <w:szCs w:val="26"/>
        </w:rPr>
        <w:t>10</w:t>
      </w:r>
      <w:r w:rsidR="001026BD">
        <w:rPr>
          <w:rFonts w:ascii="Garamond" w:hAnsi="Garamond"/>
          <w:sz w:val="26"/>
          <w:szCs w:val="26"/>
        </w:rPr>
        <w:t> </w:t>
      </w:r>
      <w:r w:rsidR="00BD105D">
        <w:rPr>
          <w:rFonts w:ascii="Garamond" w:hAnsi="Garamond"/>
          <w:sz w:val="26"/>
          <w:szCs w:val="26"/>
        </w:rPr>
        <w:t>704</w:t>
      </w:r>
      <w:r w:rsidR="001026BD">
        <w:rPr>
          <w:rFonts w:ascii="Garamond" w:hAnsi="Garamond"/>
          <w:sz w:val="26"/>
          <w:szCs w:val="26"/>
        </w:rPr>
        <w:t xml:space="preserve"> </w:t>
      </w:r>
      <w:r w:rsidR="00712ABC" w:rsidRPr="00712ABC">
        <w:rPr>
          <w:rFonts w:ascii="Garamond" w:hAnsi="Garamond"/>
          <w:sz w:val="26"/>
          <w:szCs w:val="26"/>
        </w:rPr>
        <w:t>000 000</w:t>
      </w:r>
      <w:r w:rsidRPr="00712ABC">
        <w:rPr>
          <w:rFonts w:ascii="Garamond" w:hAnsi="Garamond"/>
          <w:sz w:val="26"/>
          <w:szCs w:val="26"/>
        </w:rPr>
        <w:t>.FCFA en 201</w:t>
      </w:r>
      <w:r w:rsidR="00712ABC" w:rsidRPr="00712ABC">
        <w:rPr>
          <w:rFonts w:ascii="Garamond" w:hAnsi="Garamond"/>
          <w:sz w:val="26"/>
          <w:szCs w:val="26"/>
        </w:rPr>
        <w:t>9</w:t>
      </w:r>
      <w:r w:rsidRPr="00712ABC">
        <w:rPr>
          <w:rFonts w:ascii="Garamond" w:hAnsi="Garamond"/>
          <w:sz w:val="26"/>
          <w:szCs w:val="26"/>
        </w:rPr>
        <w:t>.</w:t>
      </w:r>
      <w:r w:rsidR="00633E08">
        <w:rPr>
          <w:rFonts w:ascii="Garamond" w:hAnsi="Garamond"/>
          <w:sz w:val="26"/>
          <w:szCs w:val="26"/>
        </w:rPr>
        <w:t xml:space="preserve"> </w:t>
      </w:r>
    </w:p>
    <w:p w:rsidR="00E35190" w:rsidRPr="008D7D4E" w:rsidRDefault="00712ABC" w:rsidP="00034537">
      <w:pPr>
        <w:tabs>
          <w:tab w:val="left" w:pos="3261"/>
        </w:tabs>
        <w:spacing w:after="120" w:line="276" w:lineRule="auto"/>
        <w:jc w:val="both"/>
        <w:rPr>
          <w:rFonts w:ascii="Garamond" w:hAnsi="Garamond"/>
          <w:szCs w:val="24"/>
        </w:rPr>
      </w:pPr>
      <w:r w:rsidRPr="00712ABC">
        <w:rPr>
          <w:rFonts w:ascii="Garamond" w:hAnsi="Garamond"/>
          <w:sz w:val="26"/>
          <w:szCs w:val="26"/>
        </w:rPr>
        <w:lastRenderedPageBreak/>
        <w:t xml:space="preserve">Le tableau ci-dessous illustre </w:t>
      </w:r>
      <w:r w:rsidR="006D3F6E">
        <w:rPr>
          <w:rFonts w:ascii="Garamond" w:hAnsi="Garamond"/>
          <w:sz w:val="26"/>
          <w:szCs w:val="26"/>
        </w:rPr>
        <w:t xml:space="preserve">en million de Francs CFA, </w:t>
      </w:r>
      <w:r w:rsidRPr="00712ABC">
        <w:rPr>
          <w:rFonts w:ascii="Garamond" w:hAnsi="Garamond"/>
          <w:sz w:val="26"/>
          <w:szCs w:val="26"/>
        </w:rPr>
        <w:t>les ressources par objectif</w:t>
      </w:r>
      <w:r w:rsidR="00C71EA4">
        <w:rPr>
          <w:rFonts w:ascii="Garamond" w:hAnsi="Garamond"/>
          <w:sz w:val="26"/>
          <w:szCs w:val="26"/>
        </w:rPr>
        <w:t xml:space="preserve"> et par an</w:t>
      </w:r>
      <w:r w:rsidRPr="00712ABC">
        <w:rPr>
          <w:rFonts w:ascii="Garamond" w:hAnsi="Garamond"/>
          <w:sz w:val="26"/>
          <w:szCs w:val="26"/>
        </w:rPr>
        <w:t xml:space="preserve"> : </w:t>
      </w:r>
    </w:p>
    <w:tbl>
      <w:tblPr>
        <w:tblW w:w="5116" w:type="pct"/>
        <w:jc w:val="center"/>
        <w:tblLayout w:type="fixed"/>
        <w:tblCellMar>
          <w:left w:w="70" w:type="dxa"/>
          <w:right w:w="70" w:type="dxa"/>
        </w:tblCellMar>
        <w:tblLook w:val="04A0" w:firstRow="1" w:lastRow="0" w:firstColumn="1" w:lastColumn="0" w:noHBand="0" w:noVBand="1"/>
      </w:tblPr>
      <w:tblGrid>
        <w:gridCol w:w="1419"/>
        <w:gridCol w:w="2160"/>
        <w:gridCol w:w="884"/>
        <w:gridCol w:w="973"/>
        <w:gridCol w:w="973"/>
        <w:gridCol w:w="973"/>
        <w:gridCol w:w="973"/>
        <w:gridCol w:w="1071"/>
      </w:tblGrid>
      <w:tr w:rsidR="005C2C4E" w:rsidRPr="005C2C4E" w:rsidTr="00291F70">
        <w:trPr>
          <w:trHeight w:val="315"/>
          <w:tblHeader/>
          <w:jc w:val="center"/>
        </w:trPr>
        <w:tc>
          <w:tcPr>
            <w:tcW w:w="752" w:type="pct"/>
            <w:tcBorders>
              <w:top w:val="single" w:sz="8" w:space="0" w:color="auto"/>
              <w:left w:val="single" w:sz="8" w:space="0" w:color="auto"/>
              <w:bottom w:val="single" w:sz="8" w:space="0" w:color="auto"/>
              <w:right w:val="single" w:sz="8" w:space="0" w:color="auto"/>
            </w:tcBorders>
            <w:shd w:val="clear" w:color="000000" w:fill="D9D9D9"/>
            <w:noWrap/>
            <w:vAlign w:val="center"/>
            <w:hideMark/>
          </w:tcPr>
          <w:p w:rsidR="005C2C4E" w:rsidRPr="005C2C4E" w:rsidRDefault="005C2C4E" w:rsidP="005C2C4E">
            <w:pPr>
              <w:spacing w:after="0" w:line="240" w:lineRule="auto"/>
              <w:rPr>
                <w:rFonts w:ascii="Garamond" w:eastAsia="Times New Roman" w:hAnsi="Garamond" w:cs="Times New Roman"/>
                <w:b/>
                <w:bCs/>
                <w:color w:val="000000"/>
                <w:lang w:eastAsia="fr-FR"/>
              </w:rPr>
            </w:pPr>
            <w:r w:rsidRPr="005C2C4E">
              <w:rPr>
                <w:rFonts w:ascii="Garamond" w:eastAsia="Times New Roman" w:hAnsi="Garamond" w:cs="Times New Roman"/>
                <w:b/>
                <w:bCs/>
                <w:color w:val="000000"/>
                <w:lang w:eastAsia="fr-FR"/>
              </w:rPr>
              <w:t>Objectifs stratégiques</w:t>
            </w:r>
          </w:p>
        </w:tc>
        <w:tc>
          <w:tcPr>
            <w:tcW w:w="1146" w:type="pct"/>
            <w:tcBorders>
              <w:top w:val="single" w:sz="8" w:space="0" w:color="auto"/>
              <w:left w:val="nil"/>
              <w:bottom w:val="single" w:sz="8" w:space="0" w:color="auto"/>
              <w:right w:val="single" w:sz="8" w:space="0" w:color="auto"/>
            </w:tcBorders>
            <w:shd w:val="clear" w:color="000000" w:fill="D9D9D9"/>
            <w:noWrap/>
            <w:vAlign w:val="center"/>
            <w:hideMark/>
          </w:tcPr>
          <w:p w:rsidR="005C2C4E" w:rsidRPr="005C2C4E" w:rsidRDefault="005C2C4E" w:rsidP="005C2C4E">
            <w:pPr>
              <w:spacing w:after="0" w:line="240" w:lineRule="auto"/>
              <w:rPr>
                <w:rFonts w:ascii="Garamond" w:eastAsia="Times New Roman" w:hAnsi="Garamond" w:cs="Times New Roman"/>
                <w:b/>
                <w:bCs/>
                <w:color w:val="000000"/>
                <w:lang w:eastAsia="fr-FR"/>
              </w:rPr>
            </w:pPr>
            <w:r w:rsidRPr="005C2C4E">
              <w:rPr>
                <w:rFonts w:ascii="Garamond" w:eastAsia="Times New Roman" w:hAnsi="Garamond" w:cs="Times New Roman"/>
                <w:b/>
                <w:bCs/>
                <w:color w:val="000000"/>
                <w:lang w:eastAsia="fr-FR"/>
              </w:rPr>
              <w:t>Objectifs spécifiques</w:t>
            </w:r>
          </w:p>
        </w:tc>
        <w:tc>
          <w:tcPr>
            <w:tcW w:w="469" w:type="pct"/>
            <w:tcBorders>
              <w:top w:val="single" w:sz="8" w:space="0" w:color="auto"/>
              <w:left w:val="nil"/>
              <w:bottom w:val="single" w:sz="8" w:space="0" w:color="auto"/>
              <w:right w:val="single" w:sz="8" w:space="0" w:color="auto"/>
            </w:tcBorders>
            <w:shd w:val="clear" w:color="000000" w:fill="D9D9D9"/>
            <w:noWrap/>
            <w:vAlign w:val="center"/>
            <w:hideMark/>
          </w:tcPr>
          <w:p w:rsidR="005C2C4E" w:rsidRPr="005C2C4E" w:rsidRDefault="005C2C4E" w:rsidP="005C2C4E">
            <w:pPr>
              <w:spacing w:after="0" w:line="240" w:lineRule="auto"/>
              <w:rPr>
                <w:rFonts w:ascii="Garamond" w:eastAsia="Times New Roman" w:hAnsi="Garamond" w:cs="Times New Roman"/>
                <w:b/>
                <w:bCs/>
                <w:color w:val="000000"/>
                <w:lang w:eastAsia="fr-FR"/>
              </w:rPr>
            </w:pPr>
            <w:r w:rsidRPr="005C2C4E">
              <w:rPr>
                <w:rFonts w:ascii="Garamond" w:eastAsia="Times New Roman" w:hAnsi="Garamond" w:cs="Times New Roman"/>
                <w:b/>
                <w:bCs/>
                <w:color w:val="000000"/>
                <w:lang w:eastAsia="fr-FR"/>
              </w:rPr>
              <w:t>budget 2015</w:t>
            </w:r>
          </w:p>
        </w:tc>
        <w:tc>
          <w:tcPr>
            <w:tcW w:w="516" w:type="pct"/>
            <w:tcBorders>
              <w:top w:val="single" w:sz="8" w:space="0" w:color="auto"/>
              <w:left w:val="nil"/>
              <w:bottom w:val="single" w:sz="8" w:space="0" w:color="auto"/>
              <w:right w:val="single" w:sz="8" w:space="0" w:color="auto"/>
            </w:tcBorders>
            <w:shd w:val="clear" w:color="000000" w:fill="D9D9D9"/>
            <w:noWrap/>
            <w:vAlign w:val="center"/>
            <w:hideMark/>
          </w:tcPr>
          <w:p w:rsidR="005C2C4E" w:rsidRPr="005C2C4E" w:rsidRDefault="005C2C4E" w:rsidP="005C2C4E">
            <w:pPr>
              <w:spacing w:after="0" w:line="240" w:lineRule="auto"/>
              <w:rPr>
                <w:rFonts w:ascii="Garamond" w:eastAsia="Times New Roman" w:hAnsi="Garamond" w:cs="Times New Roman"/>
                <w:b/>
                <w:bCs/>
                <w:color w:val="000000"/>
                <w:lang w:eastAsia="fr-FR"/>
              </w:rPr>
            </w:pPr>
            <w:r w:rsidRPr="005C2C4E">
              <w:rPr>
                <w:rFonts w:ascii="Garamond" w:eastAsia="Times New Roman" w:hAnsi="Garamond" w:cs="Times New Roman"/>
                <w:b/>
                <w:bCs/>
                <w:color w:val="000000"/>
                <w:lang w:eastAsia="fr-FR"/>
              </w:rPr>
              <w:t>budget 2016</w:t>
            </w:r>
          </w:p>
        </w:tc>
        <w:tc>
          <w:tcPr>
            <w:tcW w:w="516" w:type="pct"/>
            <w:tcBorders>
              <w:top w:val="single" w:sz="8" w:space="0" w:color="auto"/>
              <w:left w:val="nil"/>
              <w:bottom w:val="single" w:sz="8" w:space="0" w:color="auto"/>
              <w:right w:val="single" w:sz="8" w:space="0" w:color="auto"/>
            </w:tcBorders>
            <w:shd w:val="clear" w:color="000000" w:fill="D9D9D9"/>
            <w:noWrap/>
            <w:vAlign w:val="center"/>
            <w:hideMark/>
          </w:tcPr>
          <w:p w:rsidR="005C2C4E" w:rsidRPr="005C2C4E" w:rsidRDefault="005C2C4E" w:rsidP="005C2C4E">
            <w:pPr>
              <w:spacing w:after="0" w:line="240" w:lineRule="auto"/>
              <w:rPr>
                <w:rFonts w:ascii="Garamond" w:eastAsia="Times New Roman" w:hAnsi="Garamond" w:cs="Times New Roman"/>
                <w:b/>
                <w:bCs/>
                <w:color w:val="000000"/>
                <w:lang w:eastAsia="fr-FR"/>
              </w:rPr>
            </w:pPr>
            <w:r w:rsidRPr="005C2C4E">
              <w:rPr>
                <w:rFonts w:ascii="Garamond" w:eastAsia="Times New Roman" w:hAnsi="Garamond" w:cs="Times New Roman"/>
                <w:b/>
                <w:bCs/>
                <w:color w:val="000000"/>
                <w:lang w:eastAsia="fr-FR"/>
              </w:rPr>
              <w:t>budget 2017</w:t>
            </w:r>
          </w:p>
        </w:tc>
        <w:tc>
          <w:tcPr>
            <w:tcW w:w="516" w:type="pct"/>
            <w:tcBorders>
              <w:top w:val="single" w:sz="8" w:space="0" w:color="auto"/>
              <w:left w:val="nil"/>
              <w:bottom w:val="single" w:sz="8" w:space="0" w:color="auto"/>
              <w:right w:val="single" w:sz="8" w:space="0" w:color="auto"/>
            </w:tcBorders>
            <w:shd w:val="clear" w:color="000000" w:fill="D9D9D9"/>
            <w:noWrap/>
            <w:vAlign w:val="center"/>
            <w:hideMark/>
          </w:tcPr>
          <w:p w:rsidR="005C2C4E" w:rsidRPr="005C2C4E" w:rsidRDefault="005C2C4E" w:rsidP="005C2C4E">
            <w:pPr>
              <w:spacing w:after="0" w:line="240" w:lineRule="auto"/>
              <w:rPr>
                <w:rFonts w:ascii="Garamond" w:eastAsia="Times New Roman" w:hAnsi="Garamond" w:cs="Times New Roman"/>
                <w:b/>
                <w:bCs/>
                <w:color w:val="000000"/>
                <w:lang w:eastAsia="fr-FR"/>
              </w:rPr>
            </w:pPr>
            <w:r w:rsidRPr="005C2C4E">
              <w:rPr>
                <w:rFonts w:ascii="Garamond" w:eastAsia="Times New Roman" w:hAnsi="Garamond" w:cs="Times New Roman"/>
                <w:b/>
                <w:bCs/>
                <w:color w:val="000000"/>
                <w:lang w:eastAsia="fr-FR"/>
              </w:rPr>
              <w:t>budget 2018</w:t>
            </w:r>
          </w:p>
        </w:tc>
        <w:tc>
          <w:tcPr>
            <w:tcW w:w="516" w:type="pct"/>
            <w:tcBorders>
              <w:top w:val="single" w:sz="8" w:space="0" w:color="auto"/>
              <w:left w:val="nil"/>
              <w:bottom w:val="single" w:sz="8" w:space="0" w:color="auto"/>
              <w:right w:val="single" w:sz="8" w:space="0" w:color="auto"/>
            </w:tcBorders>
            <w:shd w:val="clear" w:color="000000" w:fill="D9D9D9"/>
            <w:noWrap/>
            <w:vAlign w:val="center"/>
            <w:hideMark/>
          </w:tcPr>
          <w:p w:rsidR="005C2C4E" w:rsidRPr="005C2C4E" w:rsidRDefault="005C2C4E" w:rsidP="005C2C4E">
            <w:pPr>
              <w:spacing w:after="0" w:line="240" w:lineRule="auto"/>
              <w:rPr>
                <w:rFonts w:ascii="Garamond" w:eastAsia="Times New Roman" w:hAnsi="Garamond" w:cs="Times New Roman"/>
                <w:b/>
                <w:bCs/>
                <w:color w:val="000000"/>
                <w:lang w:eastAsia="fr-FR"/>
              </w:rPr>
            </w:pPr>
            <w:r w:rsidRPr="005C2C4E">
              <w:rPr>
                <w:rFonts w:ascii="Garamond" w:eastAsia="Times New Roman" w:hAnsi="Garamond" w:cs="Times New Roman"/>
                <w:b/>
                <w:bCs/>
                <w:color w:val="000000"/>
                <w:lang w:eastAsia="fr-FR"/>
              </w:rPr>
              <w:t>budget 2019</w:t>
            </w:r>
          </w:p>
        </w:tc>
        <w:tc>
          <w:tcPr>
            <w:tcW w:w="568" w:type="pct"/>
            <w:tcBorders>
              <w:top w:val="single" w:sz="8" w:space="0" w:color="auto"/>
              <w:left w:val="nil"/>
              <w:bottom w:val="single" w:sz="8" w:space="0" w:color="auto"/>
              <w:right w:val="single" w:sz="8" w:space="0" w:color="auto"/>
            </w:tcBorders>
            <w:shd w:val="clear" w:color="000000" w:fill="D9D9D9"/>
            <w:noWrap/>
            <w:vAlign w:val="center"/>
            <w:hideMark/>
          </w:tcPr>
          <w:p w:rsidR="005C2C4E" w:rsidRPr="005C2C4E" w:rsidRDefault="005C2C4E" w:rsidP="005C2C4E">
            <w:pPr>
              <w:spacing w:after="0" w:line="240" w:lineRule="auto"/>
              <w:rPr>
                <w:rFonts w:ascii="Garamond" w:eastAsia="Times New Roman" w:hAnsi="Garamond" w:cs="Times New Roman"/>
                <w:b/>
                <w:bCs/>
                <w:color w:val="000000"/>
                <w:lang w:eastAsia="fr-FR"/>
              </w:rPr>
            </w:pPr>
            <w:r w:rsidRPr="005C2C4E">
              <w:rPr>
                <w:rFonts w:ascii="Garamond" w:eastAsia="Times New Roman" w:hAnsi="Garamond" w:cs="Times New Roman"/>
                <w:b/>
                <w:bCs/>
                <w:color w:val="000000"/>
                <w:lang w:eastAsia="fr-FR"/>
              </w:rPr>
              <w:t>Budget Total</w:t>
            </w:r>
          </w:p>
        </w:tc>
      </w:tr>
      <w:tr w:rsidR="005C2C4E" w:rsidRPr="005C2C4E" w:rsidTr="00291F70">
        <w:trPr>
          <w:trHeight w:val="1638"/>
          <w:jc w:val="center"/>
        </w:trPr>
        <w:tc>
          <w:tcPr>
            <w:tcW w:w="752" w:type="pct"/>
            <w:vMerge w:val="restart"/>
            <w:tcBorders>
              <w:top w:val="nil"/>
              <w:left w:val="single" w:sz="8" w:space="0" w:color="auto"/>
              <w:bottom w:val="single" w:sz="8" w:space="0" w:color="000000"/>
              <w:right w:val="single" w:sz="8" w:space="0" w:color="auto"/>
            </w:tcBorders>
            <w:shd w:val="clear" w:color="auto" w:fill="auto"/>
            <w:vAlign w:val="center"/>
            <w:hideMark/>
          </w:tcPr>
          <w:p w:rsidR="005C2C4E" w:rsidRPr="005C2C4E" w:rsidRDefault="005C2C4E" w:rsidP="005C2C4E">
            <w:pPr>
              <w:spacing w:after="0" w:line="240" w:lineRule="auto"/>
              <w:rPr>
                <w:rFonts w:ascii="Garamond" w:eastAsia="Times New Roman" w:hAnsi="Garamond" w:cs="Times New Roman"/>
                <w:b/>
                <w:bCs/>
                <w:i/>
                <w:iCs/>
                <w:color w:val="000000"/>
                <w:lang w:eastAsia="fr-FR"/>
              </w:rPr>
            </w:pPr>
            <w:r w:rsidRPr="005C2C4E">
              <w:rPr>
                <w:rFonts w:ascii="Garamond" w:eastAsia="Times New Roman" w:hAnsi="Garamond" w:cs="Times New Roman"/>
                <w:b/>
                <w:bCs/>
                <w:i/>
                <w:iCs/>
                <w:color w:val="000000"/>
                <w:lang w:eastAsia="fr-FR"/>
              </w:rPr>
              <w:t>Objectif stratégique 1:</w:t>
            </w:r>
            <w:r w:rsidRPr="005C2C4E">
              <w:rPr>
                <w:rFonts w:ascii="Garamond" w:eastAsia="Times New Roman" w:hAnsi="Garamond" w:cs="Times New Roman"/>
                <w:color w:val="000000"/>
                <w:lang w:eastAsia="fr-FR"/>
              </w:rPr>
              <w:t xml:space="preserve"> renforcer l'Indépendance de la magistrature</w:t>
            </w:r>
          </w:p>
        </w:tc>
        <w:tc>
          <w:tcPr>
            <w:tcW w:w="1146" w:type="pct"/>
            <w:tcBorders>
              <w:top w:val="nil"/>
              <w:left w:val="nil"/>
              <w:bottom w:val="single" w:sz="8" w:space="0" w:color="auto"/>
              <w:right w:val="single" w:sz="8" w:space="0" w:color="auto"/>
            </w:tcBorders>
            <w:shd w:val="clear" w:color="auto" w:fill="auto"/>
            <w:vAlign w:val="center"/>
            <w:hideMark/>
          </w:tcPr>
          <w:p w:rsidR="005C2C4E" w:rsidRPr="005C2C4E" w:rsidRDefault="005C2C4E" w:rsidP="005C2C4E">
            <w:pPr>
              <w:spacing w:after="0" w:line="240" w:lineRule="auto"/>
              <w:rPr>
                <w:rFonts w:ascii="Garamond" w:eastAsia="Times New Roman" w:hAnsi="Garamond" w:cs="Times New Roman"/>
                <w:b/>
                <w:bCs/>
                <w:i/>
                <w:iCs/>
                <w:color w:val="000000"/>
                <w:lang w:eastAsia="fr-FR"/>
              </w:rPr>
            </w:pPr>
            <w:r w:rsidRPr="005C2C4E">
              <w:rPr>
                <w:rFonts w:ascii="Garamond" w:eastAsia="Times New Roman" w:hAnsi="Garamond" w:cs="Times New Roman"/>
                <w:b/>
                <w:bCs/>
                <w:i/>
                <w:iCs/>
                <w:color w:val="000000"/>
                <w:lang w:eastAsia="fr-FR"/>
              </w:rPr>
              <w:t>Objectif spécifique 1:</w:t>
            </w:r>
            <w:r w:rsidRPr="005C2C4E">
              <w:rPr>
                <w:rFonts w:ascii="Garamond" w:eastAsia="Times New Roman" w:hAnsi="Garamond" w:cs="Times New Roman"/>
                <w:color w:val="000000"/>
                <w:lang w:eastAsia="fr-FR"/>
              </w:rPr>
              <w:t xml:space="preserve"> Renforcer les instruments juridiques nationaux garantissant l’indépendance de la magistrature </w:t>
            </w:r>
          </w:p>
        </w:tc>
        <w:tc>
          <w:tcPr>
            <w:tcW w:w="469"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30</w:t>
            </w:r>
          </w:p>
        </w:tc>
        <w:tc>
          <w:tcPr>
            <w:tcW w:w="516"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159</w:t>
            </w:r>
          </w:p>
        </w:tc>
        <w:tc>
          <w:tcPr>
            <w:tcW w:w="516"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82</w:t>
            </w:r>
          </w:p>
        </w:tc>
        <w:tc>
          <w:tcPr>
            <w:tcW w:w="516"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22</w:t>
            </w:r>
          </w:p>
        </w:tc>
        <w:tc>
          <w:tcPr>
            <w:tcW w:w="516"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22</w:t>
            </w:r>
          </w:p>
        </w:tc>
        <w:tc>
          <w:tcPr>
            <w:tcW w:w="568"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315</w:t>
            </w:r>
          </w:p>
        </w:tc>
      </w:tr>
      <w:tr w:rsidR="005C2C4E" w:rsidRPr="005C2C4E" w:rsidTr="00291F70">
        <w:trPr>
          <w:trHeight w:val="839"/>
          <w:jc w:val="center"/>
        </w:trPr>
        <w:tc>
          <w:tcPr>
            <w:tcW w:w="752" w:type="pct"/>
            <w:vMerge/>
            <w:tcBorders>
              <w:top w:val="nil"/>
              <w:left w:val="single" w:sz="8" w:space="0" w:color="auto"/>
              <w:bottom w:val="single" w:sz="8" w:space="0" w:color="000000"/>
              <w:right w:val="single" w:sz="8" w:space="0" w:color="auto"/>
            </w:tcBorders>
            <w:vAlign w:val="center"/>
            <w:hideMark/>
          </w:tcPr>
          <w:p w:rsidR="005C2C4E" w:rsidRPr="005C2C4E" w:rsidRDefault="005C2C4E" w:rsidP="005C2C4E">
            <w:pPr>
              <w:spacing w:after="0" w:line="240" w:lineRule="auto"/>
              <w:rPr>
                <w:rFonts w:ascii="Garamond" w:eastAsia="Times New Roman" w:hAnsi="Garamond" w:cs="Times New Roman"/>
                <w:b/>
                <w:bCs/>
                <w:i/>
                <w:iCs/>
                <w:color w:val="000000"/>
                <w:lang w:eastAsia="fr-FR"/>
              </w:rPr>
            </w:pPr>
          </w:p>
        </w:tc>
        <w:tc>
          <w:tcPr>
            <w:tcW w:w="1146" w:type="pct"/>
            <w:tcBorders>
              <w:top w:val="nil"/>
              <w:left w:val="nil"/>
              <w:bottom w:val="single" w:sz="8" w:space="0" w:color="auto"/>
              <w:right w:val="single" w:sz="8" w:space="0" w:color="auto"/>
            </w:tcBorders>
            <w:shd w:val="clear" w:color="auto" w:fill="auto"/>
            <w:vAlign w:val="center"/>
            <w:hideMark/>
          </w:tcPr>
          <w:p w:rsidR="005C2C4E" w:rsidRPr="005C2C4E" w:rsidRDefault="005C2C4E" w:rsidP="005C2C4E">
            <w:pPr>
              <w:spacing w:after="0" w:line="240" w:lineRule="auto"/>
              <w:rPr>
                <w:rFonts w:ascii="Garamond" w:eastAsia="Times New Roman" w:hAnsi="Garamond" w:cs="Times New Roman"/>
                <w:b/>
                <w:bCs/>
                <w:i/>
                <w:iCs/>
                <w:color w:val="000000"/>
                <w:lang w:eastAsia="fr-FR"/>
              </w:rPr>
            </w:pPr>
            <w:r w:rsidRPr="005C2C4E">
              <w:rPr>
                <w:rFonts w:ascii="Garamond" w:eastAsia="Times New Roman" w:hAnsi="Garamond" w:cs="Times New Roman"/>
                <w:b/>
                <w:bCs/>
                <w:i/>
                <w:iCs/>
                <w:color w:val="000000"/>
                <w:lang w:eastAsia="fr-FR"/>
              </w:rPr>
              <w:t>Objectif spécifique 2 :</w:t>
            </w:r>
            <w:r w:rsidRPr="005C2C4E">
              <w:rPr>
                <w:rFonts w:ascii="Garamond" w:eastAsia="Times New Roman" w:hAnsi="Garamond" w:cs="Times New Roman"/>
                <w:color w:val="000000"/>
                <w:lang w:eastAsia="fr-FR"/>
              </w:rPr>
              <w:t xml:space="preserve"> Renforcer les capacités du CSM </w:t>
            </w:r>
          </w:p>
        </w:tc>
        <w:tc>
          <w:tcPr>
            <w:tcW w:w="469"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0</w:t>
            </w:r>
          </w:p>
        </w:tc>
        <w:tc>
          <w:tcPr>
            <w:tcW w:w="516"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126</w:t>
            </w:r>
          </w:p>
        </w:tc>
        <w:tc>
          <w:tcPr>
            <w:tcW w:w="516"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50</w:t>
            </w:r>
          </w:p>
        </w:tc>
        <w:tc>
          <w:tcPr>
            <w:tcW w:w="516"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50</w:t>
            </w:r>
          </w:p>
        </w:tc>
        <w:tc>
          <w:tcPr>
            <w:tcW w:w="516"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50</w:t>
            </w:r>
          </w:p>
        </w:tc>
        <w:tc>
          <w:tcPr>
            <w:tcW w:w="568"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276</w:t>
            </w:r>
          </w:p>
        </w:tc>
      </w:tr>
      <w:tr w:rsidR="005C2C4E" w:rsidRPr="005C2C4E" w:rsidTr="00291F70">
        <w:trPr>
          <w:trHeight w:val="315"/>
          <w:jc w:val="center"/>
        </w:trPr>
        <w:tc>
          <w:tcPr>
            <w:tcW w:w="752" w:type="pct"/>
            <w:vMerge/>
            <w:tcBorders>
              <w:top w:val="nil"/>
              <w:left w:val="single" w:sz="8" w:space="0" w:color="auto"/>
              <w:bottom w:val="single" w:sz="8" w:space="0" w:color="000000"/>
              <w:right w:val="single" w:sz="8" w:space="0" w:color="auto"/>
            </w:tcBorders>
            <w:vAlign w:val="center"/>
            <w:hideMark/>
          </w:tcPr>
          <w:p w:rsidR="005C2C4E" w:rsidRPr="005C2C4E" w:rsidRDefault="005C2C4E" w:rsidP="005C2C4E">
            <w:pPr>
              <w:spacing w:after="0" w:line="240" w:lineRule="auto"/>
              <w:rPr>
                <w:rFonts w:ascii="Garamond" w:eastAsia="Times New Roman" w:hAnsi="Garamond" w:cs="Times New Roman"/>
                <w:b/>
                <w:bCs/>
                <w:i/>
                <w:iCs/>
                <w:color w:val="000000"/>
                <w:lang w:eastAsia="fr-FR"/>
              </w:rPr>
            </w:pPr>
          </w:p>
        </w:tc>
        <w:tc>
          <w:tcPr>
            <w:tcW w:w="1146" w:type="pct"/>
            <w:tcBorders>
              <w:top w:val="nil"/>
              <w:left w:val="nil"/>
              <w:bottom w:val="single" w:sz="8" w:space="0" w:color="auto"/>
              <w:right w:val="single" w:sz="8" w:space="0" w:color="auto"/>
            </w:tcBorders>
            <w:shd w:val="clear" w:color="000000" w:fill="F4B083"/>
            <w:vAlign w:val="center"/>
            <w:hideMark/>
          </w:tcPr>
          <w:p w:rsidR="005C2C4E" w:rsidRPr="005C2C4E" w:rsidRDefault="005C2C4E" w:rsidP="005C2C4E">
            <w:pPr>
              <w:spacing w:after="0" w:line="240" w:lineRule="auto"/>
              <w:rPr>
                <w:rFonts w:ascii="Garamond" w:eastAsia="Times New Roman" w:hAnsi="Garamond" w:cs="Times New Roman"/>
                <w:b/>
                <w:bCs/>
                <w:color w:val="000000"/>
                <w:lang w:eastAsia="fr-FR"/>
              </w:rPr>
            </w:pPr>
            <w:r w:rsidRPr="005C2C4E">
              <w:rPr>
                <w:rFonts w:ascii="Garamond" w:eastAsia="Times New Roman" w:hAnsi="Garamond" w:cs="Times New Roman"/>
                <w:b/>
                <w:bCs/>
                <w:color w:val="000000"/>
                <w:lang w:eastAsia="fr-FR"/>
              </w:rPr>
              <w:t>Sous total</w:t>
            </w:r>
          </w:p>
        </w:tc>
        <w:tc>
          <w:tcPr>
            <w:tcW w:w="469" w:type="pct"/>
            <w:tcBorders>
              <w:top w:val="nil"/>
              <w:left w:val="nil"/>
              <w:bottom w:val="single" w:sz="8" w:space="0" w:color="auto"/>
              <w:right w:val="single" w:sz="8" w:space="0" w:color="auto"/>
            </w:tcBorders>
            <w:shd w:val="clear" w:color="000000" w:fill="F4B083"/>
            <w:noWrap/>
            <w:vAlign w:val="center"/>
            <w:hideMark/>
          </w:tcPr>
          <w:p w:rsidR="005C2C4E" w:rsidRPr="005C2C4E" w:rsidRDefault="005C2C4E" w:rsidP="005C2C4E">
            <w:pPr>
              <w:spacing w:after="0" w:line="240" w:lineRule="auto"/>
              <w:jc w:val="center"/>
              <w:rPr>
                <w:rFonts w:ascii="Garamond" w:eastAsia="Times New Roman" w:hAnsi="Garamond" w:cs="Times New Roman"/>
                <w:b/>
                <w:bCs/>
                <w:color w:val="000000"/>
                <w:lang w:eastAsia="fr-FR"/>
              </w:rPr>
            </w:pPr>
            <w:r w:rsidRPr="005C2C4E">
              <w:rPr>
                <w:rFonts w:ascii="Garamond" w:eastAsia="Times New Roman" w:hAnsi="Garamond" w:cs="Times New Roman"/>
                <w:b/>
                <w:bCs/>
                <w:color w:val="000000"/>
                <w:lang w:eastAsia="fr-FR"/>
              </w:rPr>
              <w:t>30</w:t>
            </w:r>
          </w:p>
        </w:tc>
        <w:tc>
          <w:tcPr>
            <w:tcW w:w="516" w:type="pct"/>
            <w:tcBorders>
              <w:top w:val="nil"/>
              <w:left w:val="nil"/>
              <w:bottom w:val="single" w:sz="8" w:space="0" w:color="auto"/>
              <w:right w:val="single" w:sz="8" w:space="0" w:color="auto"/>
            </w:tcBorders>
            <w:shd w:val="clear" w:color="000000" w:fill="F4B083"/>
            <w:noWrap/>
            <w:vAlign w:val="center"/>
            <w:hideMark/>
          </w:tcPr>
          <w:p w:rsidR="005C2C4E" w:rsidRPr="005C2C4E" w:rsidRDefault="005C2C4E" w:rsidP="005C2C4E">
            <w:pPr>
              <w:spacing w:after="0" w:line="240" w:lineRule="auto"/>
              <w:jc w:val="center"/>
              <w:rPr>
                <w:rFonts w:ascii="Garamond" w:eastAsia="Times New Roman" w:hAnsi="Garamond" w:cs="Times New Roman"/>
                <w:b/>
                <w:bCs/>
                <w:color w:val="000000"/>
                <w:lang w:eastAsia="fr-FR"/>
              </w:rPr>
            </w:pPr>
            <w:r w:rsidRPr="005C2C4E">
              <w:rPr>
                <w:rFonts w:ascii="Garamond" w:eastAsia="Times New Roman" w:hAnsi="Garamond" w:cs="Times New Roman"/>
                <w:b/>
                <w:bCs/>
                <w:color w:val="000000"/>
                <w:lang w:eastAsia="fr-FR"/>
              </w:rPr>
              <w:t>285</w:t>
            </w:r>
          </w:p>
        </w:tc>
        <w:tc>
          <w:tcPr>
            <w:tcW w:w="516" w:type="pct"/>
            <w:tcBorders>
              <w:top w:val="nil"/>
              <w:left w:val="nil"/>
              <w:bottom w:val="single" w:sz="8" w:space="0" w:color="auto"/>
              <w:right w:val="single" w:sz="8" w:space="0" w:color="auto"/>
            </w:tcBorders>
            <w:shd w:val="clear" w:color="000000" w:fill="F4B083"/>
            <w:noWrap/>
            <w:vAlign w:val="center"/>
            <w:hideMark/>
          </w:tcPr>
          <w:p w:rsidR="005C2C4E" w:rsidRPr="005C2C4E" w:rsidRDefault="005C2C4E" w:rsidP="005C2C4E">
            <w:pPr>
              <w:spacing w:after="0" w:line="240" w:lineRule="auto"/>
              <w:jc w:val="center"/>
              <w:rPr>
                <w:rFonts w:ascii="Garamond" w:eastAsia="Times New Roman" w:hAnsi="Garamond" w:cs="Times New Roman"/>
                <w:b/>
                <w:bCs/>
                <w:color w:val="000000"/>
                <w:lang w:eastAsia="fr-FR"/>
              </w:rPr>
            </w:pPr>
            <w:r w:rsidRPr="005C2C4E">
              <w:rPr>
                <w:rFonts w:ascii="Garamond" w:eastAsia="Times New Roman" w:hAnsi="Garamond" w:cs="Times New Roman"/>
                <w:b/>
                <w:bCs/>
                <w:color w:val="000000"/>
                <w:lang w:eastAsia="fr-FR"/>
              </w:rPr>
              <w:t>132</w:t>
            </w:r>
          </w:p>
        </w:tc>
        <w:tc>
          <w:tcPr>
            <w:tcW w:w="516" w:type="pct"/>
            <w:tcBorders>
              <w:top w:val="nil"/>
              <w:left w:val="nil"/>
              <w:bottom w:val="single" w:sz="8" w:space="0" w:color="auto"/>
              <w:right w:val="single" w:sz="8" w:space="0" w:color="auto"/>
            </w:tcBorders>
            <w:shd w:val="clear" w:color="000000" w:fill="F4B083"/>
            <w:noWrap/>
            <w:vAlign w:val="center"/>
            <w:hideMark/>
          </w:tcPr>
          <w:p w:rsidR="005C2C4E" w:rsidRPr="005C2C4E" w:rsidRDefault="005C2C4E" w:rsidP="005C2C4E">
            <w:pPr>
              <w:spacing w:after="0" w:line="240" w:lineRule="auto"/>
              <w:jc w:val="center"/>
              <w:rPr>
                <w:rFonts w:ascii="Garamond" w:eastAsia="Times New Roman" w:hAnsi="Garamond" w:cs="Times New Roman"/>
                <w:b/>
                <w:bCs/>
                <w:color w:val="000000"/>
                <w:lang w:eastAsia="fr-FR"/>
              </w:rPr>
            </w:pPr>
            <w:r w:rsidRPr="005C2C4E">
              <w:rPr>
                <w:rFonts w:ascii="Garamond" w:eastAsia="Times New Roman" w:hAnsi="Garamond" w:cs="Times New Roman"/>
                <w:b/>
                <w:bCs/>
                <w:color w:val="000000"/>
                <w:lang w:eastAsia="fr-FR"/>
              </w:rPr>
              <w:t>72</w:t>
            </w:r>
          </w:p>
        </w:tc>
        <w:tc>
          <w:tcPr>
            <w:tcW w:w="516" w:type="pct"/>
            <w:tcBorders>
              <w:top w:val="nil"/>
              <w:left w:val="nil"/>
              <w:bottom w:val="single" w:sz="8" w:space="0" w:color="auto"/>
              <w:right w:val="single" w:sz="8" w:space="0" w:color="auto"/>
            </w:tcBorders>
            <w:shd w:val="clear" w:color="000000" w:fill="F4B083"/>
            <w:noWrap/>
            <w:vAlign w:val="center"/>
            <w:hideMark/>
          </w:tcPr>
          <w:p w:rsidR="005C2C4E" w:rsidRPr="005C2C4E" w:rsidRDefault="005C2C4E" w:rsidP="005C2C4E">
            <w:pPr>
              <w:spacing w:after="0" w:line="240" w:lineRule="auto"/>
              <w:jc w:val="center"/>
              <w:rPr>
                <w:rFonts w:ascii="Garamond" w:eastAsia="Times New Roman" w:hAnsi="Garamond" w:cs="Times New Roman"/>
                <w:b/>
                <w:bCs/>
                <w:color w:val="000000"/>
                <w:lang w:eastAsia="fr-FR"/>
              </w:rPr>
            </w:pPr>
            <w:r w:rsidRPr="005C2C4E">
              <w:rPr>
                <w:rFonts w:ascii="Garamond" w:eastAsia="Times New Roman" w:hAnsi="Garamond" w:cs="Times New Roman"/>
                <w:b/>
                <w:bCs/>
                <w:color w:val="000000"/>
                <w:lang w:eastAsia="fr-FR"/>
              </w:rPr>
              <w:t>72</w:t>
            </w:r>
          </w:p>
        </w:tc>
        <w:tc>
          <w:tcPr>
            <w:tcW w:w="568" w:type="pct"/>
            <w:tcBorders>
              <w:top w:val="nil"/>
              <w:left w:val="nil"/>
              <w:bottom w:val="single" w:sz="8" w:space="0" w:color="auto"/>
              <w:right w:val="single" w:sz="8" w:space="0" w:color="auto"/>
            </w:tcBorders>
            <w:shd w:val="clear" w:color="000000" w:fill="F4B083"/>
            <w:noWrap/>
            <w:vAlign w:val="center"/>
            <w:hideMark/>
          </w:tcPr>
          <w:p w:rsidR="005C2C4E" w:rsidRPr="005C2C4E" w:rsidRDefault="005C2C4E" w:rsidP="005C2C4E">
            <w:pPr>
              <w:spacing w:after="0" w:line="240" w:lineRule="auto"/>
              <w:jc w:val="center"/>
              <w:rPr>
                <w:rFonts w:ascii="Garamond" w:eastAsia="Times New Roman" w:hAnsi="Garamond" w:cs="Times New Roman"/>
                <w:b/>
                <w:bCs/>
                <w:color w:val="000000"/>
                <w:lang w:eastAsia="fr-FR"/>
              </w:rPr>
            </w:pPr>
            <w:r w:rsidRPr="005C2C4E">
              <w:rPr>
                <w:rFonts w:ascii="Garamond" w:eastAsia="Times New Roman" w:hAnsi="Garamond" w:cs="Times New Roman"/>
                <w:b/>
                <w:bCs/>
                <w:color w:val="000000"/>
                <w:lang w:eastAsia="fr-FR"/>
              </w:rPr>
              <w:t>591</w:t>
            </w:r>
          </w:p>
        </w:tc>
      </w:tr>
      <w:tr w:rsidR="005C2C4E" w:rsidRPr="005C2C4E" w:rsidTr="00291F70">
        <w:trPr>
          <w:trHeight w:val="1215"/>
          <w:jc w:val="center"/>
        </w:trPr>
        <w:tc>
          <w:tcPr>
            <w:tcW w:w="752" w:type="pct"/>
            <w:vMerge w:val="restart"/>
            <w:tcBorders>
              <w:top w:val="nil"/>
              <w:left w:val="single" w:sz="8" w:space="0" w:color="auto"/>
              <w:bottom w:val="single" w:sz="8" w:space="0" w:color="000000"/>
              <w:right w:val="single" w:sz="8" w:space="0" w:color="auto"/>
            </w:tcBorders>
            <w:shd w:val="clear" w:color="auto" w:fill="auto"/>
            <w:vAlign w:val="center"/>
            <w:hideMark/>
          </w:tcPr>
          <w:p w:rsidR="005C2C4E" w:rsidRPr="005C2C4E" w:rsidRDefault="005C2C4E" w:rsidP="005C2C4E">
            <w:pPr>
              <w:spacing w:after="0" w:line="240" w:lineRule="auto"/>
              <w:rPr>
                <w:rFonts w:ascii="Garamond" w:eastAsia="Times New Roman" w:hAnsi="Garamond" w:cs="Times New Roman"/>
                <w:b/>
                <w:bCs/>
                <w:i/>
                <w:iCs/>
                <w:color w:val="000000"/>
                <w:lang w:eastAsia="fr-FR"/>
              </w:rPr>
            </w:pPr>
            <w:r w:rsidRPr="005C2C4E">
              <w:rPr>
                <w:rFonts w:ascii="Garamond" w:eastAsia="Times New Roman" w:hAnsi="Garamond" w:cs="Times New Roman"/>
                <w:b/>
                <w:bCs/>
                <w:i/>
                <w:iCs/>
                <w:color w:val="000000"/>
                <w:lang w:eastAsia="fr-FR"/>
              </w:rPr>
              <w:t>Objectif stratégique 2 :</w:t>
            </w:r>
            <w:r w:rsidRPr="005C2C4E">
              <w:rPr>
                <w:rFonts w:ascii="Garamond" w:eastAsia="Times New Roman" w:hAnsi="Garamond" w:cs="Times New Roman"/>
                <w:color w:val="000000"/>
                <w:lang w:eastAsia="fr-FR"/>
              </w:rPr>
              <w:t xml:space="preserve"> Renforcer le fonctionnement du service publique de la justice </w:t>
            </w:r>
          </w:p>
        </w:tc>
        <w:tc>
          <w:tcPr>
            <w:tcW w:w="1146" w:type="pct"/>
            <w:tcBorders>
              <w:top w:val="nil"/>
              <w:left w:val="nil"/>
              <w:bottom w:val="single" w:sz="8" w:space="0" w:color="auto"/>
              <w:right w:val="single" w:sz="8" w:space="0" w:color="auto"/>
            </w:tcBorders>
            <w:shd w:val="clear" w:color="auto" w:fill="auto"/>
            <w:vAlign w:val="center"/>
            <w:hideMark/>
          </w:tcPr>
          <w:p w:rsidR="005C2C4E" w:rsidRPr="005C2C4E" w:rsidRDefault="005C2C4E" w:rsidP="005C2C4E">
            <w:pPr>
              <w:spacing w:after="0" w:line="240" w:lineRule="auto"/>
              <w:rPr>
                <w:rFonts w:ascii="Garamond" w:eastAsia="Times New Roman" w:hAnsi="Garamond" w:cs="Times New Roman"/>
                <w:b/>
                <w:bCs/>
                <w:i/>
                <w:iCs/>
                <w:color w:val="000000"/>
                <w:lang w:eastAsia="fr-FR"/>
              </w:rPr>
            </w:pPr>
            <w:r w:rsidRPr="005C2C4E">
              <w:rPr>
                <w:rFonts w:ascii="Garamond" w:eastAsia="Times New Roman" w:hAnsi="Garamond" w:cs="Times New Roman"/>
                <w:b/>
                <w:bCs/>
                <w:i/>
                <w:iCs/>
                <w:color w:val="000000"/>
                <w:lang w:eastAsia="fr-FR"/>
              </w:rPr>
              <w:t xml:space="preserve">Objectif spécifique 1: </w:t>
            </w:r>
            <w:r w:rsidRPr="005C2C4E">
              <w:rPr>
                <w:rFonts w:ascii="Garamond" w:eastAsia="Times New Roman" w:hAnsi="Garamond" w:cs="Times New Roman"/>
                <w:color w:val="000000"/>
                <w:lang w:eastAsia="fr-FR"/>
              </w:rPr>
              <w:t>Renforcer les services de la justice en ressources humaines qualifiées</w:t>
            </w:r>
          </w:p>
        </w:tc>
        <w:tc>
          <w:tcPr>
            <w:tcW w:w="469"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640</w:t>
            </w:r>
          </w:p>
        </w:tc>
        <w:tc>
          <w:tcPr>
            <w:tcW w:w="516"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744</w:t>
            </w:r>
          </w:p>
        </w:tc>
        <w:tc>
          <w:tcPr>
            <w:tcW w:w="516"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3325</w:t>
            </w:r>
          </w:p>
        </w:tc>
        <w:tc>
          <w:tcPr>
            <w:tcW w:w="516"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2441</w:t>
            </w:r>
          </w:p>
        </w:tc>
        <w:tc>
          <w:tcPr>
            <w:tcW w:w="516"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941</w:t>
            </w:r>
          </w:p>
        </w:tc>
        <w:tc>
          <w:tcPr>
            <w:tcW w:w="568"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8091</w:t>
            </w:r>
          </w:p>
        </w:tc>
      </w:tr>
      <w:tr w:rsidR="005C2C4E" w:rsidRPr="005C2C4E" w:rsidTr="00291F70">
        <w:trPr>
          <w:trHeight w:val="1073"/>
          <w:jc w:val="center"/>
        </w:trPr>
        <w:tc>
          <w:tcPr>
            <w:tcW w:w="752" w:type="pct"/>
            <w:vMerge/>
            <w:tcBorders>
              <w:top w:val="nil"/>
              <w:left w:val="single" w:sz="8" w:space="0" w:color="auto"/>
              <w:bottom w:val="single" w:sz="8" w:space="0" w:color="000000"/>
              <w:right w:val="single" w:sz="8" w:space="0" w:color="auto"/>
            </w:tcBorders>
            <w:vAlign w:val="center"/>
            <w:hideMark/>
          </w:tcPr>
          <w:p w:rsidR="005C2C4E" w:rsidRPr="005C2C4E" w:rsidRDefault="005C2C4E" w:rsidP="005C2C4E">
            <w:pPr>
              <w:spacing w:after="0" w:line="240" w:lineRule="auto"/>
              <w:rPr>
                <w:rFonts w:ascii="Garamond" w:eastAsia="Times New Roman" w:hAnsi="Garamond" w:cs="Times New Roman"/>
                <w:b/>
                <w:bCs/>
                <w:i/>
                <w:iCs/>
                <w:color w:val="000000"/>
                <w:lang w:eastAsia="fr-FR"/>
              </w:rPr>
            </w:pPr>
          </w:p>
        </w:tc>
        <w:tc>
          <w:tcPr>
            <w:tcW w:w="1146" w:type="pct"/>
            <w:tcBorders>
              <w:top w:val="nil"/>
              <w:left w:val="nil"/>
              <w:bottom w:val="single" w:sz="8" w:space="0" w:color="auto"/>
              <w:right w:val="single" w:sz="8" w:space="0" w:color="auto"/>
            </w:tcBorders>
            <w:shd w:val="clear" w:color="auto" w:fill="auto"/>
            <w:vAlign w:val="center"/>
            <w:hideMark/>
          </w:tcPr>
          <w:p w:rsidR="005C2C4E" w:rsidRPr="005C2C4E" w:rsidRDefault="005C2C4E" w:rsidP="005C2C4E">
            <w:pPr>
              <w:spacing w:after="0" w:line="240" w:lineRule="auto"/>
              <w:rPr>
                <w:rFonts w:ascii="Garamond" w:eastAsia="Times New Roman" w:hAnsi="Garamond" w:cs="Times New Roman"/>
                <w:b/>
                <w:bCs/>
                <w:i/>
                <w:iCs/>
                <w:color w:val="000000"/>
                <w:lang w:eastAsia="fr-FR"/>
              </w:rPr>
            </w:pPr>
            <w:r w:rsidRPr="005C2C4E">
              <w:rPr>
                <w:rFonts w:ascii="Garamond" w:eastAsia="Times New Roman" w:hAnsi="Garamond" w:cs="Times New Roman"/>
                <w:b/>
                <w:bCs/>
                <w:i/>
                <w:iCs/>
                <w:color w:val="000000"/>
                <w:lang w:eastAsia="fr-FR"/>
              </w:rPr>
              <w:t>Objectif spécifique 2:</w:t>
            </w:r>
            <w:r w:rsidRPr="005C2C4E">
              <w:rPr>
                <w:rFonts w:ascii="Garamond" w:eastAsia="Times New Roman" w:hAnsi="Garamond" w:cs="Times New Roman"/>
                <w:color w:val="000000"/>
                <w:lang w:eastAsia="fr-FR"/>
              </w:rPr>
              <w:t xml:space="preserve"> Améliorer la performance des juridictions</w:t>
            </w:r>
          </w:p>
        </w:tc>
        <w:tc>
          <w:tcPr>
            <w:tcW w:w="469"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109</w:t>
            </w:r>
          </w:p>
        </w:tc>
        <w:tc>
          <w:tcPr>
            <w:tcW w:w="516"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159</w:t>
            </w:r>
          </w:p>
        </w:tc>
        <w:tc>
          <w:tcPr>
            <w:tcW w:w="516"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322</w:t>
            </w:r>
          </w:p>
        </w:tc>
        <w:tc>
          <w:tcPr>
            <w:tcW w:w="516"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178</w:t>
            </w:r>
          </w:p>
        </w:tc>
        <w:tc>
          <w:tcPr>
            <w:tcW w:w="516"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94</w:t>
            </w:r>
          </w:p>
        </w:tc>
        <w:tc>
          <w:tcPr>
            <w:tcW w:w="568"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861</w:t>
            </w:r>
          </w:p>
        </w:tc>
      </w:tr>
      <w:tr w:rsidR="005C2C4E" w:rsidRPr="005C2C4E" w:rsidTr="00291F70">
        <w:trPr>
          <w:trHeight w:val="705"/>
          <w:jc w:val="center"/>
        </w:trPr>
        <w:tc>
          <w:tcPr>
            <w:tcW w:w="752" w:type="pct"/>
            <w:vMerge/>
            <w:tcBorders>
              <w:top w:val="nil"/>
              <w:left w:val="single" w:sz="8" w:space="0" w:color="auto"/>
              <w:bottom w:val="single" w:sz="8" w:space="0" w:color="000000"/>
              <w:right w:val="single" w:sz="8" w:space="0" w:color="auto"/>
            </w:tcBorders>
            <w:vAlign w:val="center"/>
            <w:hideMark/>
          </w:tcPr>
          <w:p w:rsidR="005C2C4E" w:rsidRPr="005C2C4E" w:rsidRDefault="005C2C4E" w:rsidP="005C2C4E">
            <w:pPr>
              <w:spacing w:after="0" w:line="240" w:lineRule="auto"/>
              <w:rPr>
                <w:rFonts w:ascii="Garamond" w:eastAsia="Times New Roman" w:hAnsi="Garamond" w:cs="Times New Roman"/>
                <w:b/>
                <w:bCs/>
                <w:i/>
                <w:iCs/>
                <w:color w:val="000000"/>
                <w:lang w:eastAsia="fr-FR"/>
              </w:rPr>
            </w:pPr>
          </w:p>
        </w:tc>
        <w:tc>
          <w:tcPr>
            <w:tcW w:w="1146" w:type="pct"/>
            <w:tcBorders>
              <w:top w:val="nil"/>
              <w:left w:val="nil"/>
              <w:bottom w:val="single" w:sz="8" w:space="0" w:color="auto"/>
              <w:right w:val="single" w:sz="8" w:space="0" w:color="auto"/>
            </w:tcBorders>
            <w:shd w:val="clear" w:color="auto" w:fill="auto"/>
            <w:vAlign w:val="center"/>
            <w:hideMark/>
          </w:tcPr>
          <w:p w:rsidR="005C2C4E" w:rsidRPr="005C2C4E" w:rsidRDefault="005C2C4E" w:rsidP="005C2C4E">
            <w:pPr>
              <w:spacing w:after="0" w:line="240" w:lineRule="auto"/>
              <w:rPr>
                <w:rFonts w:ascii="Garamond" w:eastAsia="Times New Roman" w:hAnsi="Garamond" w:cs="Times New Roman"/>
                <w:b/>
                <w:bCs/>
                <w:i/>
                <w:iCs/>
                <w:color w:val="000000"/>
                <w:lang w:eastAsia="fr-FR"/>
              </w:rPr>
            </w:pPr>
            <w:r w:rsidRPr="005C2C4E">
              <w:rPr>
                <w:rFonts w:ascii="Garamond" w:eastAsia="Times New Roman" w:hAnsi="Garamond" w:cs="Times New Roman"/>
                <w:b/>
                <w:bCs/>
                <w:i/>
                <w:iCs/>
                <w:color w:val="000000"/>
                <w:lang w:eastAsia="fr-FR"/>
              </w:rPr>
              <w:t xml:space="preserve">Objectif spécifique 3: </w:t>
            </w:r>
            <w:r w:rsidRPr="005C2C4E">
              <w:rPr>
                <w:rFonts w:ascii="Garamond" w:eastAsia="Times New Roman" w:hAnsi="Garamond" w:cs="Times New Roman"/>
                <w:color w:val="000000"/>
                <w:lang w:eastAsia="fr-FR"/>
              </w:rPr>
              <w:t xml:space="preserve">Respecter l’exercice du droit syndical </w:t>
            </w:r>
          </w:p>
        </w:tc>
        <w:tc>
          <w:tcPr>
            <w:tcW w:w="469"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0</w:t>
            </w:r>
          </w:p>
        </w:tc>
        <w:tc>
          <w:tcPr>
            <w:tcW w:w="516"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0</w:t>
            </w:r>
          </w:p>
        </w:tc>
        <w:tc>
          <w:tcPr>
            <w:tcW w:w="516"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5</w:t>
            </w:r>
          </w:p>
        </w:tc>
        <w:tc>
          <w:tcPr>
            <w:tcW w:w="516"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10</w:t>
            </w:r>
          </w:p>
        </w:tc>
        <w:tc>
          <w:tcPr>
            <w:tcW w:w="516"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0</w:t>
            </w:r>
          </w:p>
        </w:tc>
        <w:tc>
          <w:tcPr>
            <w:tcW w:w="568"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15</w:t>
            </w:r>
          </w:p>
        </w:tc>
      </w:tr>
      <w:tr w:rsidR="005C2C4E" w:rsidRPr="005C2C4E" w:rsidTr="00291F70">
        <w:trPr>
          <w:trHeight w:val="915"/>
          <w:jc w:val="center"/>
        </w:trPr>
        <w:tc>
          <w:tcPr>
            <w:tcW w:w="752" w:type="pct"/>
            <w:vMerge/>
            <w:tcBorders>
              <w:top w:val="nil"/>
              <w:left w:val="single" w:sz="8" w:space="0" w:color="auto"/>
              <w:bottom w:val="single" w:sz="8" w:space="0" w:color="000000"/>
              <w:right w:val="single" w:sz="8" w:space="0" w:color="auto"/>
            </w:tcBorders>
            <w:vAlign w:val="center"/>
            <w:hideMark/>
          </w:tcPr>
          <w:p w:rsidR="005C2C4E" w:rsidRPr="005C2C4E" w:rsidRDefault="005C2C4E" w:rsidP="005C2C4E">
            <w:pPr>
              <w:spacing w:after="0" w:line="240" w:lineRule="auto"/>
              <w:rPr>
                <w:rFonts w:ascii="Garamond" w:eastAsia="Times New Roman" w:hAnsi="Garamond" w:cs="Times New Roman"/>
                <w:b/>
                <w:bCs/>
                <w:i/>
                <w:iCs/>
                <w:color w:val="000000"/>
                <w:lang w:eastAsia="fr-FR"/>
              </w:rPr>
            </w:pPr>
          </w:p>
        </w:tc>
        <w:tc>
          <w:tcPr>
            <w:tcW w:w="1146" w:type="pct"/>
            <w:tcBorders>
              <w:top w:val="nil"/>
              <w:left w:val="nil"/>
              <w:bottom w:val="single" w:sz="8" w:space="0" w:color="auto"/>
              <w:right w:val="single" w:sz="8" w:space="0" w:color="auto"/>
            </w:tcBorders>
            <w:shd w:val="clear" w:color="auto" w:fill="auto"/>
            <w:vAlign w:val="center"/>
            <w:hideMark/>
          </w:tcPr>
          <w:p w:rsidR="005C2C4E" w:rsidRPr="005C2C4E" w:rsidRDefault="005C2C4E" w:rsidP="005C2C4E">
            <w:pPr>
              <w:spacing w:after="0" w:line="240" w:lineRule="auto"/>
              <w:rPr>
                <w:rFonts w:ascii="Garamond" w:eastAsia="Times New Roman" w:hAnsi="Garamond" w:cs="Times New Roman"/>
                <w:b/>
                <w:bCs/>
                <w:i/>
                <w:iCs/>
                <w:color w:val="000000"/>
                <w:lang w:eastAsia="fr-FR"/>
              </w:rPr>
            </w:pPr>
            <w:r w:rsidRPr="005C2C4E">
              <w:rPr>
                <w:rFonts w:ascii="Garamond" w:eastAsia="Times New Roman" w:hAnsi="Garamond" w:cs="Times New Roman"/>
                <w:b/>
                <w:bCs/>
                <w:i/>
                <w:iCs/>
                <w:color w:val="000000"/>
                <w:lang w:eastAsia="fr-FR"/>
              </w:rPr>
              <w:t>Objectif spécifique 4:</w:t>
            </w:r>
            <w:r w:rsidRPr="005C2C4E">
              <w:rPr>
                <w:rFonts w:ascii="Garamond" w:eastAsia="Times New Roman" w:hAnsi="Garamond" w:cs="Times New Roman"/>
                <w:color w:val="000000"/>
                <w:lang w:eastAsia="fr-FR"/>
              </w:rPr>
              <w:t xml:space="preserve"> Informatiser les services judiciaires </w:t>
            </w:r>
          </w:p>
        </w:tc>
        <w:tc>
          <w:tcPr>
            <w:tcW w:w="469"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5</w:t>
            </w:r>
          </w:p>
        </w:tc>
        <w:tc>
          <w:tcPr>
            <w:tcW w:w="516"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480</w:t>
            </w:r>
          </w:p>
        </w:tc>
        <w:tc>
          <w:tcPr>
            <w:tcW w:w="516"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631</w:t>
            </w:r>
          </w:p>
        </w:tc>
        <w:tc>
          <w:tcPr>
            <w:tcW w:w="516"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105</w:t>
            </w:r>
          </w:p>
        </w:tc>
        <w:tc>
          <w:tcPr>
            <w:tcW w:w="516"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45</w:t>
            </w:r>
          </w:p>
        </w:tc>
        <w:tc>
          <w:tcPr>
            <w:tcW w:w="568"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1266</w:t>
            </w:r>
          </w:p>
        </w:tc>
      </w:tr>
      <w:tr w:rsidR="005C2C4E" w:rsidRPr="005C2C4E" w:rsidTr="00291F70">
        <w:trPr>
          <w:trHeight w:val="1815"/>
          <w:jc w:val="center"/>
        </w:trPr>
        <w:tc>
          <w:tcPr>
            <w:tcW w:w="752" w:type="pct"/>
            <w:vMerge/>
            <w:tcBorders>
              <w:top w:val="nil"/>
              <w:left w:val="single" w:sz="8" w:space="0" w:color="auto"/>
              <w:bottom w:val="single" w:sz="8" w:space="0" w:color="000000"/>
              <w:right w:val="single" w:sz="8" w:space="0" w:color="auto"/>
            </w:tcBorders>
            <w:vAlign w:val="center"/>
            <w:hideMark/>
          </w:tcPr>
          <w:p w:rsidR="005C2C4E" w:rsidRPr="005C2C4E" w:rsidRDefault="005C2C4E" w:rsidP="005C2C4E">
            <w:pPr>
              <w:spacing w:after="0" w:line="240" w:lineRule="auto"/>
              <w:rPr>
                <w:rFonts w:ascii="Garamond" w:eastAsia="Times New Roman" w:hAnsi="Garamond" w:cs="Times New Roman"/>
                <w:b/>
                <w:bCs/>
                <w:i/>
                <w:iCs/>
                <w:color w:val="000000"/>
                <w:lang w:eastAsia="fr-FR"/>
              </w:rPr>
            </w:pPr>
          </w:p>
        </w:tc>
        <w:tc>
          <w:tcPr>
            <w:tcW w:w="1146" w:type="pct"/>
            <w:tcBorders>
              <w:top w:val="nil"/>
              <w:left w:val="nil"/>
              <w:bottom w:val="single" w:sz="8" w:space="0" w:color="auto"/>
              <w:right w:val="single" w:sz="8" w:space="0" w:color="auto"/>
            </w:tcBorders>
            <w:shd w:val="clear" w:color="auto" w:fill="auto"/>
            <w:vAlign w:val="center"/>
            <w:hideMark/>
          </w:tcPr>
          <w:p w:rsidR="005C2C4E" w:rsidRPr="005C2C4E" w:rsidRDefault="005C2C4E" w:rsidP="005C2C4E">
            <w:pPr>
              <w:spacing w:after="0" w:line="240" w:lineRule="auto"/>
              <w:rPr>
                <w:rFonts w:ascii="Garamond" w:eastAsia="Times New Roman" w:hAnsi="Garamond" w:cs="Times New Roman"/>
                <w:b/>
                <w:bCs/>
                <w:i/>
                <w:iCs/>
                <w:color w:val="000000"/>
                <w:lang w:eastAsia="fr-FR"/>
              </w:rPr>
            </w:pPr>
            <w:r w:rsidRPr="005C2C4E">
              <w:rPr>
                <w:rFonts w:ascii="Garamond" w:eastAsia="Times New Roman" w:hAnsi="Garamond" w:cs="Times New Roman"/>
                <w:b/>
                <w:bCs/>
                <w:i/>
                <w:iCs/>
                <w:color w:val="000000"/>
                <w:lang w:eastAsia="fr-FR"/>
              </w:rPr>
              <w:t>Objectif spécifique 5:</w:t>
            </w:r>
            <w:r w:rsidRPr="005C2C4E">
              <w:rPr>
                <w:rFonts w:ascii="Garamond" w:eastAsia="Times New Roman" w:hAnsi="Garamond" w:cs="Times New Roman"/>
                <w:color w:val="000000"/>
                <w:lang w:eastAsia="fr-FR"/>
              </w:rPr>
              <w:t xml:space="preserve"> Assainir les rapports entre les corps de la justice, les OPJ, les autorités administratives et les populations</w:t>
            </w:r>
          </w:p>
        </w:tc>
        <w:tc>
          <w:tcPr>
            <w:tcW w:w="469"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25</w:t>
            </w:r>
          </w:p>
        </w:tc>
        <w:tc>
          <w:tcPr>
            <w:tcW w:w="516"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58</w:t>
            </w:r>
          </w:p>
        </w:tc>
        <w:tc>
          <w:tcPr>
            <w:tcW w:w="516"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85</w:t>
            </w:r>
          </w:p>
        </w:tc>
        <w:tc>
          <w:tcPr>
            <w:tcW w:w="516"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78</w:t>
            </w:r>
          </w:p>
        </w:tc>
        <w:tc>
          <w:tcPr>
            <w:tcW w:w="516"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73</w:t>
            </w:r>
          </w:p>
        </w:tc>
        <w:tc>
          <w:tcPr>
            <w:tcW w:w="568"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319</w:t>
            </w:r>
          </w:p>
        </w:tc>
      </w:tr>
      <w:tr w:rsidR="005C2C4E" w:rsidRPr="005C2C4E" w:rsidTr="00291F70">
        <w:trPr>
          <w:trHeight w:val="1515"/>
          <w:jc w:val="center"/>
        </w:trPr>
        <w:tc>
          <w:tcPr>
            <w:tcW w:w="752" w:type="pct"/>
            <w:vMerge/>
            <w:tcBorders>
              <w:top w:val="nil"/>
              <w:left w:val="single" w:sz="8" w:space="0" w:color="auto"/>
              <w:bottom w:val="single" w:sz="8" w:space="0" w:color="000000"/>
              <w:right w:val="single" w:sz="8" w:space="0" w:color="auto"/>
            </w:tcBorders>
            <w:vAlign w:val="center"/>
            <w:hideMark/>
          </w:tcPr>
          <w:p w:rsidR="005C2C4E" w:rsidRPr="005C2C4E" w:rsidRDefault="005C2C4E" w:rsidP="005C2C4E">
            <w:pPr>
              <w:spacing w:after="0" w:line="240" w:lineRule="auto"/>
              <w:rPr>
                <w:rFonts w:ascii="Garamond" w:eastAsia="Times New Roman" w:hAnsi="Garamond" w:cs="Times New Roman"/>
                <w:b/>
                <w:bCs/>
                <w:i/>
                <w:iCs/>
                <w:color w:val="000000"/>
                <w:lang w:eastAsia="fr-FR"/>
              </w:rPr>
            </w:pPr>
          </w:p>
        </w:tc>
        <w:tc>
          <w:tcPr>
            <w:tcW w:w="1146" w:type="pct"/>
            <w:tcBorders>
              <w:top w:val="nil"/>
              <w:left w:val="nil"/>
              <w:bottom w:val="single" w:sz="8" w:space="0" w:color="auto"/>
              <w:right w:val="single" w:sz="8" w:space="0" w:color="auto"/>
            </w:tcBorders>
            <w:shd w:val="clear" w:color="auto" w:fill="auto"/>
            <w:vAlign w:val="center"/>
            <w:hideMark/>
          </w:tcPr>
          <w:p w:rsidR="005C2C4E" w:rsidRPr="005C2C4E" w:rsidRDefault="005C2C4E" w:rsidP="005C2C4E">
            <w:pPr>
              <w:spacing w:after="0" w:line="240" w:lineRule="auto"/>
              <w:rPr>
                <w:rFonts w:ascii="Garamond" w:eastAsia="Times New Roman" w:hAnsi="Garamond" w:cs="Times New Roman"/>
                <w:b/>
                <w:bCs/>
                <w:i/>
                <w:iCs/>
                <w:color w:val="000000"/>
                <w:lang w:eastAsia="fr-FR"/>
              </w:rPr>
            </w:pPr>
            <w:r w:rsidRPr="005C2C4E">
              <w:rPr>
                <w:rFonts w:ascii="Garamond" w:eastAsia="Times New Roman" w:hAnsi="Garamond" w:cs="Times New Roman"/>
                <w:b/>
                <w:bCs/>
                <w:i/>
                <w:iCs/>
                <w:color w:val="000000"/>
                <w:lang w:eastAsia="fr-FR"/>
              </w:rPr>
              <w:t xml:space="preserve">Objectif spécifique 6: </w:t>
            </w:r>
            <w:r w:rsidRPr="005C2C4E">
              <w:rPr>
                <w:rFonts w:ascii="Garamond" w:eastAsia="Times New Roman" w:hAnsi="Garamond" w:cs="Times New Roman"/>
                <w:color w:val="000000"/>
                <w:lang w:eastAsia="fr-FR"/>
              </w:rPr>
              <w:t xml:space="preserve">Renforcer les capacités techniques et opérationnelles de la police judiciaire </w:t>
            </w:r>
          </w:p>
        </w:tc>
        <w:tc>
          <w:tcPr>
            <w:tcW w:w="469"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0</w:t>
            </w:r>
          </w:p>
        </w:tc>
        <w:tc>
          <w:tcPr>
            <w:tcW w:w="516"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10</w:t>
            </w:r>
          </w:p>
        </w:tc>
        <w:tc>
          <w:tcPr>
            <w:tcW w:w="516"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10</w:t>
            </w:r>
          </w:p>
        </w:tc>
        <w:tc>
          <w:tcPr>
            <w:tcW w:w="516"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5</w:t>
            </w:r>
          </w:p>
        </w:tc>
        <w:tc>
          <w:tcPr>
            <w:tcW w:w="516"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0</w:t>
            </w:r>
          </w:p>
        </w:tc>
        <w:tc>
          <w:tcPr>
            <w:tcW w:w="568"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25</w:t>
            </w:r>
          </w:p>
        </w:tc>
      </w:tr>
      <w:tr w:rsidR="005C2C4E" w:rsidRPr="005C2C4E" w:rsidTr="00291F70">
        <w:trPr>
          <w:trHeight w:val="315"/>
          <w:jc w:val="center"/>
        </w:trPr>
        <w:tc>
          <w:tcPr>
            <w:tcW w:w="752" w:type="pct"/>
            <w:vMerge/>
            <w:tcBorders>
              <w:top w:val="nil"/>
              <w:left w:val="single" w:sz="8" w:space="0" w:color="auto"/>
              <w:bottom w:val="single" w:sz="8" w:space="0" w:color="000000"/>
              <w:right w:val="single" w:sz="8" w:space="0" w:color="auto"/>
            </w:tcBorders>
            <w:vAlign w:val="center"/>
            <w:hideMark/>
          </w:tcPr>
          <w:p w:rsidR="005C2C4E" w:rsidRPr="005C2C4E" w:rsidRDefault="005C2C4E" w:rsidP="005C2C4E">
            <w:pPr>
              <w:spacing w:after="0" w:line="240" w:lineRule="auto"/>
              <w:rPr>
                <w:rFonts w:ascii="Garamond" w:eastAsia="Times New Roman" w:hAnsi="Garamond" w:cs="Times New Roman"/>
                <w:b/>
                <w:bCs/>
                <w:i/>
                <w:iCs/>
                <w:color w:val="000000"/>
                <w:lang w:eastAsia="fr-FR"/>
              </w:rPr>
            </w:pPr>
          </w:p>
        </w:tc>
        <w:tc>
          <w:tcPr>
            <w:tcW w:w="1146" w:type="pct"/>
            <w:tcBorders>
              <w:top w:val="nil"/>
              <w:left w:val="nil"/>
              <w:bottom w:val="single" w:sz="8" w:space="0" w:color="auto"/>
              <w:right w:val="single" w:sz="8" w:space="0" w:color="auto"/>
            </w:tcBorders>
            <w:shd w:val="clear" w:color="000000" w:fill="F4B083"/>
            <w:vAlign w:val="center"/>
            <w:hideMark/>
          </w:tcPr>
          <w:p w:rsidR="005C2C4E" w:rsidRPr="005C2C4E" w:rsidRDefault="005C2C4E" w:rsidP="005C2C4E">
            <w:pPr>
              <w:spacing w:after="0" w:line="240" w:lineRule="auto"/>
              <w:rPr>
                <w:rFonts w:ascii="Garamond" w:eastAsia="Times New Roman" w:hAnsi="Garamond" w:cs="Times New Roman"/>
                <w:b/>
                <w:bCs/>
                <w:color w:val="000000"/>
                <w:lang w:eastAsia="fr-FR"/>
              </w:rPr>
            </w:pPr>
            <w:r w:rsidRPr="005C2C4E">
              <w:rPr>
                <w:rFonts w:ascii="Garamond" w:eastAsia="Times New Roman" w:hAnsi="Garamond" w:cs="Times New Roman"/>
                <w:b/>
                <w:bCs/>
                <w:color w:val="000000"/>
                <w:lang w:eastAsia="fr-FR"/>
              </w:rPr>
              <w:t>Sous total</w:t>
            </w:r>
          </w:p>
        </w:tc>
        <w:tc>
          <w:tcPr>
            <w:tcW w:w="469" w:type="pct"/>
            <w:tcBorders>
              <w:top w:val="nil"/>
              <w:left w:val="nil"/>
              <w:bottom w:val="single" w:sz="8" w:space="0" w:color="auto"/>
              <w:right w:val="single" w:sz="8" w:space="0" w:color="auto"/>
            </w:tcBorders>
            <w:shd w:val="clear" w:color="000000" w:fill="F4B083"/>
            <w:noWrap/>
            <w:vAlign w:val="center"/>
            <w:hideMark/>
          </w:tcPr>
          <w:p w:rsidR="005C2C4E" w:rsidRPr="005C2C4E" w:rsidRDefault="005C2C4E" w:rsidP="005C2C4E">
            <w:pPr>
              <w:spacing w:after="0" w:line="240" w:lineRule="auto"/>
              <w:jc w:val="center"/>
              <w:rPr>
                <w:rFonts w:ascii="Garamond" w:eastAsia="Times New Roman" w:hAnsi="Garamond" w:cs="Times New Roman"/>
                <w:b/>
                <w:bCs/>
                <w:color w:val="000000"/>
                <w:lang w:eastAsia="fr-FR"/>
              </w:rPr>
            </w:pPr>
            <w:r w:rsidRPr="005C2C4E">
              <w:rPr>
                <w:rFonts w:ascii="Garamond" w:eastAsia="Times New Roman" w:hAnsi="Garamond" w:cs="Times New Roman"/>
                <w:b/>
                <w:bCs/>
                <w:color w:val="000000"/>
                <w:lang w:eastAsia="fr-FR"/>
              </w:rPr>
              <w:t>779</w:t>
            </w:r>
          </w:p>
        </w:tc>
        <w:tc>
          <w:tcPr>
            <w:tcW w:w="516" w:type="pct"/>
            <w:tcBorders>
              <w:top w:val="nil"/>
              <w:left w:val="nil"/>
              <w:bottom w:val="single" w:sz="8" w:space="0" w:color="auto"/>
              <w:right w:val="single" w:sz="8" w:space="0" w:color="auto"/>
            </w:tcBorders>
            <w:shd w:val="clear" w:color="000000" w:fill="F4B083"/>
            <w:noWrap/>
            <w:vAlign w:val="center"/>
            <w:hideMark/>
          </w:tcPr>
          <w:p w:rsidR="005C2C4E" w:rsidRPr="005C2C4E" w:rsidRDefault="005C2C4E" w:rsidP="005C2C4E">
            <w:pPr>
              <w:spacing w:after="0" w:line="240" w:lineRule="auto"/>
              <w:jc w:val="center"/>
              <w:rPr>
                <w:rFonts w:ascii="Garamond" w:eastAsia="Times New Roman" w:hAnsi="Garamond" w:cs="Times New Roman"/>
                <w:b/>
                <w:bCs/>
                <w:color w:val="000000"/>
                <w:lang w:eastAsia="fr-FR"/>
              </w:rPr>
            </w:pPr>
            <w:r w:rsidRPr="005C2C4E">
              <w:rPr>
                <w:rFonts w:ascii="Garamond" w:eastAsia="Times New Roman" w:hAnsi="Garamond" w:cs="Times New Roman"/>
                <w:b/>
                <w:bCs/>
                <w:color w:val="000000"/>
                <w:lang w:eastAsia="fr-FR"/>
              </w:rPr>
              <w:t>1451</w:t>
            </w:r>
          </w:p>
        </w:tc>
        <w:tc>
          <w:tcPr>
            <w:tcW w:w="516" w:type="pct"/>
            <w:tcBorders>
              <w:top w:val="nil"/>
              <w:left w:val="nil"/>
              <w:bottom w:val="single" w:sz="8" w:space="0" w:color="auto"/>
              <w:right w:val="single" w:sz="8" w:space="0" w:color="auto"/>
            </w:tcBorders>
            <w:shd w:val="clear" w:color="000000" w:fill="F4B083"/>
            <w:noWrap/>
            <w:vAlign w:val="center"/>
            <w:hideMark/>
          </w:tcPr>
          <w:p w:rsidR="005C2C4E" w:rsidRPr="005C2C4E" w:rsidRDefault="005C2C4E" w:rsidP="005C2C4E">
            <w:pPr>
              <w:spacing w:after="0" w:line="240" w:lineRule="auto"/>
              <w:jc w:val="center"/>
              <w:rPr>
                <w:rFonts w:ascii="Garamond" w:eastAsia="Times New Roman" w:hAnsi="Garamond" w:cs="Times New Roman"/>
                <w:b/>
                <w:bCs/>
                <w:color w:val="000000"/>
                <w:lang w:eastAsia="fr-FR"/>
              </w:rPr>
            </w:pPr>
            <w:r w:rsidRPr="005C2C4E">
              <w:rPr>
                <w:rFonts w:ascii="Garamond" w:eastAsia="Times New Roman" w:hAnsi="Garamond" w:cs="Times New Roman"/>
                <w:b/>
                <w:bCs/>
                <w:color w:val="000000"/>
                <w:lang w:eastAsia="fr-FR"/>
              </w:rPr>
              <w:t>4378</w:t>
            </w:r>
          </w:p>
        </w:tc>
        <w:tc>
          <w:tcPr>
            <w:tcW w:w="516" w:type="pct"/>
            <w:tcBorders>
              <w:top w:val="nil"/>
              <w:left w:val="nil"/>
              <w:bottom w:val="single" w:sz="8" w:space="0" w:color="auto"/>
              <w:right w:val="single" w:sz="8" w:space="0" w:color="auto"/>
            </w:tcBorders>
            <w:shd w:val="clear" w:color="000000" w:fill="F4B083"/>
            <w:noWrap/>
            <w:vAlign w:val="center"/>
            <w:hideMark/>
          </w:tcPr>
          <w:p w:rsidR="005C2C4E" w:rsidRPr="005C2C4E" w:rsidRDefault="005C2C4E" w:rsidP="005C2C4E">
            <w:pPr>
              <w:spacing w:after="0" w:line="240" w:lineRule="auto"/>
              <w:jc w:val="center"/>
              <w:rPr>
                <w:rFonts w:ascii="Garamond" w:eastAsia="Times New Roman" w:hAnsi="Garamond" w:cs="Times New Roman"/>
                <w:b/>
                <w:bCs/>
                <w:color w:val="000000"/>
                <w:lang w:eastAsia="fr-FR"/>
              </w:rPr>
            </w:pPr>
            <w:r w:rsidRPr="005C2C4E">
              <w:rPr>
                <w:rFonts w:ascii="Garamond" w:eastAsia="Times New Roman" w:hAnsi="Garamond" w:cs="Times New Roman"/>
                <w:b/>
                <w:bCs/>
                <w:color w:val="000000"/>
                <w:lang w:eastAsia="fr-FR"/>
              </w:rPr>
              <w:t>2817</w:t>
            </w:r>
          </w:p>
        </w:tc>
        <w:tc>
          <w:tcPr>
            <w:tcW w:w="516" w:type="pct"/>
            <w:tcBorders>
              <w:top w:val="nil"/>
              <w:left w:val="nil"/>
              <w:bottom w:val="single" w:sz="8" w:space="0" w:color="auto"/>
              <w:right w:val="single" w:sz="8" w:space="0" w:color="auto"/>
            </w:tcBorders>
            <w:shd w:val="clear" w:color="000000" w:fill="F4B083"/>
            <w:noWrap/>
            <w:vAlign w:val="center"/>
            <w:hideMark/>
          </w:tcPr>
          <w:p w:rsidR="005C2C4E" w:rsidRPr="005C2C4E" w:rsidRDefault="005C2C4E" w:rsidP="005C2C4E">
            <w:pPr>
              <w:spacing w:after="0" w:line="240" w:lineRule="auto"/>
              <w:jc w:val="center"/>
              <w:rPr>
                <w:rFonts w:ascii="Garamond" w:eastAsia="Times New Roman" w:hAnsi="Garamond" w:cs="Times New Roman"/>
                <w:b/>
                <w:bCs/>
                <w:color w:val="000000"/>
                <w:lang w:eastAsia="fr-FR"/>
              </w:rPr>
            </w:pPr>
            <w:r w:rsidRPr="005C2C4E">
              <w:rPr>
                <w:rFonts w:ascii="Garamond" w:eastAsia="Times New Roman" w:hAnsi="Garamond" w:cs="Times New Roman"/>
                <w:b/>
                <w:bCs/>
                <w:color w:val="000000"/>
                <w:lang w:eastAsia="fr-FR"/>
              </w:rPr>
              <w:t>1153</w:t>
            </w:r>
          </w:p>
        </w:tc>
        <w:tc>
          <w:tcPr>
            <w:tcW w:w="568" w:type="pct"/>
            <w:tcBorders>
              <w:top w:val="nil"/>
              <w:left w:val="nil"/>
              <w:bottom w:val="single" w:sz="8" w:space="0" w:color="auto"/>
              <w:right w:val="single" w:sz="8" w:space="0" w:color="auto"/>
            </w:tcBorders>
            <w:shd w:val="clear" w:color="000000" w:fill="F4B083"/>
            <w:noWrap/>
            <w:vAlign w:val="center"/>
            <w:hideMark/>
          </w:tcPr>
          <w:p w:rsidR="005C2C4E" w:rsidRPr="005C2C4E" w:rsidRDefault="005C2C4E" w:rsidP="005C2C4E">
            <w:pPr>
              <w:spacing w:after="0" w:line="240" w:lineRule="auto"/>
              <w:jc w:val="center"/>
              <w:rPr>
                <w:rFonts w:ascii="Garamond" w:eastAsia="Times New Roman" w:hAnsi="Garamond" w:cs="Times New Roman"/>
                <w:b/>
                <w:bCs/>
                <w:color w:val="000000"/>
                <w:lang w:eastAsia="fr-FR"/>
              </w:rPr>
            </w:pPr>
            <w:r w:rsidRPr="005C2C4E">
              <w:rPr>
                <w:rFonts w:ascii="Garamond" w:eastAsia="Times New Roman" w:hAnsi="Garamond" w:cs="Times New Roman"/>
                <w:b/>
                <w:bCs/>
                <w:color w:val="000000"/>
                <w:lang w:eastAsia="fr-FR"/>
              </w:rPr>
              <w:t>10577</w:t>
            </w:r>
          </w:p>
        </w:tc>
      </w:tr>
      <w:tr w:rsidR="005C2C4E" w:rsidRPr="005C2C4E" w:rsidTr="00291F70">
        <w:trPr>
          <w:trHeight w:val="1815"/>
          <w:jc w:val="center"/>
        </w:trPr>
        <w:tc>
          <w:tcPr>
            <w:tcW w:w="752" w:type="pct"/>
            <w:vMerge w:val="restart"/>
            <w:tcBorders>
              <w:top w:val="nil"/>
              <w:left w:val="single" w:sz="8" w:space="0" w:color="auto"/>
              <w:bottom w:val="single" w:sz="8" w:space="0" w:color="000000"/>
              <w:right w:val="single" w:sz="8" w:space="0" w:color="auto"/>
            </w:tcBorders>
            <w:shd w:val="clear" w:color="auto" w:fill="auto"/>
            <w:vAlign w:val="center"/>
            <w:hideMark/>
          </w:tcPr>
          <w:p w:rsidR="005C2C4E" w:rsidRPr="005C2C4E" w:rsidRDefault="005C2C4E" w:rsidP="005C2C4E">
            <w:pPr>
              <w:spacing w:after="0" w:line="240" w:lineRule="auto"/>
              <w:rPr>
                <w:rFonts w:ascii="Garamond" w:eastAsia="Times New Roman" w:hAnsi="Garamond" w:cs="Times New Roman"/>
                <w:b/>
                <w:bCs/>
                <w:i/>
                <w:iCs/>
                <w:color w:val="000000"/>
                <w:lang w:eastAsia="fr-FR"/>
              </w:rPr>
            </w:pPr>
            <w:r w:rsidRPr="005C2C4E">
              <w:rPr>
                <w:rFonts w:ascii="Garamond" w:eastAsia="Times New Roman" w:hAnsi="Garamond" w:cs="Times New Roman"/>
                <w:b/>
                <w:bCs/>
                <w:i/>
                <w:iCs/>
                <w:color w:val="000000"/>
                <w:lang w:eastAsia="fr-FR"/>
              </w:rPr>
              <w:t>Objectif stratégique 3 :</w:t>
            </w:r>
            <w:r w:rsidRPr="005C2C4E">
              <w:rPr>
                <w:rFonts w:ascii="Garamond" w:eastAsia="Times New Roman" w:hAnsi="Garamond" w:cs="Times New Roman"/>
                <w:color w:val="000000"/>
                <w:lang w:eastAsia="fr-FR"/>
              </w:rPr>
              <w:t xml:space="preserve"> moralisation de l’appareil judiciaire </w:t>
            </w:r>
          </w:p>
        </w:tc>
        <w:tc>
          <w:tcPr>
            <w:tcW w:w="1146" w:type="pct"/>
            <w:tcBorders>
              <w:top w:val="nil"/>
              <w:left w:val="nil"/>
              <w:bottom w:val="single" w:sz="8" w:space="0" w:color="auto"/>
              <w:right w:val="single" w:sz="8" w:space="0" w:color="auto"/>
            </w:tcBorders>
            <w:shd w:val="clear" w:color="auto" w:fill="auto"/>
            <w:vAlign w:val="center"/>
            <w:hideMark/>
          </w:tcPr>
          <w:p w:rsidR="005C2C4E" w:rsidRPr="005C2C4E" w:rsidRDefault="005C2C4E" w:rsidP="005C2C4E">
            <w:pPr>
              <w:spacing w:after="0" w:line="240" w:lineRule="auto"/>
              <w:rPr>
                <w:rFonts w:ascii="Garamond" w:eastAsia="Times New Roman" w:hAnsi="Garamond" w:cs="Times New Roman"/>
                <w:b/>
                <w:bCs/>
                <w:i/>
                <w:iCs/>
                <w:color w:val="000000"/>
                <w:lang w:eastAsia="fr-FR"/>
              </w:rPr>
            </w:pPr>
            <w:r w:rsidRPr="005C2C4E">
              <w:rPr>
                <w:rFonts w:ascii="Garamond" w:eastAsia="Times New Roman" w:hAnsi="Garamond" w:cs="Times New Roman"/>
                <w:b/>
                <w:bCs/>
                <w:i/>
                <w:iCs/>
                <w:color w:val="000000"/>
                <w:lang w:eastAsia="fr-FR"/>
              </w:rPr>
              <w:t>Objectif spécifique 1:</w:t>
            </w:r>
            <w:r w:rsidRPr="005C2C4E">
              <w:rPr>
                <w:rFonts w:ascii="Garamond" w:eastAsia="Times New Roman" w:hAnsi="Garamond" w:cs="Times New Roman"/>
                <w:color w:val="000000"/>
                <w:lang w:eastAsia="fr-FR"/>
              </w:rPr>
              <w:t xml:space="preserve"> Renforcer des mécanismes de veille et de contrôle de la déontologie du personnel judiciaire</w:t>
            </w:r>
          </w:p>
        </w:tc>
        <w:tc>
          <w:tcPr>
            <w:tcW w:w="469"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15</w:t>
            </w:r>
          </w:p>
        </w:tc>
        <w:tc>
          <w:tcPr>
            <w:tcW w:w="516"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39</w:t>
            </w:r>
          </w:p>
        </w:tc>
        <w:tc>
          <w:tcPr>
            <w:tcW w:w="516"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20</w:t>
            </w:r>
          </w:p>
        </w:tc>
        <w:tc>
          <w:tcPr>
            <w:tcW w:w="516"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20</w:t>
            </w:r>
          </w:p>
        </w:tc>
        <w:tc>
          <w:tcPr>
            <w:tcW w:w="516"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20</w:t>
            </w:r>
          </w:p>
        </w:tc>
        <w:tc>
          <w:tcPr>
            <w:tcW w:w="568"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114</w:t>
            </w:r>
          </w:p>
        </w:tc>
      </w:tr>
      <w:tr w:rsidR="005C2C4E" w:rsidRPr="005C2C4E" w:rsidTr="00291F70">
        <w:trPr>
          <w:trHeight w:val="1515"/>
          <w:jc w:val="center"/>
        </w:trPr>
        <w:tc>
          <w:tcPr>
            <w:tcW w:w="752" w:type="pct"/>
            <w:vMerge/>
            <w:tcBorders>
              <w:top w:val="nil"/>
              <w:left w:val="single" w:sz="8" w:space="0" w:color="auto"/>
              <w:bottom w:val="single" w:sz="8" w:space="0" w:color="000000"/>
              <w:right w:val="single" w:sz="8" w:space="0" w:color="auto"/>
            </w:tcBorders>
            <w:vAlign w:val="center"/>
            <w:hideMark/>
          </w:tcPr>
          <w:p w:rsidR="005C2C4E" w:rsidRPr="005C2C4E" w:rsidRDefault="005C2C4E" w:rsidP="005C2C4E">
            <w:pPr>
              <w:spacing w:after="0" w:line="240" w:lineRule="auto"/>
              <w:rPr>
                <w:rFonts w:ascii="Garamond" w:eastAsia="Times New Roman" w:hAnsi="Garamond" w:cs="Times New Roman"/>
                <w:b/>
                <w:bCs/>
                <w:i/>
                <w:iCs/>
                <w:color w:val="000000"/>
                <w:lang w:eastAsia="fr-FR"/>
              </w:rPr>
            </w:pPr>
          </w:p>
        </w:tc>
        <w:tc>
          <w:tcPr>
            <w:tcW w:w="1146" w:type="pct"/>
            <w:tcBorders>
              <w:top w:val="nil"/>
              <w:left w:val="nil"/>
              <w:bottom w:val="single" w:sz="8" w:space="0" w:color="auto"/>
              <w:right w:val="single" w:sz="8" w:space="0" w:color="auto"/>
            </w:tcBorders>
            <w:shd w:val="clear" w:color="auto" w:fill="auto"/>
            <w:vAlign w:val="center"/>
            <w:hideMark/>
          </w:tcPr>
          <w:p w:rsidR="005C2C4E" w:rsidRPr="005C2C4E" w:rsidRDefault="005C2C4E" w:rsidP="005C2C4E">
            <w:pPr>
              <w:spacing w:after="0" w:line="240" w:lineRule="auto"/>
              <w:rPr>
                <w:rFonts w:ascii="Garamond" w:eastAsia="Times New Roman" w:hAnsi="Garamond" w:cs="Times New Roman"/>
                <w:b/>
                <w:bCs/>
                <w:i/>
                <w:iCs/>
                <w:color w:val="000000"/>
                <w:lang w:eastAsia="fr-FR"/>
              </w:rPr>
            </w:pPr>
            <w:r w:rsidRPr="005C2C4E">
              <w:rPr>
                <w:rFonts w:ascii="Garamond" w:eastAsia="Times New Roman" w:hAnsi="Garamond" w:cs="Times New Roman"/>
                <w:b/>
                <w:bCs/>
                <w:i/>
                <w:iCs/>
                <w:color w:val="000000"/>
                <w:lang w:eastAsia="fr-FR"/>
              </w:rPr>
              <w:t>Objectif spécifique 2:</w:t>
            </w:r>
            <w:r w:rsidRPr="005C2C4E">
              <w:rPr>
                <w:rFonts w:ascii="Garamond" w:eastAsia="Times New Roman" w:hAnsi="Garamond" w:cs="Times New Roman"/>
                <w:color w:val="000000"/>
                <w:lang w:eastAsia="fr-FR"/>
              </w:rPr>
              <w:t xml:space="preserve"> Renforcer des mesures disciplinaires du personnel judiciaires et des auxiliaires de justice</w:t>
            </w:r>
          </w:p>
        </w:tc>
        <w:tc>
          <w:tcPr>
            <w:tcW w:w="469"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10</w:t>
            </w:r>
          </w:p>
        </w:tc>
        <w:tc>
          <w:tcPr>
            <w:tcW w:w="516"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27</w:t>
            </w:r>
          </w:p>
        </w:tc>
        <w:tc>
          <w:tcPr>
            <w:tcW w:w="516"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49</w:t>
            </w:r>
          </w:p>
        </w:tc>
        <w:tc>
          <w:tcPr>
            <w:tcW w:w="516"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36</w:t>
            </w:r>
          </w:p>
        </w:tc>
        <w:tc>
          <w:tcPr>
            <w:tcW w:w="516"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29</w:t>
            </w:r>
          </w:p>
        </w:tc>
        <w:tc>
          <w:tcPr>
            <w:tcW w:w="568"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151</w:t>
            </w:r>
          </w:p>
        </w:tc>
      </w:tr>
      <w:tr w:rsidR="005C2C4E" w:rsidRPr="005C2C4E" w:rsidTr="00291F70">
        <w:trPr>
          <w:trHeight w:val="1215"/>
          <w:jc w:val="center"/>
        </w:trPr>
        <w:tc>
          <w:tcPr>
            <w:tcW w:w="752" w:type="pct"/>
            <w:vMerge/>
            <w:tcBorders>
              <w:top w:val="nil"/>
              <w:left w:val="single" w:sz="8" w:space="0" w:color="auto"/>
              <w:bottom w:val="single" w:sz="8" w:space="0" w:color="000000"/>
              <w:right w:val="single" w:sz="8" w:space="0" w:color="auto"/>
            </w:tcBorders>
            <w:vAlign w:val="center"/>
            <w:hideMark/>
          </w:tcPr>
          <w:p w:rsidR="005C2C4E" w:rsidRPr="005C2C4E" w:rsidRDefault="005C2C4E" w:rsidP="005C2C4E">
            <w:pPr>
              <w:spacing w:after="0" w:line="240" w:lineRule="auto"/>
              <w:rPr>
                <w:rFonts w:ascii="Garamond" w:eastAsia="Times New Roman" w:hAnsi="Garamond" w:cs="Times New Roman"/>
                <w:b/>
                <w:bCs/>
                <w:i/>
                <w:iCs/>
                <w:color w:val="000000"/>
                <w:lang w:eastAsia="fr-FR"/>
              </w:rPr>
            </w:pPr>
          </w:p>
        </w:tc>
        <w:tc>
          <w:tcPr>
            <w:tcW w:w="1146" w:type="pct"/>
            <w:tcBorders>
              <w:top w:val="nil"/>
              <w:left w:val="nil"/>
              <w:bottom w:val="single" w:sz="8" w:space="0" w:color="auto"/>
              <w:right w:val="single" w:sz="8" w:space="0" w:color="auto"/>
            </w:tcBorders>
            <w:shd w:val="clear" w:color="auto" w:fill="auto"/>
            <w:vAlign w:val="center"/>
            <w:hideMark/>
          </w:tcPr>
          <w:p w:rsidR="005C2C4E" w:rsidRPr="005C2C4E" w:rsidRDefault="005C2C4E" w:rsidP="005C2C4E">
            <w:pPr>
              <w:spacing w:after="0" w:line="240" w:lineRule="auto"/>
              <w:rPr>
                <w:rFonts w:ascii="Garamond" w:eastAsia="Times New Roman" w:hAnsi="Garamond" w:cs="Times New Roman"/>
                <w:b/>
                <w:bCs/>
                <w:i/>
                <w:iCs/>
                <w:color w:val="000000"/>
                <w:lang w:eastAsia="fr-FR"/>
              </w:rPr>
            </w:pPr>
            <w:r w:rsidRPr="005C2C4E">
              <w:rPr>
                <w:rFonts w:ascii="Garamond" w:eastAsia="Times New Roman" w:hAnsi="Garamond" w:cs="Times New Roman"/>
                <w:b/>
                <w:bCs/>
                <w:i/>
                <w:iCs/>
                <w:color w:val="000000"/>
                <w:lang w:eastAsia="fr-FR"/>
              </w:rPr>
              <w:t xml:space="preserve">Objectif spécifique 3: </w:t>
            </w:r>
            <w:r w:rsidRPr="005C2C4E">
              <w:rPr>
                <w:rFonts w:ascii="Garamond" w:eastAsia="Times New Roman" w:hAnsi="Garamond" w:cs="Times New Roman"/>
                <w:color w:val="000000"/>
                <w:lang w:eastAsia="fr-FR"/>
              </w:rPr>
              <w:t>Lutter contre la corruption au sein de la justice</w:t>
            </w:r>
          </w:p>
        </w:tc>
        <w:tc>
          <w:tcPr>
            <w:tcW w:w="469"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21</w:t>
            </w:r>
          </w:p>
        </w:tc>
        <w:tc>
          <w:tcPr>
            <w:tcW w:w="516"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35</w:t>
            </w:r>
          </w:p>
        </w:tc>
        <w:tc>
          <w:tcPr>
            <w:tcW w:w="516"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30</w:t>
            </w:r>
          </w:p>
        </w:tc>
        <w:tc>
          <w:tcPr>
            <w:tcW w:w="516"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30</w:t>
            </w:r>
          </w:p>
        </w:tc>
        <w:tc>
          <w:tcPr>
            <w:tcW w:w="516"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30</w:t>
            </w:r>
          </w:p>
        </w:tc>
        <w:tc>
          <w:tcPr>
            <w:tcW w:w="568"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146</w:t>
            </w:r>
          </w:p>
        </w:tc>
      </w:tr>
      <w:tr w:rsidR="005C2C4E" w:rsidRPr="005C2C4E" w:rsidTr="00291F70">
        <w:trPr>
          <w:trHeight w:val="315"/>
          <w:jc w:val="center"/>
        </w:trPr>
        <w:tc>
          <w:tcPr>
            <w:tcW w:w="752" w:type="pct"/>
            <w:vMerge/>
            <w:tcBorders>
              <w:top w:val="nil"/>
              <w:left w:val="single" w:sz="8" w:space="0" w:color="auto"/>
              <w:bottom w:val="single" w:sz="8" w:space="0" w:color="000000"/>
              <w:right w:val="single" w:sz="8" w:space="0" w:color="auto"/>
            </w:tcBorders>
            <w:vAlign w:val="center"/>
            <w:hideMark/>
          </w:tcPr>
          <w:p w:rsidR="005C2C4E" w:rsidRPr="005C2C4E" w:rsidRDefault="005C2C4E" w:rsidP="005C2C4E">
            <w:pPr>
              <w:spacing w:after="0" w:line="240" w:lineRule="auto"/>
              <w:rPr>
                <w:rFonts w:ascii="Garamond" w:eastAsia="Times New Roman" w:hAnsi="Garamond" w:cs="Times New Roman"/>
                <w:b/>
                <w:bCs/>
                <w:i/>
                <w:iCs/>
                <w:color w:val="000000"/>
                <w:lang w:eastAsia="fr-FR"/>
              </w:rPr>
            </w:pPr>
          </w:p>
        </w:tc>
        <w:tc>
          <w:tcPr>
            <w:tcW w:w="1146" w:type="pct"/>
            <w:tcBorders>
              <w:top w:val="nil"/>
              <w:left w:val="nil"/>
              <w:bottom w:val="single" w:sz="8" w:space="0" w:color="auto"/>
              <w:right w:val="single" w:sz="8" w:space="0" w:color="auto"/>
            </w:tcBorders>
            <w:shd w:val="clear" w:color="000000" w:fill="F4B083"/>
            <w:vAlign w:val="center"/>
            <w:hideMark/>
          </w:tcPr>
          <w:p w:rsidR="005C2C4E" w:rsidRPr="005C2C4E" w:rsidRDefault="005C2C4E" w:rsidP="005C2C4E">
            <w:pPr>
              <w:spacing w:after="0" w:line="240" w:lineRule="auto"/>
              <w:rPr>
                <w:rFonts w:ascii="Garamond" w:eastAsia="Times New Roman" w:hAnsi="Garamond" w:cs="Times New Roman"/>
                <w:b/>
                <w:bCs/>
                <w:color w:val="000000"/>
                <w:lang w:eastAsia="fr-FR"/>
              </w:rPr>
            </w:pPr>
            <w:r w:rsidRPr="005C2C4E">
              <w:rPr>
                <w:rFonts w:ascii="Garamond" w:eastAsia="Times New Roman" w:hAnsi="Garamond" w:cs="Times New Roman"/>
                <w:b/>
                <w:bCs/>
                <w:color w:val="000000"/>
                <w:lang w:eastAsia="fr-FR"/>
              </w:rPr>
              <w:t>Sous total</w:t>
            </w:r>
          </w:p>
        </w:tc>
        <w:tc>
          <w:tcPr>
            <w:tcW w:w="469" w:type="pct"/>
            <w:tcBorders>
              <w:top w:val="nil"/>
              <w:left w:val="nil"/>
              <w:bottom w:val="single" w:sz="8" w:space="0" w:color="auto"/>
              <w:right w:val="single" w:sz="8" w:space="0" w:color="auto"/>
            </w:tcBorders>
            <w:shd w:val="clear" w:color="000000" w:fill="F4B083"/>
            <w:noWrap/>
            <w:vAlign w:val="center"/>
            <w:hideMark/>
          </w:tcPr>
          <w:p w:rsidR="005C2C4E" w:rsidRPr="005C2C4E" w:rsidRDefault="005C2C4E" w:rsidP="005C2C4E">
            <w:pPr>
              <w:spacing w:after="0" w:line="240" w:lineRule="auto"/>
              <w:jc w:val="center"/>
              <w:rPr>
                <w:rFonts w:ascii="Garamond" w:eastAsia="Times New Roman" w:hAnsi="Garamond" w:cs="Times New Roman"/>
                <w:b/>
                <w:bCs/>
                <w:color w:val="000000"/>
                <w:lang w:eastAsia="fr-FR"/>
              </w:rPr>
            </w:pPr>
            <w:r w:rsidRPr="005C2C4E">
              <w:rPr>
                <w:rFonts w:ascii="Garamond" w:eastAsia="Times New Roman" w:hAnsi="Garamond" w:cs="Times New Roman"/>
                <w:b/>
                <w:bCs/>
                <w:color w:val="000000"/>
                <w:lang w:eastAsia="fr-FR"/>
              </w:rPr>
              <w:t>46</w:t>
            </w:r>
          </w:p>
        </w:tc>
        <w:tc>
          <w:tcPr>
            <w:tcW w:w="516" w:type="pct"/>
            <w:tcBorders>
              <w:top w:val="nil"/>
              <w:left w:val="nil"/>
              <w:bottom w:val="single" w:sz="8" w:space="0" w:color="auto"/>
              <w:right w:val="single" w:sz="8" w:space="0" w:color="auto"/>
            </w:tcBorders>
            <w:shd w:val="clear" w:color="000000" w:fill="F4B083"/>
            <w:noWrap/>
            <w:vAlign w:val="center"/>
            <w:hideMark/>
          </w:tcPr>
          <w:p w:rsidR="005C2C4E" w:rsidRPr="005C2C4E" w:rsidRDefault="005C2C4E" w:rsidP="005C2C4E">
            <w:pPr>
              <w:spacing w:after="0" w:line="240" w:lineRule="auto"/>
              <w:jc w:val="center"/>
              <w:rPr>
                <w:rFonts w:ascii="Garamond" w:eastAsia="Times New Roman" w:hAnsi="Garamond" w:cs="Times New Roman"/>
                <w:b/>
                <w:bCs/>
                <w:color w:val="000000"/>
                <w:lang w:eastAsia="fr-FR"/>
              </w:rPr>
            </w:pPr>
            <w:r w:rsidRPr="005C2C4E">
              <w:rPr>
                <w:rFonts w:ascii="Garamond" w:eastAsia="Times New Roman" w:hAnsi="Garamond" w:cs="Times New Roman"/>
                <w:b/>
                <w:bCs/>
                <w:color w:val="000000"/>
                <w:lang w:eastAsia="fr-FR"/>
              </w:rPr>
              <w:t>101</w:t>
            </w:r>
          </w:p>
        </w:tc>
        <w:tc>
          <w:tcPr>
            <w:tcW w:w="516" w:type="pct"/>
            <w:tcBorders>
              <w:top w:val="nil"/>
              <w:left w:val="nil"/>
              <w:bottom w:val="single" w:sz="8" w:space="0" w:color="auto"/>
              <w:right w:val="single" w:sz="8" w:space="0" w:color="auto"/>
            </w:tcBorders>
            <w:shd w:val="clear" w:color="000000" w:fill="F4B083"/>
            <w:noWrap/>
            <w:vAlign w:val="center"/>
            <w:hideMark/>
          </w:tcPr>
          <w:p w:rsidR="005C2C4E" w:rsidRPr="005C2C4E" w:rsidRDefault="005C2C4E" w:rsidP="005C2C4E">
            <w:pPr>
              <w:spacing w:after="0" w:line="240" w:lineRule="auto"/>
              <w:jc w:val="center"/>
              <w:rPr>
                <w:rFonts w:ascii="Garamond" w:eastAsia="Times New Roman" w:hAnsi="Garamond" w:cs="Times New Roman"/>
                <w:b/>
                <w:bCs/>
                <w:color w:val="000000"/>
                <w:lang w:eastAsia="fr-FR"/>
              </w:rPr>
            </w:pPr>
            <w:r w:rsidRPr="005C2C4E">
              <w:rPr>
                <w:rFonts w:ascii="Garamond" w:eastAsia="Times New Roman" w:hAnsi="Garamond" w:cs="Times New Roman"/>
                <w:b/>
                <w:bCs/>
                <w:color w:val="000000"/>
                <w:lang w:eastAsia="fr-FR"/>
              </w:rPr>
              <w:t>99</w:t>
            </w:r>
          </w:p>
        </w:tc>
        <w:tc>
          <w:tcPr>
            <w:tcW w:w="516" w:type="pct"/>
            <w:tcBorders>
              <w:top w:val="nil"/>
              <w:left w:val="nil"/>
              <w:bottom w:val="single" w:sz="8" w:space="0" w:color="auto"/>
              <w:right w:val="single" w:sz="8" w:space="0" w:color="auto"/>
            </w:tcBorders>
            <w:shd w:val="clear" w:color="000000" w:fill="F4B083"/>
            <w:noWrap/>
            <w:vAlign w:val="center"/>
            <w:hideMark/>
          </w:tcPr>
          <w:p w:rsidR="005C2C4E" w:rsidRPr="005C2C4E" w:rsidRDefault="005C2C4E" w:rsidP="005C2C4E">
            <w:pPr>
              <w:spacing w:after="0" w:line="240" w:lineRule="auto"/>
              <w:jc w:val="center"/>
              <w:rPr>
                <w:rFonts w:ascii="Garamond" w:eastAsia="Times New Roman" w:hAnsi="Garamond" w:cs="Times New Roman"/>
                <w:b/>
                <w:bCs/>
                <w:color w:val="000000"/>
                <w:lang w:eastAsia="fr-FR"/>
              </w:rPr>
            </w:pPr>
            <w:r w:rsidRPr="005C2C4E">
              <w:rPr>
                <w:rFonts w:ascii="Garamond" w:eastAsia="Times New Roman" w:hAnsi="Garamond" w:cs="Times New Roman"/>
                <w:b/>
                <w:bCs/>
                <w:color w:val="000000"/>
                <w:lang w:eastAsia="fr-FR"/>
              </w:rPr>
              <w:t>86</w:t>
            </w:r>
          </w:p>
        </w:tc>
        <w:tc>
          <w:tcPr>
            <w:tcW w:w="516" w:type="pct"/>
            <w:tcBorders>
              <w:top w:val="nil"/>
              <w:left w:val="nil"/>
              <w:bottom w:val="single" w:sz="8" w:space="0" w:color="auto"/>
              <w:right w:val="single" w:sz="8" w:space="0" w:color="auto"/>
            </w:tcBorders>
            <w:shd w:val="clear" w:color="000000" w:fill="F4B083"/>
            <w:noWrap/>
            <w:vAlign w:val="center"/>
            <w:hideMark/>
          </w:tcPr>
          <w:p w:rsidR="005C2C4E" w:rsidRPr="005C2C4E" w:rsidRDefault="005C2C4E" w:rsidP="005C2C4E">
            <w:pPr>
              <w:spacing w:after="0" w:line="240" w:lineRule="auto"/>
              <w:jc w:val="center"/>
              <w:rPr>
                <w:rFonts w:ascii="Garamond" w:eastAsia="Times New Roman" w:hAnsi="Garamond" w:cs="Times New Roman"/>
                <w:b/>
                <w:bCs/>
                <w:color w:val="000000"/>
                <w:lang w:eastAsia="fr-FR"/>
              </w:rPr>
            </w:pPr>
            <w:r w:rsidRPr="005C2C4E">
              <w:rPr>
                <w:rFonts w:ascii="Garamond" w:eastAsia="Times New Roman" w:hAnsi="Garamond" w:cs="Times New Roman"/>
                <w:b/>
                <w:bCs/>
                <w:color w:val="000000"/>
                <w:lang w:eastAsia="fr-FR"/>
              </w:rPr>
              <w:t>79</w:t>
            </w:r>
          </w:p>
        </w:tc>
        <w:tc>
          <w:tcPr>
            <w:tcW w:w="568" w:type="pct"/>
            <w:tcBorders>
              <w:top w:val="nil"/>
              <w:left w:val="nil"/>
              <w:bottom w:val="single" w:sz="8" w:space="0" w:color="auto"/>
              <w:right w:val="single" w:sz="8" w:space="0" w:color="auto"/>
            </w:tcBorders>
            <w:shd w:val="clear" w:color="000000" w:fill="F4B083"/>
            <w:noWrap/>
            <w:vAlign w:val="center"/>
            <w:hideMark/>
          </w:tcPr>
          <w:p w:rsidR="005C2C4E" w:rsidRPr="005C2C4E" w:rsidRDefault="005C2C4E" w:rsidP="005C2C4E">
            <w:pPr>
              <w:spacing w:after="0" w:line="240" w:lineRule="auto"/>
              <w:jc w:val="center"/>
              <w:rPr>
                <w:rFonts w:ascii="Garamond" w:eastAsia="Times New Roman" w:hAnsi="Garamond" w:cs="Times New Roman"/>
                <w:b/>
                <w:bCs/>
                <w:color w:val="000000"/>
                <w:lang w:eastAsia="fr-FR"/>
              </w:rPr>
            </w:pPr>
            <w:r w:rsidRPr="005C2C4E">
              <w:rPr>
                <w:rFonts w:ascii="Garamond" w:eastAsia="Times New Roman" w:hAnsi="Garamond" w:cs="Times New Roman"/>
                <w:b/>
                <w:bCs/>
                <w:color w:val="000000"/>
                <w:lang w:eastAsia="fr-FR"/>
              </w:rPr>
              <w:t>411</w:t>
            </w:r>
          </w:p>
        </w:tc>
      </w:tr>
      <w:tr w:rsidR="005C2C4E" w:rsidRPr="005C2C4E" w:rsidTr="00291F70">
        <w:trPr>
          <w:trHeight w:val="1152"/>
          <w:jc w:val="center"/>
        </w:trPr>
        <w:tc>
          <w:tcPr>
            <w:tcW w:w="752" w:type="pct"/>
            <w:vMerge w:val="restart"/>
            <w:tcBorders>
              <w:top w:val="nil"/>
              <w:left w:val="single" w:sz="8" w:space="0" w:color="auto"/>
              <w:bottom w:val="single" w:sz="8" w:space="0" w:color="000000"/>
              <w:right w:val="single" w:sz="8" w:space="0" w:color="auto"/>
            </w:tcBorders>
            <w:shd w:val="clear" w:color="auto" w:fill="auto"/>
            <w:vAlign w:val="center"/>
            <w:hideMark/>
          </w:tcPr>
          <w:p w:rsidR="005C2C4E" w:rsidRPr="005C2C4E" w:rsidRDefault="005C2C4E" w:rsidP="005C2C4E">
            <w:pPr>
              <w:spacing w:after="0" w:line="240" w:lineRule="auto"/>
              <w:rPr>
                <w:rFonts w:ascii="Garamond" w:eastAsia="Times New Roman" w:hAnsi="Garamond" w:cs="Times New Roman"/>
                <w:b/>
                <w:bCs/>
                <w:i/>
                <w:iCs/>
                <w:color w:val="000000"/>
                <w:lang w:eastAsia="fr-FR"/>
              </w:rPr>
            </w:pPr>
            <w:r w:rsidRPr="005C2C4E">
              <w:rPr>
                <w:rFonts w:ascii="Garamond" w:eastAsia="Times New Roman" w:hAnsi="Garamond" w:cs="Times New Roman"/>
                <w:b/>
                <w:bCs/>
                <w:i/>
                <w:iCs/>
                <w:color w:val="000000"/>
                <w:lang w:eastAsia="fr-FR"/>
              </w:rPr>
              <w:t>Objectif stratégique 4 :</w:t>
            </w:r>
            <w:r w:rsidRPr="005C2C4E">
              <w:rPr>
                <w:rFonts w:ascii="Garamond" w:eastAsia="Times New Roman" w:hAnsi="Garamond" w:cs="Times New Roman"/>
                <w:color w:val="000000"/>
                <w:lang w:eastAsia="fr-FR"/>
              </w:rPr>
              <w:t xml:space="preserve"> Renforcer l'Accessibilité à la justice </w:t>
            </w:r>
          </w:p>
        </w:tc>
        <w:tc>
          <w:tcPr>
            <w:tcW w:w="1146" w:type="pct"/>
            <w:tcBorders>
              <w:top w:val="nil"/>
              <w:left w:val="nil"/>
              <w:bottom w:val="single" w:sz="8" w:space="0" w:color="auto"/>
              <w:right w:val="single" w:sz="8" w:space="0" w:color="auto"/>
            </w:tcBorders>
            <w:shd w:val="clear" w:color="auto" w:fill="auto"/>
            <w:vAlign w:val="center"/>
            <w:hideMark/>
          </w:tcPr>
          <w:p w:rsidR="005C2C4E" w:rsidRPr="005C2C4E" w:rsidRDefault="005C2C4E" w:rsidP="005C2C4E">
            <w:pPr>
              <w:spacing w:after="0" w:line="240" w:lineRule="auto"/>
              <w:rPr>
                <w:rFonts w:ascii="Garamond" w:eastAsia="Times New Roman" w:hAnsi="Garamond" w:cs="Times New Roman"/>
                <w:b/>
                <w:bCs/>
                <w:i/>
                <w:iCs/>
                <w:color w:val="000000"/>
                <w:lang w:eastAsia="fr-FR"/>
              </w:rPr>
            </w:pPr>
            <w:r w:rsidRPr="005C2C4E">
              <w:rPr>
                <w:rFonts w:ascii="Garamond" w:eastAsia="Times New Roman" w:hAnsi="Garamond" w:cs="Times New Roman"/>
                <w:b/>
                <w:bCs/>
                <w:i/>
                <w:iCs/>
                <w:color w:val="000000"/>
                <w:lang w:eastAsia="fr-FR"/>
              </w:rPr>
              <w:t xml:space="preserve">Objectif spécifique 1: </w:t>
            </w:r>
            <w:r w:rsidRPr="005C2C4E">
              <w:rPr>
                <w:rFonts w:ascii="Garamond" w:eastAsia="Times New Roman" w:hAnsi="Garamond" w:cs="Times New Roman"/>
                <w:color w:val="000000"/>
                <w:lang w:eastAsia="fr-FR"/>
              </w:rPr>
              <w:t xml:space="preserve">Améliorer l’accessibilité physique au service public de la justice </w:t>
            </w:r>
          </w:p>
        </w:tc>
        <w:tc>
          <w:tcPr>
            <w:tcW w:w="469"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185</w:t>
            </w:r>
          </w:p>
        </w:tc>
        <w:tc>
          <w:tcPr>
            <w:tcW w:w="516"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1185,5</w:t>
            </w:r>
          </w:p>
        </w:tc>
        <w:tc>
          <w:tcPr>
            <w:tcW w:w="516"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8625</w:t>
            </w:r>
          </w:p>
        </w:tc>
        <w:tc>
          <w:tcPr>
            <w:tcW w:w="516"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9105</w:t>
            </w:r>
          </w:p>
        </w:tc>
        <w:tc>
          <w:tcPr>
            <w:tcW w:w="516"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5725</w:t>
            </w:r>
          </w:p>
        </w:tc>
        <w:tc>
          <w:tcPr>
            <w:tcW w:w="568"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24826</w:t>
            </w:r>
          </w:p>
        </w:tc>
      </w:tr>
      <w:tr w:rsidR="005C2C4E" w:rsidRPr="005C2C4E" w:rsidTr="00291F70">
        <w:trPr>
          <w:trHeight w:val="1215"/>
          <w:jc w:val="center"/>
        </w:trPr>
        <w:tc>
          <w:tcPr>
            <w:tcW w:w="752" w:type="pct"/>
            <w:vMerge/>
            <w:tcBorders>
              <w:top w:val="nil"/>
              <w:left w:val="single" w:sz="8" w:space="0" w:color="auto"/>
              <w:bottom w:val="single" w:sz="8" w:space="0" w:color="000000"/>
              <w:right w:val="single" w:sz="8" w:space="0" w:color="auto"/>
            </w:tcBorders>
            <w:vAlign w:val="center"/>
            <w:hideMark/>
          </w:tcPr>
          <w:p w:rsidR="005C2C4E" w:rsidRPr="005C2C4E" w:rsidRDefault="005C2C4E" w:rsidP="005C2C4E">
            <w:pPr>
              <w:spacing w:after="0" w:line="240" w:lineRule="auto"/>
              <w:rPr>
                <w:rFonts w:ascii="Garamond" w:eastAsia="Times New Roman" w:hAnsi="Garamond" w:cs="Times New Roman"/>
                <w:b/>
                <w:bCs/>
                <w:i/>
                <w:iCs/>
                <w:color w:val="000000"/>
                <w:lang w:eastAsia="fr-FR"/>
              </w:rPr>
            </w:pPr>
          </w:p>
        </w:tc>
        <w:tc>
          <w:tcPr>
            <w:tcW w:w="1146" w:type="pct"/>
            <w:tcBorders>
              <w:top w:val="nil"/>
              <w:left w:val="nil"/>
              <w:bottom w:val="single" w:sz="8" w:space="0" w:color="auto"/>
              <w:right w:val="single" w:sz="8" w:space="0" w:color="auto"/>
            </w:tcBorders>
            <w:shd w:val="clear" w:color="auto" w:fill="auto"/>
            <w:vAlign w:val="center"/>
            <w:hideMark/>
          </w:tcPr>
          <w:p w:rsidR="005C2C4E" w:rsidRPr="005C2C4E" w:rsidRDefault="005C2C4E" w:rsidP="005C2C4E">
            <w:pPr>
              <w:spacing w:after="0" w:line="240" w:lineRule="auto"/>
              <w:rPr>
                <w:rFonts w:ascii="Garamond" w:eastAsia="Times New Roman" w:hAnsi="Garamond" w:cs="Times New Roman"/>
                <w:b/>
                <w:bCs/>
                <w:i/>
                <w:iCs/>
                <w:color w:val="000000"/>
                <w:lang w:eastAsia="fr-FR"/>
              </w:rPr>
            </w:pPr>
            <w:r w:rsidRPr="005C2C4E">
              <w:rPr>
                <w:rFonts w:ascii="Garamond" w:eastAsia="Times New Roman" w:hAnsi="Garamond" w:cs="Times New Roman"/>
                <w:b/>
                <w:bCs/>
                <w:i/>
                <w:iCs/>
                <w:color w:val="000000"/>
                <w:lang w:eastAsia="fr-FR"/>
              </w:rPr>
              <w:t xml:space="preserve">Objectif spécifique 2: </w:t>
            </w:r>
            <w:r w:rsidRPr="005C2C4E">
              <w:rPr>
                <w:rFonts w:ascii="Garamond" w:eastAsia="Times New Roman" w:hAnsi="Garamond" w:cs="Times New Roman"/>
                <w:color w:val="000000"/>
                <w:lang w:eastAsia="fr-FR"/>
              </w:rPr>
              <w:t xml:space="preserve">Améliorer l’accessibilité financière au service public de la justice </w:t>
            </w:r>
          </w:p>
        </w:tc>
        <w:tc>
          <w:tcPr>
            <w:tcW w:w="469"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70</w:t>
            </w:r>
          </w:p>
        </w:tc>
        <w:tc>
          <w:tcPr>
            <w:tcW w:w="516"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385</w:t>
            </w:r>
          </w:p>
        </w:tc>
        <w:tc>
          <w:tcPr>
            <w:tcW w:w="516"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447</w:t>
            </w:r>
          </w:p>
        </w:tc>
        <w:tc>
          <w:tcPr>
            <w:tcW w:w="516"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335</w:t>
            </w:r>
          </w:p>
        </w:tc>
        <w:tc>
          <w:tcPr>
            <w:tcW w:w="516"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315</w:t>
            </w:r>
          </w:p>
        </w:tc>
        <w:tc>
          <w:tcPr>
            <w:tcW w:w="568"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1552</w:t>
            </w:r>
          </w:p>
        </w:tc>
      </w:tr>
      <w:tr w:rsidR="005C2C4E" w:rsidRPr="005C2C4E" w:rsidTr="00291F70">
        <w:trPr>
          <w:trHeight w:val="1215"/>
          <w:jc w:val="center"/>
        </w:trPr>
        <w:tc>
          <w:tcPr>
            <w:tcW w:w="752" w:type="pct"/>
            <w:vMerge/>
            <w:tcBorders>
              <w:top w:val="nil"/>
              <w:left w:val="single" w:sz="8" w:space="0" w:color="auto"/>
              <w:bottom w:val="single" w:sz="8" w:space="0" w:color="000000"/>
              <w:right w:val="single" w:sz="8" w:space="0" w:color="auto"/>
            </w:tcBorders>
            <w:vAlign w:val="center"/>
            <w:hideMark/>
          </w:tcPr>
          <w:p w:rsidR="005C2C4E" w:rsidRPr="005C2C4E" w:rsidRDefault="005C2C4E" w:rsidP="005C2C4E">
            <w:pPr>
              <w:spacing w:after="0" w:line="240" w:lineRule="auto"/>
              <w:rPr>
                <w:rFonts w:ascii="Garamond" w:eastAsia="Times New Roman" w:hAnsi="Garamond" w:cs="Times New Roman"/>
                <w:b/>
                <w:bCs/>
                <w:i/>
                <w:iCs/>
                <w:color w:val="000000"/>
                <w:lang w:eastAsia="fr-FR"/>
              </w:rPr>
            </w:pPr>
          </w:p>
        </w:tc>
        <w:tc>
          <w:tcPr>
            <w:tcW w:w="1146" w:type="pct"/>
            <w:tcBorders>
              <w:top w:val="nil"/>
              <w:left w:val="nil"/>
              <w:bottom w:val="single" w:sz="8" w:space="0" w:color="auto"/>
              <w:right w:val="single" w:sz="8" w:space="0" w:color="auto"/>
            </w:tcBorders>
            <w:shd w:val="clear" w:color="auto" w:fill="auto"/>
            <w:vAlign w:val="center"/>
            <w:hideMark/>
          </w:tcPr>
          <w:p w:rsidR="005C2C4E" w:rsidRPr="005C2C4E" w:rsidRDefault="005C2C4E" w:rsidP="005C2C4E">
            <w:pPr>
              <w:spacing w:after="0" w:line="240" w:lineRule="auto"/>
              <w:rPr>
                <w:rFonts w:ascii="Garamond" w:eastAsia="Times New Roman" w:hAnsi="Garamond" w:cs="Times New Roman"/>
                <w:b/>
                <w:bCs/>
                <w:i/>
                <w:iCs/>
                <w:color w:val="000000"/>
                <w:lang w:eastAsia="fr-FR"/>
              </w:rPr>
            </w:pPr>
            <w:r w:rsidRPr="005C2C4E">
              <w:rPr>
                <w:rFonts w:ascii="Garamond" w:eastAsia="Times New Roman" w:hAnsi="Garamond" w:cs="Times New Roman"/>
                <w:b/>
                <w:bCs/>
                <w:i/>
                <w:iCs/>
                <w:color w:val="000000"/>
                <w:lang w:eastAsia="fr-FR"/>
              </w:rPr>
              <w:t xml:space="preserve">Objectif spécifique 3: </w:t>
            </w:r>
            <w:r w:rsidRPr="005C2C4E">
              <w:rPr>
                <w:rFonts w:ascii="Garamond" w:eastAsia="Times New Roman" w:hAnsi="Garamond" w:cs="Times New Roman"/>
                <w:color w:val="000000"/>
                <w:lang w:eastAsia="fr-FR"/>
              </w:rPr>
              <w:t xml:space="preserve">Améliorer l’accessibilité psychologique au service public de la justice </w:t>
            </w:r>
          </w:p>
        </w:tc>
        <w:tc>
          <w:tcPr>
            <w:tcW w:w="469"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68</w:t>
            </w:r>
          </w:p>
        </w:tc>
        <w:tc>
          <w:tcPr>
            <w:tcW w:w="516"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117</w:t>
            </w:r>
          </w:p>
        </w:tc>
        <w:tc>
          <w:tcPr>
            <w:tcW w:w="516"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363</w:t>
            </w:r>
          </w:p>
        </w:tc>
        <w:tc>
          <w:tcPr>
            <w:tcW w:w="516"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320</w:t>
            </w:r>
          </w:p>
        </w:tc>
        <w:tc>
          <w:tcPr>
            <w:tcW w:w="516"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217</w:t>
            </w:r>
          </w:p>
        </w:tc>
        <w:tc>
          <w:tcPr>
            <w:tcW w:w="568"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1085</w:t>
            </w:r>
          </w:p>
        </w:tc>
      </w:tr>
      <w:tr w:rsidR="005C2C4E" w:rsidRPr="005C2C4E" w:rsidTr="00291F70">
        <w:trPr>
          <w:trHeight w:val="315"/>
          <w:jc w:val="center"/>
        </w:trPr>
        <w:tc>
          <w:tcPr>
            <w:tcW w:w="752" w:type="pct"/>
            <w:vMerge/>
            <w:tcBorders>
              <w:top w:val="nil"/>
              <w:left w:val="single" w:sz="8" w:space="0" w:color="auto"/>
              <w:bottom w:val="single" w:sz="8" w:space="0" w:color="000000"/>
              <w:right w:val="single" w:sz="8" w:space="0" w:color="auto"/>
            </w:tcBorders>
            <w:vAlign w:val="center"/>
            <w:hideMark/>
          </w:tcPr>
          <w:p w:rsidR="005C2C4E" w:rsidRPr="005C2C4E" w:rsidRDefault="005C2C4E" w:rsidP="005C2C4E">
            <w:pPr>
              <w:spacing w:after="0" w:line="240" w:lineRule="auto"/>
              <w:rPr>
                <w:rFonts w:ascii="Garamond" w:eastAsia="Times New Roman" w:hAnsi="Garamond" w:cs="Times New Roman"/>
                <w:b/>
                <w:bCs/>
                <w:i/>
                <w:iCs/>
                <w:color w:val="000000"/>
                <w:lang w:eastAsia="fr-FR"/>
              </w:rPr>
            </w:pPr>
          </w:p>
        </w:tc>
        <w:tc>
          <w:tcPr>
            <w:tcW w:w="1146" w:type="pct"/>
            <w:tcBorders>
              <w:top w:val="nil"/>
              <w:left w:val="nil"/>
              <w:bottom w:val="single" w:sz="8" w:space="0" w:color="auto"/>
              <w:right w:val="single" w:sz="8" w:space="0" w:color="auto"/>
            </w:tcBorders>
            <w:shd w:val="clear" w:color="000000" w:fill="F4B083"/>
            <w:vAlign w:val="center"/>
            <w:hideMark/>
          </w:tcPr>
          <w:p w:rsidR="005C2C4E" w:rsidRPr="005C2C4E" w:rsidRDefault="005C2C4E" w:rsidP="005C2C4E">
            <w:pPr>
              <w:spacing w:after="0" w:line="240" w:lineRule="auto"/>
              <w:rPr>
                <w:rFonts w:ascii="Garamond" w:eastAsia="Times New Roman" w:hAnsi="Garamond" w:cs="Times New Roman"/>
                <w:b/>
                <w:bCs/>
                <w:color w:val="000000"/>
                <w:lang w:eastAsia="fr-FR"/>
              </w:rPr>
            </w:pPr>
            <w:r w:rsidRPr="005C2C4E">
              <w:rPr>
                <w:rFonts w:ascii="Garamond" w:eastAsia="Times New Roman" w:hAnsi="Garamond" w:cs="Times New Roman"/>
                <w:b/>
                <w:bCs/>
                <w:color w:val="000000"/>
                <w:lang w:eastAsia="fr-FR"/>
              </w:rPr>
              <w:t>Sous total</w:t>
            </w:r>
          </w:p>
        </w:tc>
        <w:tc>
          <w:tcPr>
            <w:tcW w:w="469" w:type="pct"/>
            <w:tcBorders>
              <w:top w:val="nil"/>
              <w:left w:val="nil"/>
              <w:bottom w:val="single" w:sz="8" w:space="0" w:color="auto"/>
              <w:right w:val="single" w:sz="8" w:space="0" w:color="auto"/>
            </w:tcBorders>
            <w:shd w:val="clear" w:color="000000" w:fill="F4B083"/>
            <w:noWrap/>
            <w:vAlign w:val="center"/>
            <w:hideMark/>
          </w:tcPr>
          <w:p w:rsidR="005C2C4E" w:rsidRPr="005C2C4E" w:rsidRDefault="005C2C4E" w:rsidP="005C2C4E">
            <w:pPr>
              <w:spacing w:after="0" w:line="240" w:lineRule="auto"/>
              <w:jc w:val="center"/>
              <w:rPr>
                <w:rFonts w:ascii="Garamond" w:eastAsia="Times New Roman" w:hAnsi="Garamond" w:cs="Times New Roman"/>
                <w:b/>
                <w:bCs/>
                <w:color w:val="000000"/>
                <w:lang w:eastAsia="fr-FR"/>
              </w:rPr>
            </w:pPr>
            <w:r w:rsidRPr="005C2C4E">
              <w:rPr>
                <w:rFonts w:ascii="Garamond" w:eastAsia="Times New Roman" w:hAnsi="Garamond" w:cs="Times New Roman"/>
                <w:b/>
                <w:bCs/>
                <w:color w:val="000000"/>
                <w:lang w:eastAsia="fr-FR"/>
              </w:rPr>
              <w:t>323</w:t>
            </w:r>
          </w:p>
        </w:tc>
        <w:tc>
          <w:tcPr>
            <w:tcW w:w="516" w:type="pct"/>
            <w:tcBorders>
              <w:top w:val="nil"/>
              <w:left w:val="nil"/>
              <w:bottom w:val="single" w:sz="8" w:space="0" w:color="auto"/>
              <w:right w:val="single" w:sz="8" w:space="0" w:color="auto"/>
            </w:tcBorders>
            <w:shd w:val="clear" w:color="000000" w:fill="F4B083"/>
            <w:noWrap/>
            <w:vAlign w:val="center"/>
            <w:hideMark/>
          </w:tcPr>
          <w:p w:rsidR="005C2C4E" w:rsidRPr="005C2C4E" w:rsidRDefault="005C2C4E" w:rsidP="005C2C4E">
            <w:pPr>
              <w:spacing w:after="0" w:line="240" w:lineRule="auto"/>
              <w:jc w:val="center"/>
              <w:rPr>
                <w:rFonts w:ascii="Garamond" w:eastAsia="Times New Roman" w:hAnsi="Garamond" w:cs="Times New Roman"/>
                <w:b/>
                <w:bCs/>
                <w:color w:val="000000"/>
                <w:lang w:eastAsia="fr-FR"/>
              </w:rPr>
            </w:pPr>
            <w:r w:rsidRPr="005C2C4E">
              <w:rPr>
                <w:rFonts w:ascii="Garamond" w:eastAsia="Times New Roman" w:hAnsi="Garamond" w:cs="Times New Roman"/>
                <w:b/>
                <w:bCs/>
                <w:color w:val="000000"/>
                <w:lang w:eastAsia="fr-FR"/>
              </w:rPr>
              <w:t>1688</w:t>
            </w:r>
          </w:p>
        </w:tc>
        <w:tc>
          <w:tcPr>
            <w:tcW w:w="516" w:type="pct"/>
            <w:tcBorders>
              <w:top w:val="nil"/>
              <w:left w:val="nil"/>
              <w:bottom w:val="single" w:sz="8" w:space="0" w:color="auto"/>
              <w:right w:val="single" w:sz="8" w:space="0" w:color="auto"/>
            </w:tcBorders>
            <w:shd w:val="clear" w:color="000000" w:fill="F4B083"/>
            <w:noWrap/>
            <w:vAlign w:val="center"/>
            <w:hideMark/>
          </w:tcPr>
          <w:p w:rsidR="005C2C4E" w:rsidRPr="005C2C4E" w:rsidRDefault="005C2C4E" w:rsidP="005C2C4E">
            <w:pPr>
              <w:spacing w:after="0" w:line="240" w:lineRule="auto"/>
              <w:jc w:val="center"/>
              <w:rPr>
                <w:rFonts w:ascii="Garamond" w:eastAsia="Times New Roman" w:hAnsi="Garamond" w:cs="Times New Roman"/>
                <w:b/>
                <w:bCs/>
                <w:color w:val="000000"/>
                <w:lang w:eastAsia="fr-FR"/>
              </w:rPr>
            </w:pPr>
            <w:r w:rsidRPr="005C2C4E">
              <w:rPr>
                <w:rFonts w:ascii="Garamond" w:eastAsia="Times New Roman" w:hAnsi="Garamond" w:cs="Times New Roman"/>
                <w:b/>
                <w:bCs/>
                <w:color w:val="000000"/>
                <w:lang w:eastAsia="fr-FR"/>
              </w:rPr>
              <w:t>9435</w:t>
            </w:r>
          </w:p>
        </w:tc>
        <w:tc>
          <w:tcPr>
            <w:tcW w:w="516" w:type="pct"/>
            <w:tcBorders>
              <w:top w:val="nil"/>
              <w:left w:val="nil"/>
              <w:bottom w:val="single" w:sz="8" w:space="0" w:color="auto"/>
              <w:right w:val="single" w:sz="8" w:space="0" w:color="auto"/>
            </w:tcBorders>
            <w:shd w:val="clear" w:color="000000" w:fill="F4B083"/>
            <w:noWrap/>
            <w:vAlign w:val="center"/>
            <w:hideMark/>
          </w:tcPr>
          <w:p w:rsidR="005C2C4E" w:rsidRPr="005C2C4E" w:rsidRDefault="005C2C4E" w:rsidP="005C2C4E">
            <w:pPr>
              <w:spacing w:after="0" w:line="240" w:lineRule="auto"/>
              <w:jc w:val="center"/>
              <w:rPr>
                <w:rFonts w:ascii="Garamond" w:eastAsia="Times New Roman" w:hAnsi="Garamond" w:cs="Times New Roman"/>
                <w:b/>
                <w:bCs/>
                <w:color w:val="000000"/>
                <w:lang w:eastAsia="fr-FR"/>
              </w:rPr>
            </w:pPr>
            <w:r w:rsidRPr="005C2C4E">
              <w:rPr>
                <w:rFonts w:ascii="Garamond" w:eastAsia="Times New Roman" w:hAnsi="Garamond" w:cs="Times New Roman"/>
                <w:b/>
                <w:bCs/>
                <w:color w:val="000000"/>
                <w:lang w:eastAsia="fr-FR"/>
              </w:rPr>
              <w:t>9760</w:t>
            </w:r>
          </w:p>
        </w:tc>
        <w:tc>
          <w:tcPr>
            <w:tcW w:w="516" w:type="pct"/>
            <w:tcBorders>
              <w:top w:val="nil"/>
              <w:left w:val="nil"/>
              <w:bottom w:val="single" w:sz="8" w:space="0" w:color="auto"/>
              <w:right w:val="single" w:sz="8" w:space="0" w:color="auto"/>
            </w:tcBorders>
            <w:shd w:val="clear" w:color="000000" w:fill="F4B083"/>
            <w:noWrap/>
            <w:vAlign w:val="center"/>
            <w:hideMark/>
          </w:tcPr>
          <w:p w:rsidR="005C2C4E" w:rsidRPr="005C2C4E" w:rsidRDefault="005C2C4E" w:rsidP="005C2C4E">
            <w:pPr>
              <w:spacing w:after="0" w:line="240" w:lineRule="auto"/>
              <w:jc w:val="center"/>
              <w:rPr>
                <w:rFonts w:ascii="Garamond" w:eastAsia="Times New Roman" w:hAnsi="Garamond" w:cs="Times New Roman"/>
                <w:b/>
                <w:bCs/>
                <w:color w:val="000000"/>
                <w:lang w:eastAsia="fr-FR"/>
              </w:rPr>
            </w:pPr>
            <w:r w:rsidRPr="005C2C4E">
              <w:rPr>
                <w:rFonts w:ascii="Garamond" w:eastAsia="Times New Roman" w:hAnsi="Garamond" w:cs="Times New Roman"/>
                <w:b/>
                <w:bCs/>
                <w:color w:val="000000"/>
                <w:lang w:eastAsia="fr-FR"/>
              </w:rPr>
              <w:t>6257</w:t>
            </w:r>
          </w:p>
        </w:tc>
        <w:tc>
          <w:tcPr>
            <w:tcW w:w="568" w:type="pct"/>
            <w:tcBorders>
              <w:top w:val="nil"/>
              <w:left w:val="nil"/>
              <w:bottom w:val="single" w:sz="8" w:space="0" w:color="auto"/>
              <w:right w:val="single" w:sz="8" w:space="0" w:color="auto"/>
            </w:tcBorders>
            <w:shd w:val="clear" w:color="000000" w:fill="F4B083"/>
            <w:noWrap/>
            <w:vAlign w:val="center"/>
            <w:hideMark/>
          </w:tcPr>
          <w:p w:rsidR="005C2C4E" w:rsidRPr="005C2C4E" w:rsidRDefault="005C2C4E" w:rsidP="005C2C4E">
            <w:pPr>
              <w:spacing w:after="0" w:line="240" w:lineRule="auto"/>
              <w:jc w:val="center"/>
              <w:rPr>
                <w:rFonts w:ascii="Garamond" w:eastAsia="Times New Roman" w:hAnsi="Garamond" w:cs="Times New Roman"/>
                <w:b/>
                <w:bCs/>
                <w:color w:val="000000"/>
                <w:lang w:eastAsia="fr-FR"/>
              </w:rPr>
            </w:pPr>
            <w:r w:rsidRPr="005C2C4E">
              <w:rPr>
                <w:rFonts w:ascii="Garamond" w:eastAsia="Times New Roman" w:hAnsi="Garamond" w:cs="Times New Roman"/>
                <w:b/>
                <w:bCs/>
                <w:color w:val="000000"/>
                <w:lang w:eastAsia="fr-FR"/>
              </w:rPr>
              <w:t>27462</w:t>
            </w:r>
          </w:p>
        </w:tc>
      </w:tr>
      <w:tr w:rsidR="005C2C4E" w:rsidRPr="005C2C4E" w:rsidTr="00291F70">
        <w:trPr>
          <w:trHeight w:val="2115"/>
          <w:jc w:val="center"/>
        </w:trPr>
        <w:tc>
          <w:tcPr>
            <w:tcW w:w="752" w:type="pct"/>
            <w:vMerge w:val="restart"/>
            <w:tcBorders>
              <w:top w:val="nil"/>
              <w:left w:val="single" w:sz="8" w:space="0" w:color="auto"/>
              <w:bottom w:val="single" w:sz="8" w:space="0" w:color="000000"/>
              <w:right w:val="single" w:sz="8" w:space="0" w:color="auto"/>
            </w:tcBorders>
            <w:shd w:val="clear" w:color="auto" w:fill="auto"/>
            <w:vAlign w:val="center"/>
            <w:hideMark/>
          </w:tcPr>
          <w:p w:rsidR="005C2C4E" w:rsidRPr="005C2C4E" w:rsidRDefault="005C2C4E" w:rsidP="005C2C4E">
            <w:pPr>
              <w:spacing w:after="0" w:line="240" w:lineRule="auto"/>
              <w:rPr>
                <w:rFonts w:ascii="Garamond" w:eastAsia="Times New Roman" w:hAnsi="Garamond" w:cs="Times New Roman"/>
                <w:b/>
                <w:bCs/>
                <w:i/>
                <w:iCs/>
                <w:color w:val="000000"/>
                <w:lang w:eastAsia="fr-FR"/>
              </w:rPr>
            </w:pPr>
            <w:r w:rsidRPr="005C2C4E">
              <w:rPr>
                <w:rFonts w:ascii="Garamond" w:eastAsia="Times New Roman" w:hAnsi="Garamond" w:cs="Times New Roman"/>
                <w:b/>
                <w:bCs/>
                <w:i/>
                <w:iCs/>
                <w:color w:val="000000"/>
                <w:lang w:eastAsia="fr-FR"/>
              </w:rPr>
              <w:t>Objectif stratégique 5:</w:t>
            </w:r>
            <w:r w:rsidRPr="005C2C4E">
              <w:rPr>
                <w:rFonts w:ascii="Garamond" w:eastAsia="Times New Roman" w:hAnsi="Garamond" w:cs="Times New Roman"/>
                <w:color w:val="000000"/>
                <w:lang w:eastAsia="fr-FR"/>
              </w:rPr>
              <w:t xml:space="preserve"> Prise en compte des droits humains dans toutes les étapes de la procédure pénale et dans les lieux de détention  </w:t>
            </w:r>
          </w:p>
        </w:tc>
        <w:tc>
          <w:tcPr>
            <w:tcW w:w="1146" w:type="pct"/>
            <w:tcBorders>
              <w:top w:val="nil"/>
              <w:left w:val="nil"/>
              <w:bottom w:val="single" w:sz="8" w:space="0" w:color="auto"/>
              <w:right w:val="single" w:sz="8" w:space="0" w:color="auto"/>
            </w:tcBorders>
            <w:shd w:val="clear" w:color="auto" w:fill="auto"/>
            <w:vAlign w:val="center"/>
            <w:hideMark/>
          </w:tcPr>
          <w:p w:rsidR="005C2C4E" w:rsidRPr="005C2C4E" w:rsidRDefault="005C2C4E" w:rsidP="005C2C4E">
            <w:pPr>
              <w:spacing w:after="0" w:line="240" w:lineRule="auto"/>
              <w:rPr>
                <w:rFonts w:ascii="Garamond" w:eastAsia="Times New Roman" w:hAnsi="Garamond" w:cs="Times New Roman"/>
                <w:b/>
                <w:bCs/>
                <w:i/>
                <w:iCs/>
                <w:color w:val="000000"/>
                <w:lang w:eastAsia="fr-FR"/>
              </w:rPr>
            </w:pPr>
            <w:r w:rsidRPr="005C2C4E">
              <w:rPr>
                <w:rFonts w:ascii="Garamond" w:eastAsia="Times New Roman" w:hAnsi="Garamond" w:cs="Times New Roman"/>
                <w:b/>
                <w:bCs/>
                <w:i/>
                <w:iCs/>
                <w:color w:val="000000"/>
                <w:lang w:eastAsia="fr-FR"/>
              </w:rPr>
              <w:t>Objectif spécifique 1:</w:t>
            </w:r>
            <w:r w:rsidRPr="005C2C4E">
              <w:rPr>
                <w:rFonts w:ascii="Garamond" w:eastAsia="Times New Roman" w:hAnsi="Garamond" w:cs="Times New Roman"/>
                <w:color w:val="000000"/>
                <w:lang w:eastAsia="fr-FR"/>
              </w:rPr>
              <w:t xml:space="preserve"> Améliorer la prise en compte des droits humains lors des enquêtes préliminaires et des gardes à vue à la police judiciaire</w:t>
            </w:r>
          </w:p>
        </w:tc>
        <w:tc>
          <w:tcPr>
            <w:tcW w:w="469"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34</w:t>
            </w:r>
          </w:p>
        </w:tc>
        <w:tc>
          <w:tcPr>
            <w:tcW w:w="516"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60</w:t>
            </w:r>
          </w:p>
        </w:tc>
        <w:tc>
          <w:tcPr>
            <w:tcW w:w="516"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79</w:t>
            </w:r>
          </w:p>
        </w:tc>
        <w:tc>
          <w:tcPr>
            <w:tcW w:w="516"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79</w:t>
            </w:r>
          </w:p>
        </w:tc>
        <w:tc>
          <w:tcPr>
            <w:tcW w:w="516"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79</w:t>
            </w:r>
          </w:p>
        </w:tc>
        <w:tc>
          <w:tcPr>
            <w:tcW w:w="568"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331</w:t>
            </w:r>
          </w:p>
        </w:tc>
      </w:tr>
      <w:tr w:rsidR="005C2C4E" w:rsidRPr="005C2C4E" w:rsidTr="00291F70">
        <w:trPr>
          <w:trHeight w:val="1515"/>
          <w:jc w:val="center"/>
        </w:trPr>
        <w:tc>
          <w:tcPr>
            <w:tcW w:w="752" w:type="pct"/>
            <w:vMerge/>
            <w:tcBorders>
              <w:top w:val="nil"/>
              <w:left w:val="single" w:sz="8" w:space="0" w:color="auto"/>
              <w:bottom w:val="single" w:sz="8" w:space="0" w:color="000000"/>
              <w:right w:val="single" w:sz="8" w:space="0" w:color="auto"/>
            </w:tcBorders>
            <w:vAlign w:val="center"/>
            <w:hideMark/>
          </w:tcPr>
          <w:p w:rsidR="005C2C4E" w:rsidRPr="005C2C4E" w:rsidRDefault="005C2C4E" w:rsidP="005C2C4E">
            <w:pPr>
              <w:spacing w:after="0" w:line="240" w:lineRule="auto"/>
              <w:rPr>
                <w:rFonts w:ascii="Garamond" w:eastAsia="Times New Roman" w:hAnsi="Garamond" w:cs="Times New Roman"/>
                <w:b/>
                <w:bCs/>
                <w:i/>
                <w:iCs/>
                <w:color w:val="000000"/>
                <w:lang w:eastAsia="fr-FR"/>
              </w:rPr>
            </w:pPr>
          </w:p>
        </w:tc>
        <w:tc>
          <w:tcPr>
            <w:tcW w:w="1146" w:type="pct"/>
            <w:tcBorders>
              <w:top w:val="nil"/>
              <w:left w:val="nil"/>
              <w:bottom w:val="single" w:sz="8" w:space="0" w:color="auto"/>
              <w:right w:val="single" w:sz="8" w:space="0" w:color="auto"/>
            </w:tcBorders>
            <w:shd w:val="clear" w:color="auto" w:fill="auto"/>
            <w:vAlign w:val="center"/>
            <w:hideMark/>
          </w:tcPr>
          <w:p w:rsidR="005C2C4E" w:rsidRPr="005C2C4E" w:rsidRDefault="005C2C4E" w:rsidP="005C2C4E">
            <w:pPr>
              <w:spacing w:after="0" w:line="240" w:lineRule="auto"/>
              <w:rPr>
                <w:rFonts w:ascii="Garamond" w:eastAsia="Times New Roman" w:hAnsi="Garamond" w:cs="Times New Roman"/>
                <w:b/>
                <w:bCs/>
                <w:i/>
                <w:iCs/>
                <w:color w:val="000000"/>
                <w:lang w:eastAsia="fr-FR"/>
              </w:rPr>
            </w:pPr>
            <w:r w:rsidRPr="005C2C4E">
              <w:rPr>
                <w:rFonts w:ascii="Garamond" w:eastAsia="Times New Roman" w:hAnsi="Garamond" w:cs="Times New Roman"/>
                <w:b/>
                <w:bCs/>
                <w:i/>
                <w:iCs/>
                <w:color w:val="000000"/>
                <w:lang w:eastAsia="fr-FR"/>
              </w:rPr>
              <w:t>Objectif spécifique 2:</w:t>
            </w:r>
            <w:r w:rsidRPr="005C2C4E">
              <w:rPr>
                <w:rFonts w:ascii="Garamond" w:eastAsia="Times New Roman" w:hAnsi="Garamond" w:cs="Times New Roman"/>
                <w:color w:val="000000"/>
                <w:lang w:eastAsia="fr-FR"/>
              </w:rPr>
              <w:t xml:space="preserve"> Améliorer la prise en compte des droits humains devant les autorités judiciaires</w:t>
            </w:r>
          </w:p>
        </w:tc>
        <w:tc>
          <w:tcPr>
            <w:tcW w:w="469"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6</w:t>
            </w:r>
          </w:p>
        </w:tc>
        <w:tc>
          <w:tcPr>
            <w:tcW w:w="516"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88</w:t>
            </w:r>
          </w:p>
        </w:tc>
        <w:tc>
          <w:tcPr>
            <w:tcW w:w="516"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141</w:t>
            </w:r>
          </w:p>
        </w:tc>
        <w:tc>
          <w:tcPr>
            <w:tcW w:w="516"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139</w:t>
            </w:r>
          </w:p>
        </w:tc>
        <w:tc>
          <w:tcPr>
            <w:tcW w:w="516"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95</w:t>
            </w:r>
          </w:p>
        </w:tc>
        <w:tc>
          <w:tcPr>
            <w:tcW w:w="568"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469</w:t>
            </w:r>
          </w:p>
        </w:tc>
      </w:tr>
      <w:tr w:rsidR="005C2C4E" w:rsidRPr="005C2C4E" w:rsidTr="00291F70">
        <w:trPr>
          <w:trHeight w:val="1515"/>
          <w:jc w:val="center"/>
        </w:trPr>
        <w:tc>
          <w:tcPr>
            <w:tcW w:w="752" w:type="pct"/>
            <w:vMerge/>
            <w:tcBorders>
              <w:top w:val="nil"/>
              <w:left w:val="single" w:sz="8" w:space="0" w:color="auto"/>
              <w:bottom w:val="single" w:sz="8" w:space="0" w:color="000000"/>
              <w:right w:val="single" w:sz="8" w:space="0" w:color="auto"/>
            </w:tcBorders>
            <w:vAlign w:val="center"/>
            <w:hideMark/>
          </w:tcPr>
          <w:p w:rsidR="005C2C4E" w:rsidRPr="005C2C4E" w:rsidRDefault="005C2C4E" w:rsidP="005C2C4E">
            <w:pPr>
              <w:spacing w:after="0" w:line="240" w:lineRule="auto"/>
              <w:rPr>
                <w:rFonts w:ascii="Garamond" w:eastAsia="Times New Roman" w:hAnsi="Garamond" w:cs="Times New Roman"/>
                <w:b/>
                <w:bCs/>
                <w:i/>
                <w:iCs/>
                <w:color w:val="000000"/>
                <w:lang w:eastAsia="fr-FR"/>
              </w:rPr>
            </w:pPr>
          </w:p>
        </w:tc>
        <w:tc>
          <w:tcPr>
            <w:tcW w:w="1146" w:type="pct"/>
            <w:tcBorders>
              <w:top w:val="nil"/>
              <w:left w:val="nil"/>
              <w:bottom w:val="single" w:sz="8" w:space="0" w:color="auto"/>
              <w:right w:val="single" w:sz="8" w:space="0" w:color="auto"/>
            </w:tcBorders>
            <w:shd w:val="clear" w:color="auto" w:fill="auto"/>
            <w:vAlign w:val="center"/>
            <w:hideMark/>
          </w:tcPr>
          <w:p w:rsidR="005C2C4E" w:rsidRPr="005C2C4E" w:rsidRDefault="005C2C4E" w:rsidP="005C2C4E">
            <w:pPr>
              <w:spacing w:after="0" w:line="240" w:lineRule="auto"/>
              <w:rPr>
                <w:rFonts w:ascii="Garamond" w:eastAsia="Times New Roman" w:hAnsi="Garamond" w:cs="Times New Roman"/>
                <w:b/>
                <w:bCs/>
                <w:i/>
                <w:iCs/>
                <w:color w:val="000000"/>
                <w:lang w:eastAsia="fr-FR"/>
              </w:rPr>
            </w:pPr>
            <w:r w:rsidRPr="005C2C4E">
              <w:rPr>
                <w:rFonts w:ascii="Garamond" w:eastAsia="Times New Roman" w:hAnsi="Garamond" w:cs="Times New Roman"/>
                <w:b/>
                <w:bCs/>
                <w:i/>
                <w:iCs/>
                <w:color w:val="000000"/>
                <w:lang w:eastAsia="fr-FR"/>
              </w:rPr>
              <w:t>Objectif spécifique 3:</w:t>
            </w:r>
            <w:r w:rsidRPr="005C2C4E">
              <w:rPr>
                <w:rFonts w:ascii="Garamond" w:eastAsia="Times New Roman" w:hAnsi="Garamond" w:cs="Times New Roman"/>
                <w:color w:val="000000"/>
                <w:lang w:eastAsia="fr-FR"/>
              </w:rPr>
              <w:t xml:space="preserve"> Améliorer la situation des droits humains dans les établissements pénitentiaires</w:t>
            </w:r>
          </w:p>
        </w:tc>
        <w:tc>
          <w:tcPr>
            <w:tcW w:w="469"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887</w:t>
            </w:r>
          </w:p>
        </w:tc>
        <w:tc>
          <w:tcPr>
            <w:tcW w:w="516"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1131</w:t>
            </w:r>
          </w:p>
        </w:tc>
        <w:tc>
          <w:tcPr>
            <w:tcW w:w="516"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4322</w:t>
            </w:r>
          </w:p>
        </w:tc>
        <w:tc>
          <w:tcPr>
            <w:tcW w:w="516"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6483</w:t>
            </w:r>
          </w:p>
        </w:tc>
        <w:tc>
          <w:tcPr>
            <w:tcW w:w="516"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2969</w:t>
            </w:r>
          </w:p>
        </w:tc>
        <w:tc>
          <w:tcPr>
            <w:tcW w:w="568" w:type="pct"/>
            <w:tcBorders>
              <w:top w:val="nil"/>
              <w:left w:val="nil"/>
              <w:bottom w:val="single" w:sz="8" w:space="0" w:color="auto"/>
              <w:right w:val="single" w:sz="8" w:space="0" w:color="auto"/>
            </w:tcBorders>
            <w:shd w:val="clear" w:color="auto" w:fill="auto"/>
            <w:noWrap/>
            <w:vAlign w:val="center"/>
            <w:hideMark/>
          </w:tcPr>
          <w:p w:rsidR="005C2C4E" w:rsidRPr="005C2C4E" w:rsidRDefault="005C2C4E" w:rsidP="005C2C4E">
            <w:pPr>
              <w:spacing w:after="0" w:line="240" w:lineRule="auto"/>
              <w:jc w:val="center"/>
              <w:rPr>
                <w:rFonts w:ascii="Garamond" w:eastAsia="Times New Roman" w:hAnsi="Garamond" w:cs="Times New Roman"/>
                <w:color w:val="000000"/>
                <w:lang w:eastAsia="fr-FR"/>
              </w:rPr>
            </w:pPr>
            <w:r w:rsidRPr="005C2C4E">
              <w:rPr>
                <w:rFonts w:ascii="Garamond" w:eastAsia="Times New Roman" w:hAnsi="Garamond" w:cs="Times New Roman"/>
                <w:color w:val="000000"/>
                <w:lang w:eastAsia="fr-FR"/>
              </w:rPr>
              <w:t>15792</w:t>
            </w:r>
          </w:p>
        </w:tc>
      </w:tr>
      <w:tr w:rsidR="005C2C4E" w:rsidRPr="005C2C4E" w:rsidTr="00291F70">
        <w:trPr>
          <w:trHeight w:val="315"/>
          <w:jc w:val="center"/>
        </w:trPr>
        <w:tc>
          <w:tcPr>
            <w:tcW w:w="752" w:type="pct"/>
            <w:vMerge/>
            <w:tcBorders>
              <w:top w:val="nil"/>
              <w:left w:val="single" w:sz="8" w:space="0" w:color="auto"/>
              <w:bottom w:val="single" w:sz="8" w:space="0" w:color="000000"/>
              <w:right w:val="single" w:sz="8" w:space="0" w:color="auto"/>
            </w:tcBorders>
            <w:vAlign w:val="center"/>
            <w:hideMark/>
          </w:tcPr>
          <w:p w:rsidR="005C2C4E" w:rsidRPr="005C2C4E" w:rsidRDefault="005C2C4E" w:rsidP="005C2C4E">
            <w:pPr>
              <w:spacing w:after="0" w:line="240" w:lineRule="auto"/>
              <w:rPr>
                <w:rFonts w:ascii="Garamond" w:eastAsia="Times New Roman" w:hAnsi="Garamond" w:cs="Times New Roman"/>
                <w:b/>
                <w:bCs/>
                <w:i/>
                <w:iCs/>
                <w:color w:val="000000"/>
                <w:lang w:eastAsia="fr-FR"/>
              </w:rPr>
            </w:pPr>
          </w:p>
        </w:tc>
        <w:tc>
          <w:tcPr>
            <w:tcW w:w="1146" w:type="pct"/>
            <w:tcBorders>
              <w:top w:val="nil"/>
              <w:left w:val="nil"/>
              <w:bottom w:val="single" w:sz="8" w:space="0" w:color="auto"/>
              <w:right w:val="single" w:sz="8" w:space="0" w:color="auto"/>
            </w:tcBorders>
            <w:shd w:val="clear" w:color="000000" w:fill="F4B083"/>
            <w:vAlign w:val="center"/>
            <w:hideMark/>
          </w:tcPr>
          <w:p w:rsidR="005C2C4E" w:rsidRPr="005C2C4E" w:rsidRDefault="005C2C4E" w:rsidP="005C2C4E">
            <w:pPr>
              <w:spacing w:after="0" w:line="240" w:lineRule="auto"/>
              <w:rPr>
                <w:rFonts w:ascii="Garamond" w:eastAsia="Times New Roman" w:hAnsi="Garamond" w:cs="Times New Roman"/>
                <w:b/>
                <w:bCs/>
                <w:color w:val="000000"/>
                <w:lang w:eastAsia="fr-FR"/>
              </w:rPr>
            </w:pPr>
            <w:r w:rsidRPr="005C2C4E">
              <w:rPr>
                <w:rFonts w:ascii="Garamond" w:eastAsia="Times New Roman" w:hAnsi="Garamond" w:cs="Times New Roman"/>
                <w:b/>
                <w:bCs/>
                <w:color w:val="000000"/>
                <w:lang w:eastAsia="fr-FR"/>
              </w:rPr>
              <w:t>Sous total</w:t>
            </w:r>
          </w:p>
        </w:tc>
        <w:tc>
          <w:tcPr>
            <w:tcW w:w="469" w:type="pct"/>
            <w:tcBorders>
              <w:top w:val="nil"/>
              <w:left w:val="nil"/>
              <w:bottom w:val="single" w:sz="8" w:space="0" w:color="auto"/>
              <w:right w:val="single" w:sz="8" w:space="0" w:color="auto"/>
            </w:tcBorders>
            <w:shd w:val="clear" w:color="000000" w:fill="F4B083"/>
            <w:noWrap/>
            <w:vAlign w:val="center"/>
            <w:hideMark/>
          </w:tcPr>
          <w:p w:rsidR="005C2C4E" w:rsidRPr="005C2C4E" w:rsidRDefault="005C2C4E" w:rsidP="005C2C4E">
            <w:pPr>
              <w:spacing w:after="0" w:line="240" w:lineRule="auto"/>
              <w:jc w:val="center"/>
              <w:rPr>
                <w:rFonts w:ascii="Garamond" w:eastAsia="Times New Roman" w:hAnsi="Garamond" w:cs="Times New Roman"/>
                <w:b/>
                <w:bCs/>
                <w:color w:val="000000"/>
                <w:lang w:eastAsia="fr-FR"/>
              </w:rPr>
            </w:pPr>
            <w:r w:rsidRPr="005C2C4E">
              <w:rPr>
                <w:rFonts w:ascii="Garamond" w:eastAsia="Times New Roman" w:hAnsi="Garamond" w:cs="Times New Roman"/>
                <w:b/>
                <w:bCs/>
                <w:color w:val="000000"/>
                <w:lang w:eastAsia="fr-FR"/>
              </w:rPr>
              <w:t>927</w:t>
            </w:r>
          </w:p>
        </w:tc>
        <w:tc>
          <w:tcPr>
            <w:tcW w:w="516" w:type="pct"/>
            <w:tcBorders>
              <w:top w:val="nil"/>
              <w:left w:val="nil"/>
              <w:bottom w:val="single" w:sz="8" w:space="0" w:color="auto"/>
              <w:right w:val="single" w:sz="8" w:space="0" w:color="auto"/>
            </w:tcBorders>
            <w:shd w:val="clear" w:color="000000" w:fill="F4B083"/>
            <w:noWrap/>
            <w:vAlign w:val="center"/>
            <w:hideMark/>
          </w:tcPr>
          <w:p w:rsidR="005C2C4E" w:rsidRPr="005C2C4E" w:rsidRDefault="005C2C4E" w:rsidP="005C2C4E">
            <w:pPr>
              <w:spacing w:after="0" w:line="240" w:lineRule="auto"/>
              <w:jc w:val="center"/>
              <w:rPr>
                <w:rFonts w:ascii="Garamond" w:eastAsia="Times New Roman" w:hAnsi="Garamond" w:cs="Times New Roman"/>
                <w:b/>
                <w:bCs/>
                <w:color w:val="000000"/>
                <w:lang w:eastAsia="fr-FR"/>
              </w:rPr>
            </w:pPr>
            <w:r w:rsidRPr="005C2C4E">
              <w:rPr>
                <w:rFonts w:ascii="Garamond" w:eastAsia="Times New Roman" w:hAnsi="Garamond" w:cs="Times New Roman"/>
                <w:b/>
                <w:bCs/>
                <w:color w:val="000000"/>
                <w:lang w:eastAsia="fr-FR"/>
              </w:rPr>
              <w:t>1279</w:t>
            </w:r>
          </w:p>
        </w:tc>
        <w:tc>
          <w:tcPr>
            <w:tcW w:w="516" w:type="pct"/>
            <w:tcBorders>
              <w:top w:val="nil"/>
              <w:left w:val="nil"/>
              <w:bottom w:val="single" w:sz="8" w:space="0" w:color="auto"/>
              <w:right w:val="single" w:sz="8" w:space="0" w:color="auto"/>
            </w:tcBorders>
            <w:shd w:val="clear" w:color="000000" w:fill="F4B083"/>
            <w:noWrap/>
            <w:vAlign w:val="center"/>
            <w:hideMark/>
          </w:tcPr>
          <w:p w:rsidR="005C2C4E" w:rsidRPr="005C2C4E" w:rsidRDefault="005C2C4E" w:rsidP="005C2C4E">
            <w:pPr>
              <w:spacing w:after="0" w:line="240" w:lineRule="auto"/>
              <w:jc w:val="center"/>
              <w:rPr>
                <w:rFonts w:ascii="Garamond" w:eastAsia="Times New Roman" w:hAnsi="Garamond" w:cs="Times New Roman"/>
                <w:b/>
                <w:bCs/>
                <w:color w:val="000000"/>
                <w:lang w:eastAsia="fr-FR"/>
              </w:rPr>
            </w:pPr>
            <w:r w:rsidRPr="005C2C4E">
              <w:rPr>
                <w:rFonts w:ascii="Garamond" w:eastAsia="Times New Roman" w:hAnsi="Garamond" w:cs="Times New Roman"/>
                <w:b/>
                <w:bCs/>
                <w:color w:val="000000"/>
                <w:lang w:eastAsia="fr-FR"/>
              </w:rPr>
              <w:t>4542</w:t>
            </w:r>
          </w:p>
        </w:tc>
        <w:tc>
          <w:tcPr>
            <w:tcW w:w="516" w:type="pct"/>
            <w:tcBorders>
              <w:top w:val="nil"/>
              <w:left w:val="nil"/>
              <w:bottom w:val="single" w:sz="8" w:space="0" w:color="auto"/>
              <w:right w:val="single" w:sz="8" w:space="0" w:color="auto"/>
            </w:tcBorders>
            <w:shd w:val="clear" w:color="000000" w:fill="F4B083"/>
            <w:noWrap/>
            <w:vAlign w:val="center"/>
            <w:hideMark/>
          </w:tcPr>
          <w:p w:rsidR="005C2C4E" w:rsidRPr="005C2C4E" w:rsidRDefault="005C2C4E" w:rsidP="005C2C4E">
            <w:pPr>
              <w:spacing w:after="0" w:line="240" w:lineRule="auto"/>
              <w:jc w:val="center"/>
              <w:rPr>
                <w:rFonts w:ascii="Garamond" w:eastAsia="Times New Roman" w:hAnsi="Garamond" w:cs="Times New Roman"/>
                <w:b/>
                <w:bCs/>
                <w:color w:val="000000"/>
                <w:lang w:eastAsia="fr-FR"/>
              </w:rPr>
            </w:pPr>
            <w:r w:rsidRPr="005C2C4E">
              <w:rPr>
                <w:rFonts w:ascii="Garamond" w:eastAsia="Times New Roman" w:hAnsi="Garamond" w:cs="Times New Roman"/>
                <w:b/>
                <w:bCs/>
                <w:color w:val="000000"/>
                <w:lang w:eastAsia="fr-FR"/>
              </w:rPr>
              <w:t>6701</w:t>
            </w:r>
          </w:p>
        </w:tc>
        <w:tc>
          <w:tcPr>
            <w:tcW w:w="516" w:type="pct"/>
            <w:tcBorders>
              <w:top w:val="nil"/>
              <w:left w:val="nil"/>
              <w:bottom w:val="single" w:sz="8" w:space="0" w:color="auto"/>
              <w:right w:val="single" w:sz="8" w:space="0" w:color="auto"/>
            </w:tcBorders>
            <w:shd w:val="clear" w:color="000000" w:fill="F4B083"/>
            <w:noWrap/>
            <w:vAlign w:val="center"/>
            <w:hideMark/>
          </w:tcPr>
          <w:p w:rsidR="005C2C4E" w:rsidRPr="005C2C4E" w:rsidRDefault="005C2C4E" w:rsidP="005C2C4E">
            <w:pPr>
              <w:spacing w:after="0" w:line="240" w:lineRule="auto"/>
              <w:jc w:val="center"/>
              <w:rPr>
                <w:rFonts w:ascii="Garamond" w:eastAsia="Times New Roman" w:hAnsi="Garamond" w:cs="Times New Roman"/>
                <w:b/>
                <w:bCs/>
                <w:color w:val="000000"/>
                <w:lang w:eastAsia="fr-FR"/>
              </w:rPr>
            </w:pPr>
            <w:r w:rsidRPr="005C2C4E">
              <w:rPr>
                <w:rFonts w:ascii="Garamond" w:eastAsia="Times New Roman" w:hAnsi="Garamond" w:cs="Times New Roman"/>
                <w:b/>
                <w:bCs/>
                <w:color w:val="000000"/>
                <w:lang w:eastAsia="fr-FR"/>
              </w:rPr>
              <w:t>3143</w:t>
            </w:r>
          </w:p>
        </w:tc>
        <w:tc>
          <w:tcPr>
            <w:tcW w:w="568" w:type="pct"/>
            <w:tcBorders>
              <w:top w:val="nil"/>
              <w:left w:val="nil"/>
              <w:bottom w:val="single" w:sz="8" w:space="0" w:color="auto"/>
              <w:right w:val="single" w:sz="8" w:space="0" w:color="auto"/>
            </w:tcBorders>
            <w:shd w:val="clear" w:color="000000" w:fill="F4B083"/>
            <w:noWrap/>
            <w:vAlign w:val="center"/>
            <w:hideMark/>
          </w:tcPr>
          <w:p w:rsidR="005C2C4E" w:rsidRPr="005C2C4E" w:rsidRDefault="005C2C4E" w:rsidP="005C2C4E">
            <w:pPr>
              <w:spacing w:after="0" w:line="240" w:lineRule="auto"/>
              <w:jc w:val="center"/>
              <w:rPr>
                <w:rFonts w:ascii="Garamond" w:eastAsia="Times New Roman" w:hAnsi="Garamond" w:cs="Times New Roman"/>
                <w:b/>
                <w:bCs/>
                <w:color w:val="000000"/>
                <w:lang w:eastAsia="fr-FR"/>
              </w:rPr>
            </w:pPr>
            <w:r w:rsidRPr="005C2C4E">
              <w:rPr>
                <w:rFonts w:ascii="Garamond" w:eastAsia="Times New Roman" w:hAnsi="Garamond" w:cs="Times New Roman"/>
                <w:b/>
                <w:bCs/>
                <w:color w:val="000000"/>
                <w:lang w:eastAsia="fr-FR"/>
              </w:rPr>
              <w:t>16592</w:t>
            </w:r>
          </w:p>
        </w:tc>
      </w:tr>
      <w:tr w:rsidR="005C2C4E" w:rsidRPr="005C2C4E" w:rsidTr="00291F70">
        <w:trPr>
          <w:trHeight w:val="315"/>
          <w:jc w:val="center"/>
        </w:trPr>
        <w:tc>
          <w:tcPr>
            <w:tcW w:w="1898" w:type="pct"/>
            <w:gridSpan w:val="2"/>
            <w:tcBorders>
              <w:top w:val="single" w:sz="8" w:space="0" w:color="auto"/>
              <w:left w:val="single" w:sz="8" w:space="0" w:color="auto"/>
              <w:bottom w:val="single" w:sz="8" w:space="0" w:color="auto"/>
              <w:right w:val="single" w:sz="8" w:space="0" w:color="000000"/>
            </w:tcBorders>
            <w:shd w:val="clear" w:color="000000" w:fill="FFD966"/>
            <w:vAlign w:val="center"/>
            <w:hideMark/>
          </w:tcPr>
          <w:p w:rsidR="005C2C4E" w:rsidRPr="005C2C4E" w:rsidRDefault="005C2C4E" w:rsidP="005C2C4E">
            <w:pPr>
              <w:spacing w:after="0" w:line="240" w:lineRule="auto"/>
              <w:jc w:val="center"/>
              <w:rPr>
                <w:rFonts w:ascii="Garamond" w:eastAsia="Times New Roman" w:hAnsi="Garamond" w:cs="Times New Roman"/>
                <w:b/>
                <w:bCs/>
                <w:color w:val="000000"/>
                <w:lang w:eastAsia="fr-FR"/>
              </w:rPr>
            </w:pPr>
            <w:r w:rsidRPr="005C2C4E">
              <w:rPr>
                <w:rFonts w:ascii="Garamond" w:eastAsia="Times New Roman" w:hAnsi="Garamond" w:cs="Times New Roman"/>
                <w:b/>
                <w:bCs/>
                <w:color w:val="000000"/>
                <w:lang w:eastAsia="fr-FR"/>
              </w:rPr>
              <w:t xml:space="preserve">Total </w:t>
            </w:r>
          </w:p>
        </w:tc>
        <w:tc>
          <w:tcPr>
            <w:tcW w:w="469" w:type="pct"/>
            <w:tcBorders>
              <w:top w:val="nil"/>
              <w:left w:val="nil"/>
              <w:bottom w:val="single" w:sz="8" w:space="0" w:color="auto"/>
              <w:right w:val="single" w:sz="8" w:space="0" w:color="auto"/>
            </w:tcBorders>
            <w:shd w:val="clear" w:color="000000" w:fill="FFD966"/>
            <w:noWrap/>
            <w:vAlign w:val="center"/>
            <w:hideMark/>
          </w:tcPr>
          <w:p w:rsidR="005C2C4E" w:rsidRPr="005C2C4E" w:rsidRDefault="005C2C4E" w:rsidP="005C2C4E">
            <w:pPr>
              <w:spacing w:after="0" w:line="240" w:lineRule="auto"/>
              <w:jc w:val="center"/>
              <w:rPr>
                <w:rFonts w:ascii="Garamond" w:eastAsia="Times New Roman" w:hAnsi="Garamond" w:cs="Times New Roman"/>
                <w:b/>
                <w:bCs/>
                <w:color w:val="000000"/>
                <w:lang w:eastAsia="fr-FR"/>
              </w:rPr>
            </w:pPr>
            <w:r w:rsidRPr="005C2C4E">
              <w:rPr>
                <w:rFonts w:ascii="Garamond" w:eastAsia="Times New Roman" w:hAnsi="Garamond" w:cs="Times New Roman"/>
                <w:b/>
                <w:bCs/>
                <w:color w:val="000000"/>
                <w:lang w:eastAsia="fr-FR"/>
              </w:rPr>
              <w:t>2 105</w:t>
            </w:r>
          </w:p>
        </w:tc>
        <w:tc>
          <w:tcPr>
            <w:tcW w:w="516" w:type="pct"/>
            <w:tcBorders>
              <w:top w:val="nil"/>
              <w:left w:val="nil"/>
              <w:bottom w:val="single" w:sz="8" w:space="0" w:color="auto"/>
              <w:right w:val="single" w:sz="8" w:space="0" w:color="auto"/>
            </w:tcBorders>
            <w:shd w:val="clear" w:color="000000" w:fill="FFD966"/>
            <w:noWrap/>
            <w:vAlign w:val="center"/>
            <w:hideMark/>
          </w:tcPr>
          <w:p w:rsidR="005C2C4E" w:rsidRPr="005C2C4E" w:rsidRDefault="005C2C4E" w:rsidP="005C2C4E">
            <w:pPr>
              <w:spacing w:after="0" w:line="240" w:lineRule="auto"/>
              <w:jc w:val="center"/>
              <w:rPr>
                <w:rFonts w:ascii="Garamond" w:eastAsia="Times New Roman" w:hAnsi="Garamond" w:cs="Times New Roman"/>
                <w:b/>
                <w:bCs/>
                <w:color w:val="000000"/>
                <w:lang w:eastAsia="fr-FR"/>
              </w:rPr>
            </w:pPr>
            <w:r w:rsidRPr="005C2C4E">
              <w:rPr>
                <w:rFonts w:ascii="Garamond" w:eastAsia="Times New Roman" w:hAnsi="Garamond" w:cs="Times New Roman"/>
                <w:b/>
                <w:bCs/>
                <w:color w:val="000000"/>
                <w:lang w:eastAsia="fr-FR"/>
              </w:rPr>
              <w:t>4 803</w:t>
            </w:r>
          </w:p>
        </w:tc>
        <w:tc>
          <w:tcPr>
            <w:tcW w:w="516" w:type="pct"/>
            <w:tcBorders>
              <w:top w:val="nil"/>
              <w:left w:val="nil"/>
              <w:bottom w:val="single" w:sz="8" w:space="0" w:color="auto"/>
              <w:right w:val="single" w:sz="8" w:space="0" w:color="auto"/>
            </w:tcBorders>
            <w:shd w:val="clear" w:color="000000" w:fill="FFD966"/>
            <w:noWrap/>
            <w:vAlign w:val="center"/>
            <w:hideMark/>
          </w:tcPr>
          <w:p w:rsidR="005C2C4E" w:rsidRPr="005C2C4E" w:rsidRDefault="005C2C4E" w:rsidP="005C2C4E">
            <w:pPr>
              <w:spacing w:after="0" w:line="240" w:lineRule="auto"/>
              <w:jc w:val="center"/>
              <w:rPr>
                <w:rFonts w:ascii="Garamond" w:eastAsia="Times New Roman" w:hAnsi="Garamond" w:cs="Times New Roman"/>
                <w:b/>
                <w:bCs/>
                <w:color w:val="000000"/>
                <w:lang w:eastAsia="fr-FR"/>
              </w:rPr>
            </w:pPr>
            <w:r w:rsidRPr="005C2C4E">
              <w:rPr>
                <w:rFonts w:ascii="Garamond" w:eastAsia="Times New Roman" w:hAnsi="Garamond" w:cs="Times New Roman"/>
                <w:b/>
                <w:bCs/>
                <w:color w:val="000000"/>
                <w:lang w:eastAsia="fr-FR"/>
              </w:rPr>
              <w:t>18 585</w:t>
            </w:r>
          </w:p>
        </w:tc>
        <w:tc>
          <w:tcPr>
            <w:tcW w:w="516" w:type="pct"/>
            <w:tcBorders>
              <w:top w:val="nil"/>
              <w:left w:val="nil"/>
              <w:bottom w:val="single" w:sz="8" w:space="0" w:color="auto"/>
              <w:right w:val="single" w:sz="8" w:space="0" w:color="auto"/>
            </w:tcBorders>
            <w:shd w:val="clear" w:color="000000" w:fill="FFD966"/>
            <w:noWrap/>
            <w:vAlign w:val="center"/>
            <w:hideMark/>
          </w:tcPr>
          <w:p w:rsidR="005C2C4E" w:rsidRPr="005C2C4E" w:rsidRDefault="005C2C4E" w:rsidP="005C2C4E">
            <w:pPr>
              <w:spacing w:after="0" w:line="240" w:lineRule="auto"/>
              <w:jc w:val="center"/>
              <w:rPr>
                <w:rFonts w:ascii="Garamond" w:eastAsia="Times New Roman" w:hAnsi="Garamond" w:cs="Times New Roman"/>
                <w:b/>
                <w:bCs/>
                <w:color w:val="000000"/>
                <w:lang w:eastAsia="fr-FR"/>
              </w:rPr>
            </w:pPr>
            <w:r w:rsidRPr="005C2C4E">
              <w:rPr>
                <w:rFonts w:ascii="Garamond" w:eastAsia="Times New Roman" w:hAnsi="Garamond" w:cs="Times New Roman"/>
                <w:b/>
                <w:bCs/>
                <w:color w:val="000000"/>
                <w:lang w:eastAsia="fr-FR"/>
              </w:rPr>
              <w:t>19 436</w:t>
            </w:r>
          </w:p>
        </w:tc>
        <w:tc>
          <w:tcPr>
            <w:tcW w:w="516" w:type="pct"/>
            <w:tcBorders>
              <w:top w:val="nil"/>
              <w:left w:val="nil"/>
              <w:bottom w:val="single" w:sz="8" w:space="0" w:color="auto"/>
              <w:right w:val="single" w:sz="8" w:space="0" w:color="auto"/>
            </w:tcBorders>
            <w:shd w:val="clear" w:color="000000" w:fill="FFD966"/>
            <w:noWrap/>
            <w:vAlign w:val="center"/>
            <w:hideMark/>
          </w:tcPr>
          <w:p w:rsidR="005C2C4E" w:rsidRPr="005C2C4E" w:rsidRDefault="005C2C4E" w:rsidP="005C2C4E">
            <w:pPr>
              <w:spacing w:after="0" w:line="240" w:lineRule="auto"/>
              <w:jc w:val="center"/>
              <w:rPr>
                <w:rFonts w:ascii="Garamond" w:eastAsia="Times New Roman" w:hAnsi="Garamond" w:cs="Times New Roman"/>
                <w:b/>
                <w:bCs/>
                <w:color w:val="000000"/>
                <w:lang w:eastAsia="fr-FR"/>
              </w:rPr>
            </w:pPr>
            <w:r w:rsidRPr="005C2C4E">
              <w:rPr>
                <w:rFonts w:ascii="Garamond" w:eastAsia="Times New Roman" w:hAnsi="Garamond" w:cs="Times New Roman"/>
                <w:b/>
                <w:bCs/>
                <w:color w:val="000000"/>
                <w:lang w:eastAsia="fr-FR"/>
              </w:rPr>
              <w:t>10 704</w:t>
            </w:r>
          </w:p>
        </w:tc>
        <w:tc>
          <w:tcPr>
            <w:tcW w:w="568" w:type="pct"/>
            <w:tcBorders>
              <w:top w:val="nil"/>
              <w:left w:val="nil"/>
              <w:bottom w:val="single" w:sz="8" w:space="0" w:color="auto"/>
              <w:right w:val="single" w:sz="8" w:space="0" w:color="auto"/>
            </w:tcBorders>
            <w:shd w:val="clear" w:color="000000" w:fill="FFD966"/>
            <w:noWrap/>
            <w:vAlign w:val="center"/>
            <w:hideMark/>
          </w:tcPr>
          <w:p w:rsidR="005C2C4E" w:rsidRPr="005C2C4E" w:rsidRDefault="005C2C4E" w:rsidP="005C2C4E">
            <w:pPr>
              <w:spacing w:after="0" w:line="240" w:lineRule="auto"/>
              <w:jc w:val="center"/>
              <w:rPr>
                <w:rFonts w:ascii="Garamond" w:eastAsia="Times New Roman" w:hAnsi="Garamond" w:cs="Times New Roman"/>
                <w:b/>
                <w:bCs/>
                <w:color w:val="000000"/>
                <w:lang w:eastAsia="fr-FR"/>
              </w:rPr>
            </w:pPr>
            <w:r w:rsidRPr="005C2C4E">
              <w:rPr>
                <w:rFonts w:ascii="Garamond" w:eastAsia="Times New Roman" w:hAnsi="Garamond" w:cs="Times New Roman"/>
                <w:b/>
                <w:bCs/>
                <w:color w:val="000000"/>
                <w:lang w:eastAsia="fr-FR"/>
              </w:rPr>
              <w:t>55 633</w:t>
            </w:r>
          </w:p>
        </w:tc>
      </w:tr>
    </w:tbl>
    <w:p w:rsidR="00E35190" w:rsidRDefault="00E35190" w:rsidP="00896AA2">
      <w:pPr>
        <w:tabs>
          <w:tab w:val="left" w:pos="3261"/>
        </w:tabs>
        <w:spacing w:after="120" w:line="276" w:lineRule="auto"/>
        <w:jc w:val="both"/>
        <w:rPr>
          <w:rFonts w:ascii="Garamond" w:hAnsi="Garamond"/>
          <w:sz w:val="26"/>
          <w:szCs w:val="26"/>
        </w:rPr>
      </w:pPr>
    </w:p>
    <w:p w:rsidR="00893580" w:rsidRPr="00712ABC" w:rsidRDefault="00893580" w:rsidP="00893580">
      <w:pPr>
        <w:tabs>
          <w:tab w:val="left" w:pos="3261"/>
        </w:tabs>
        <w:spacing w:after="120" w:line="276" w:lineRule="auto"/>
        <w:jc w:val="both"/>
        <w:rPr>
          <w:rFonts w:ascii="Garamond" w:hAnsi="Garamond"/>
          <w:sz w:val="26"/>
          <w:szCs w:val="26"/>
        </w:rPr>
      </w:pPr>
      <w:r w:rsidRPr="00712ABC">
        <w:rPr>
          <w:rFonts w:ascii="Garamond" w:hAnsi="Garamond"/>
          <w:sz w:val="26"/>
          <w:szCs w:val="26"/>
        </w:rPr>
        <w:lastRenderedPageBreak/>
        <w:t xml:space="preserve">Le financement du plan </w:t>
      </w:r>
      <w:r>
        <w:rPr>
          <w:rFonts w:ascii="Garamond" w:hAnsi="Garamond"/>
          <w:sz w:val="26"/>
          <w:szCs w:val="26"/>
        </w:rPr>
        <w:t xml:space="preserve">d’action </w:t>
      </w:r>
      <w:r w:rsidRPr="00712ABC">
        <w:rPr>
          <w:rFonts w:ascii="Garamond" w:hAnsi="Garamond"/>
          <w:sz w:val="26"/>
          <w:szCs w:val="26"/>
        </w:rPr>
        <w:t>sera principalement assuré par le budget de l’Etat. Toutefois, il sera fait appel aux partenaires techniques et financiers pour assurer le</w:t>
      </w:r>
      <w:r>
        <w:rPr>
          <w:rFonts w:ascii="Garamond" w:hAnsi="Garamond"/>
          <w:sz w:val="26"/>
          <w:szCs w:val="26"/>
        </w:rPr>
        <w:t>s</w:t>
      </w:r>
      <w:r w:rsidRPr="00712ABC">
        <w:rPr>
          <w:rFonts w:ascii="Garamond" w:hAnsi="Garamond"/>
          <w:sz w:val="26"/>
          <w:szCs w:val="26"/>
        </w:rPr>
        <w:t xml:space="preserve"> besoins de financement. </w:t>
      </w:r>
    </w:p>
    <w:p w:rsidR="00D93E9B" w:rsidRDefault="001C0AAA" w:rsidP="00896AA2">
      <w:pPr>
        <w:tabs>
          <w:tab w:val="left" w:pos="3261"/>
        </w:tabs>
        <w:spacing w:after="120" w:line="276" w:lineRule="auto"/>
        <w:jc w:val="both"/>
        <w:rPr>
          <w:rFonts w:ascii="Garamond" w:hAnsi="Garamond"/>
          <w:sz w:val="26"/>
          <w:szCs w:val="26"/>
        </w:rPr>
      </w:pPr>
      <w:r>
        <w:rPr>
          <w:rFonts w:ascii="Garamond" w:hAnsi="Garamond"/>
          <w:sz w:val="26"/>
          <w:szCs w:val="26"/>
        </w:rPr>
        <w:t>Le tableau ci-dessous présente le plan de financement sur la base des estimations de la contribution des partenaires techniques et financiers</w:t>
      </w:r>
      <w:r w:rsidR="00C71EA4">
        <w:rPr>
          <w:rFonts w:ascii="Garamond" w:hAnsi="Garamond"/>
          <w:sz w:val="26"/>
          <w:szCs w:val="26"/>
        </w:rPr>
        <w:t xml:space="preserve"> actuels du ministère</w:t>
      </w:r>
      <w:r>
        <w:rPr>
          <w:rFonts w:ascii="Garamond" w:hAnsi="Garamond"/>
          <w:sz w:val="26"/>
          <w:szCs w:val="26"/>
        </w:rPr>
        <w:t xml:space="preserve">. </w:t>
      </w:r>
      <w:r w:rsidR="00D93E9B">
        <w:rPr>
          <w:rFonts w:ascii="Garamond" w:hAnsi="Garamond"/>
          <w:sz w:val="26"/>
          <w:szCs w:val="26"/>
        </w:rPr>
        <w:t xml:space="preserve">Il convient de rappeler que </w:t>
      </w:r>
      <w:r w:rsidR="00C71EA4">
        <w:rPr>
          <w:rFonts w:ascii="Garamond" w:hAnsi="Garamond"/>
          <w:sz w:val="26"/>
          <w:szCs w:val="26"/>
        </w:rPr>
        <w:t xml:space="preserve">le </w:t>
      </w:r>
      <w:r w:rsidR="00D93E9B">
        <w:rPr>
          <w:rFonts w:ascii="Garamond" w:hAnsi="Garamond"/>
          <w:sz w:val="26"/>
          <w:szCs w:val="26"/>
        </w:rPr>
        <w:t xml:space="preserve">ministère bénéficie </w:t>
      </w:r>
      <w:r w:rsidR="00C71EA4">
        <w:rPr>
          <w:rFonts w:ascii="Garamond" w:hAnsi="Garamond"/>
          <w:sz w:val="26"/>
          <w:szCs w:val="26"/>
        </w:rPr>
        <w:t xml:space="preserve">principalement </w:t>
      </w:r>
      <w:r w:rsidR="00D93E9B">
        <w:rPr>
          <w:rFonts w:ascii="Garamond" w:hAnsi="Garamond"/>
          <w:sz w:val="26"/>
          <w:szCs w:val="26"/>
        </w:rPr>
        <w:t>de l’appui financier de l’Union européenne et la Banque mondiale à travers le P</w:t>
      </w:r>
      <w:r w:rsidR="00893580">
        <w:rPr>
          <w:rFonts w:ascii="Garamond" w:hAnsi="Garamond"/>
          <w:sz w:val="26"/>
          <w:szCs w:val="26"/>
        </w:rPr>
        <w:t xml:space="preserve">rojet d’appuis à la politique nationale de justice (PA-PNJ) </w:t>
      </w:r>
      <w:r w:rsidR="00C71EA4">
        <w:rPr>
          <w:rFonts w:ascii="Garamond" w:hAnsi="Garamond"/>
          <w:sz w:val="26"/>
          <w:szCs w:val="26"/>
        </w:rPr>
        <w:t xml:space="preserve">et </w:t>
      </w:r>
      <w:r w:rsidR="00D93E9B">
        <w:rPr>
          <w:rFonts w:ascii="Garamond" w:hAnsi="Garamond"/>
          <w:sz w:val="26"/>
          <w:szCs w:val="26"/>
        </w:rPr>
        <w:t>le P</w:t>
      </w:r>
      <w:r w:rsidR="00893580">
        <w:rPr>
          <w:rFonts w:ascii="Garamond" w:hAnsi="Garamond"/>
          <w:sz w:val="26"/>
          <w:szCs w:val="26"/>
        </w:rPr>
        <w:t>rogramme de modernisation de l’administration publique (P</w:t>
      </w:r>
      <w:r w:rsidR="00D93E9B">
        <w:rPr>
          <w:rFonts w:ascii="Garamond" w:hAnsi="Garamond"/>
          <w:sz w:val="26"/>
          <w:szCs w:val="26"/>
        </w:rPr>
        <w:t>MAP</w:t>
      </w:r>
      <w:r w:rsidR="00893580">
        <w:rPr>
          <w:rFonts w:ascii="Garamond" w:hAnsi="Garamond"/>
          <w:sz w:val="26"/>
          <w:szCs w:val="26"/>
        </w:rPr>
        <w:t>)</w:t>
      </w:r>
      <w:r w:rsidR="00D93E9B">
        <w:rPr>
          <w:rFonts w:ascii="Garamond" w:hAnsi="Garamond"/>
          <w:sz w:val="26"/>
          <w:szCs w:val="26"/>
        </w:rPr>
        <w:t xml:space="preserve"> dont les activités sont adoptées au cours des comités de pilotage. Ainsi, la programmation budgétaire prend en compte aussi bien certaines activités du pacte et des activités de mise en œuvre de la PNJ. </w:t>
      </w:r>
    </w:p>
    <w:p w:rsidR="00D93E9B" w:rsidRDefault="00D93E9B" w:rsidP="00D93E9B">
      <w:pPr>
        <w:tabs>
          <w:tab w:val="left" w:pos="3261"/>
        </w:tabs>
        <w:spacing w:after="120" w:line="276" w:lineRule="auto"/>
        <w:jc w:val="both"/>
        <w:rPr>
          <w:rFonts w:ascii="Garamond" w:hAnsi="Garamond"/>
          <w:sz w:val="26"/>
          <w:szCs w:val="26"/>
        </w:rPr>
      </w:pPr>
      <w:r>
        <w:rPr>
          <w:rFonts w:ascii="Garamond" w:hAnsi="Garamond"/>
          <w:sz w:val="26"/>
          <w:szCs w:val="26"/>
        </w:rPr>
        <w:t xml:space="preserve">Aussi, la </w:t>
      </w:r>
      <w:r w:rsidRPr="00D93E9B">
        <w:rPr>
          <w:rFonts w:ascii="Garamond" w:hAnsi="Garamond"/>
          <w:sz w:val="26"/>
          <w:szCs w:val="26"/>
        </w:rPr>
        <w:t>prog</w:t>
      </w:r>
      <w:r w:rsidR="00D610E3">
        <w:rPr>
          <w:rFonts w:ascii="Garamond" w:hAnsi="Garamond"/>
          <w:sz w:val="26"/>
          <w:szCs w:val="26"/>
        </w:rPr>
        <w:t xml:space="preserve">rammation de l’année 2015 a été maintenue </w:t>
      </w:r>
      <w:r>
        <w:rPr>
          <w:rFonts w:ascii="Garamond" w:hAnsi="Garamond"/>
          <w:sz w:val="26"/>
          <w:szCs w:val="26"/>
        </w:rPr>
        <w:t>dans le but de</w:t>
      </w:r>
      <w:r w:rsidRPr="00D93E9B">
        <w:rPr>
          <w:rFonts w:ascii="Garamond" w:hAnsi="Garamond"/>
          <w:sz w:val="26"/>
          <w:szCs w:val="26"/>
        </w:rPr>
        <w:t xml:space="preserve"> capitaliser toutes les activités réalisées suite à l’</w:t>
      </w:r>
      <w:r>
        <w:rPr>
          <w:rFonts w:ascii="Garamond" w:hAnsi="Garamond"/>
          <w:sz w:val="26"/>
          <w:szCs w:val="26"/>
        </w:rPr>
        <w:t xml:space="preserve">adoption du pacte. </w:t>
      </w:r>
    </w:p>
    <w:p w:rsidR="00D610E3" w:rsidRDefault="00D610E3" w:rsidP="00D93E9B">
      <w:pPr>
        <w:tabs>
          <w:tab w:val="left" w:pos="3261"/>
        </w:tabs>
        <w:spacing w:after="120" w:line="276" w:lineRule="auto"/>
        <w:jc w:val="both"/>
        <w:rPr>
          <w:rFonts w:ascii="Garamond" w:hAnsi="Garamond"/>
          <w:sz w:val="26"/>
          <w:szCs w:val="26"/>
        </w:rPr>
      </w:pPr>
    </w:p>
    <w:p w:rsidR="00BA0AD9" w:rsidRDefault="00BA0AD9" w:rsidP="00896AA2">
      <w:pPr>
        <w:tabs>
          <w:tab w:val="left" w:pos="3261"/>
        </w:tabs>
        <w:spacing w:after="120" w:line="276" w:lineRule="auto"/>
        <w:jc w:val="both"/>
        <w:rPr>
          <w:rFonts w:ascii="Garamond" w:hAnsi="Garamond"/>
          <w:sz w:val="26"/>
          <w:szCs w:val="26"/>
        </w:rPr>
      </w:pPr>
      <w:r>
        <w:rPr>
          <w:rFonts w:ascii="Garamond" w:hAnsi="Garamond"/>
          <w:sz w:val="26"/>
          <w:szCs w:val="26"/>
        </w:rPr>
        <w:t xml:space="preserve">Le plan de financement </w:t>
      </w:r>
      <w:r w:rsidR="00371E8F">
        <w:rPr>
          <w:rFonts w:ascii="Garamond" w:hAnsi="Garamond"/>
          <w:sz w:val="26"/>
          <w:szCs w:val="26"/>
        </w:rPr>
        <w:t xml:space="preserve">prévisionnel </w:t>
      </w:r>
      <w:r w:rsidR="00BE00FD">
        <w:rPr>
          <w:rFonts w:ascii="Garamond" w:hAnsi="Garamond"/>
          <w:sz w:val="26"/>
          <w:szCs w:val="26"/>
        </w:rPr>
        <w:t>présente un gap de financement de l’ordre de 4</w:t>
      </w:r>
      <w:r w:rsidR="00B0300A">
        <w:rPr>
          <w:rFonts w:ascii="Garamond" w:hAnsi="Garamond"/>
          <w:sz w:val="26"/>
          <w:szCs w:val="26"/>
        </w:rPr>
        <w:t>2 701</w:t>
      </w:r>
      <w:r w:rsidR="00BE00FD">
        <w:rPr>
          <w:rFonts w:ascii="Garamond" w:hAnsi="Garamond"/>
          <w:sz w:val="26"/>
          <w:szCs w:val="26"/>
        </w:rPr>
        <w:t xml:space="preserve"> 000 000 F CFA. La situation détaillée </w:t>
      </w:r>
      <w:r w:rsidR="00A4123A">
        <w:rPr>
          <w:rFonts w:ascii="Garamond" w:hAnsi="Garamond"/>
          <w:sz w:val="26"/>
          <w:szCs w:val="26"/>
        </w:rPr>
        <w:t xml:space="preserve">en million de Francs CFA </w:t>
      </w:r>
      <w:r>
        <w:rPr>
          <w:rFonts w:ascii="Garamond" w:hAnsi="Garamond"/>
          <w:sz w:val="26"/>
          <w:szCs w:val="26"/>
        </w:rPr>
        <w:t xml:space="preserve">se </w:t>
      </w:r>
      <w:r w:rsidR="00371E8F">
        <w:rPr>
          <w:rFonts w:ascii="Garamond" w:hAnsi="Garamond"/>
          <w:sz w:val="26"/>
          <w:szCs w:val="26"/>
        </w:rPr>
        <w:t>présente</w:t>
      </w:r>
      <w:r>
        <w:rPr>
          <w:rFonts w:ascii="Garamond" w:hAnsi="Garamond"/>
          <w:sz w:val="26"/>
          <w:szCs w:val="26"/>
        </w:rPr>
        <w:t xml:space="preserve"> ainsi qu’il suit :</w:t>
      </w:r>
    </w:p>
    <w:tbl>
      <w:tblPr>
        <w:tblW w:w="9640" w:type="dxa"/>
        <w:jc w:val="center"/>
        <w:tblInd w:w="55" w:type="dxa"/>
        <w:tblCellMar>
          <w:left w:w="70" w:type="dxa"/>
          <w:right w:w="70" w:type="dxa"/>
        </w:tblCellMar>
        <w:tblLook w:val="04A0" w:firstRow="1" w:lastRow="0" w:firstColumn="1" w:lastColumn="0" w:noHBand="0" w:noVBand="1"/>
      </w:tblPr>
      <w:tblGrid>
        <w:gridCol w:w="2440"/>
        <w:gridCol w:w="1200"/>
        <w:gridCol w:w="1200"/>
        <w:gridCol w:w="1200"/>
        <w:gridCol w:w="1200"/>
        <w:gridCol w:w="1200"/>
        <w:gridCol w:w="1200"/>
      </w:tblGrid>
      <w:tr w:rsidR="00B0300A" w:rsidRPr="00B0300A" w:rsidTr="00B0300A">
        <w:trPr>
          <w:trHeight w:val="915"/>
          <w:jc w:val="center"/>
        </w:trPr>
        <w:tc>
          <w:tcPr>
            <w:tcW w:w="2440" w:type="dxa"/>
            <w:tcBorders>
              <w:top w:val="single" w:sz="8" w:space="0" w:color="auto"/>
              <w:left w:val="single" w:sz="8" w:space="0" w:color="auto"/>
              <w:bottom w:val="single" w:sz="8" w:space="0" w:color="auto"/>
              <w:right w:val="single" w:sz="8" w:space="0" w:color="auto"/>
            </w:tcBorders>
            <w:shd w:val="clear" w:color="000000" w:fill="D9D9D9"/>
            <w:vAlign w:val="center"/>
            <w:hideMark/>
          </w:tcPr>
          <w:p w:rsidR="00B0300A" w:rsidRPr="00B0300A" w:rsidRDefault="00B0300A" w:rsidP="00B0300A">
            <w:pPr>
              <w:spacing w:after="0" w:line="240" w:lineRule="auto"/>
              <w:rPr>
                <w:rFonts w:ascii="Garamond" w:eastAsia="Times New Roman" w:hAnsi="Garamond" w:cs="Times New Roman"/>
                <w:b/>
                <w:bCs/>
                <w:color w:val="000000"/>
                <w:lang w:eastAsia="fr-FR"/>
              </w:rPr>
            </w:pPr>
            <w:r w:rsidRPr="00B0300A">
              <w:rPr>
                <w:rFonts w:ascii="Garamond" w:eastAsia="Times New Roman" w:hAnsi="Garamond" w:cs="Times New Roman"/>
                <w:b/>
                <w:bCs/>
                <w:color w:val="000000"/>
                <w:lang w:eastAsia="fr-FR"/>
              </w:rPr>
              <w:t>Axes Stratégiques</w:t>
            </w:r>
          </w:p>
        </w:tc>
        <w:tc>
          <w:tcPr>
            <w:tcW w:w="1200" w:type="dxa"/>
            <w:tcBorders>
              <w:top w:val="single" w:sz="8" w:space="0" w:color="auto"/>
              <w:left w:val="nil"/>
              <w:bottom w:val="single" w:sz="8" w:space="0" w:color="auto"/>
              <w:right w:val="single" w:sz="8" w:space="0" w:color="auto"/>
            </w:tcBorders>
            <w:shd w:val="clear" w:color="000000" w:fill="D9D9D9"/>
            <w:vAlign w:val="center"/>
            <w:hideMark/>
          </w:tcPr>
          <w:p w:rsidR="00B0300A" w:rsidRPr="00B0300A" w:rsidRDefault="00B0300A" w:rsidP="00B0300A">
            <w:pPr>
              <w:spacing w:after="0" w:line="240" w:lineRule="auto"/>
              <w:rPr>
                <w:rFonts w:ascii="Garamond" w:eastAsia="Times New Roman" w:hAnsi="Garamond" w:cs="Times New Roman"/>
                <w:b/>
                <w:bCs/>
                <w:color w:val="000000"/>
                <w:lang w:eastAsia="fr-FR"/>
              </w:rPr>
            </w:pPr>
            <w:r w:rsidRPr="00B0300A">
              <w:rPr>
                <w:rFonts w:ascii="Garamond" w:eastAsia="Times New Roman" w:hAnsi="Garamond" w:cs="Times New Roman"/>
                <w:b/>
                <w:bCs/>
                <w:color w:val="000000"/>
                <w:lang w:eastAsia="fr-FR"/>
              </w:rPr>
              <w:t>budget 2015</w:t>
            </w:r>
          </w:p>
        </w:tc>
        <w:tc>
          <w:tcPr>
            <w:tcW w:w="1200" w:type="dxa"/>
            <w:tcBorders>
              <w:top w:val="single" w:sz="8" w:space="0" w:color="auto"/>
              <w:left w:val="nil"/>
              <w:bottom w:val="single" w:sz="8" w:space="0" w:color="auto"/>
              <w:right w:val="single" w:sz="8" w:space="0" w:color="auto"/>
            </w:tcBorders>
            <w:shd w:val="clear" w:color="000000" w:fill="D9D9D9"/>
            <w:vAlign w:val="center"/>
            <w:hideMark/>
          </w:tcPr>
          <w:p w:rsidR="00B0300A" w:rsidRPr="00B0300A" w:rsidRDefault="00B0300A" w:rsidP="00B0300A">
            <w:pPr>
              <w:spacing w:after="0" w:line="240" w:lineRule="auto"/>
              <w:rPr>
                <w:rFonts w:ascii="Garamond" w:eastAsia="Times New Roman" w:hAnsi="Garamond" w:cs="Times New Roman"/>
                <w:b/>
                <w:bCs/>
                <w:color w:val="000000"/>
                <w:lang w:eastAsia="fr-FR"/>
              </w:rPr>
            </w:pPr>
            <w:r w:rsidRPr="00B0300A">
              <w:rPr>
                <w:rFonts w:ascii="Garamond" w:eastAsia="Times New Roman" w:hAnsi="Garamond" w:cs="Times New Roman"/>
                <w:b/>
                <w:bCs/>
                <w:color w:val="000000"/>
                <w:lang w:eastAsia="fr-FR"/>
              </w:rPr>
              <w:t>budget 2016</w:t>
            </w:r>
          </w:p>
        </w:tc>
        <w:tc>
          <w:tcPr>
            <w:tcW w:w="1200" w:type="dxa"/>
            <w:tcBorders>
              <w:top w:val="single" w:sz="8" w:space="0" w:color="auto"/>
              <w:left w:val="nil"/>
              <w:bottom w:val="single" w:sz="8" w:space="0" w:color="auto"/>
              <w:right w:val="single" w:sz="8" w:space="0" w:color="auto"/>
            </w:tcBorders>
            <w:shd w:val="clear" w:color="000000" w:fill="D9D9D9"/>
            <w:vAlign w:val="center"/>
            <w:hideMark/>
          </w:tcPr>
          <w:p w:rsidR="00B0300A" w:rsidRPr="00B0300A" w:rsidRDefault="00B0300A" w:rsidP="00B0300A">
            <w:pPr>
              <w:spacing w:after="0" w:line="240" w:lineRule="auto"/>
              <w:rPr>
                <w:rFonts w:ascii="Garamond" w:eastAsia="Times New Roman" w:hAnsi="Garamond" w:cs="Times New Roman"/>
                <w:b/>
                <w:bCs/>
                <w:color w:val="000000"/>
                <w:lang w:eastAsia="fr-FR"/>
              </w:rPr>
            </w:pPr>
            <w:r w:rsidRPr="00B0300A">
              <w:rPr>
                <w:rFonts w:ascii="Garamond" w:eastAsia="Times New Roman" w:hAnsi="Garamond" w:cs="Times New Roman"/>
                <w:b/>
                <w:bCs/>
                <w:color w:val="000000"/>
                <w:lang w:eastAsia="fr-FR"/>
              </w:rPr>
              <w:t>budget 2017</w:t>
            </w:r>
          </w:p>
        </w:tc>
        <w:tc>
          <w:tcPr>
            <w:tcW w:w="1200" w:type="dxa"/>
            <w:tcBorders>
              <w:top w:val="single" w:sz="8" w:space="0" w:color="auto"/>
              <w:left w:val="nil"/>
              <w:bottom w:val="single" w:sz="8" w:space="0" w:color="auto"/>
              <w:right w:val="single" w:sz="8" w:space="0" w:color="auto"/>
            </w:tcBorders>
            <w:shd w:val="clear" w:color="000000" w:fill="D9D9D9"/>
            <w:vAlign w:val="center"/>
            <w:hideMark/>
          </w:tcPr>
          <w:p w:rsidR="00B0300A" w:rsidRPr="00B0300A" w:rsidRDefault="00B0300A" w:rsidP="00B0300A">
            <w:pPr>
              <w:spacing w:after="0" w:line="240" w:lineRule="auto"/>
              <w:rPr>
                <w:rFonts w:ascii="Garamond" w:eastAsia="Times New Roman" w:hAnsi="Garamond" w:cs="Times New Roman"/>
                <w:b/>
                <w:bCs/>
                <w:color w:val="000000"/>
                <w:lang w:eastAsia="fr-FR"/>
              </w:rPr>
            </w:pPr>
            <w:r w:rsidRPr="00B0300A">
              <w:rPr>
                <w:rFonts w:ascii="Garamond" w:eastAsia="Times New Roman" w:hAnsi="Garamond" w:cs="Times New Roman"/>
                <w:b/>
                <w:bCs/>
                <w:color w:val="000000"/>
                <w:lang w:eastAsia="fr-FR"/>
              </w:rPr>
              <w:t>budget 2018</w:t>
            </w:r>
          </w:p>
        </w:tc>
        <w:tc>
          <w:tcPr>
            <w:tcW w:w="1200" w:type="dxa"/>
            <w:tcBorders>
              <w:top w:val="single" w:sz="8" w:space="0" w:color="auto"/>
              <w:left w:val="nil"/>
              <w:bottom w:val="single" w:sz="8" w:space="0" w:color="auto"/>
              <w:right w:val="single" w:sz="8" w:space="0" w:color="auto"/>
            </w:tcBorders>
            <w:shd w:val="clear" w:color="000000" w:fill="D9D9D9"/>
            <w:vAlign w:val="center"/>
            <w:hideMark/>
          </w:tcPr>
          <w:p w:rsidR="00B0300A" w:rsidRPr="00B0300A" w:rsidRDefault="00B0300A" w:rsidP="00B0300A">
            <w:pPr>
              <w:spacing w:after="0" w:line="240" w:lineRule="auto"/>
              <w:rPr>
                <w:rFonts w:ascii="Garamond" w:eastAsia="Times New Roman" w:hAnsi="Garamond" w:cs="Times New Roman"/>
                <w:b/>
                <w:bCs/>
                <w:color w:val="000000"/>
                <w:lang w:eastAsia="fr-FR"/>
              </w:rPr>
            </w:pPr>
            <w:r w:rsidRPr="00B0300A">
              <w:rPr>
                <w:rFonts w:ascii="Garamond" w:eastAsia="Times New Roman" w:hAnsi="Garamond" w:cs="Times New Roman"/>
                <w:b/>
                <w:bCs/>
                <w:color w:val="000000"/>
                <w:lang w:eastAsia="fr-FR"/>
              </w:rPr>
              <w:t>budget 2019</w:t>
            </w:r>
          </w:p>
        </w:tc>
        <w:tc>
          <w:tcPr>
            <w:tcW w:w="1200" w:type="dxa"/>
            <w:tcBorders>
              <w:top w:val="single" w:sz="8" w:space="0" w:color="auto"/>
              <w:left w:val="nil"/>
              <w:bottom w:val="single" w:sz="8" w:space="0" w:color="auto"/>
              <w:right w:val="single" w:sz="8" w:space="0" w:color="auto"/>
            </w:tcBorders>
            <w:shd w:val="clear" w:color="000000" w:fill="D9D9D9"/>
            <w:vAlign w:val="center"/>
            <w:hideMark/>
          </w:tcPr>
          <w:p w:rsidR="00B0300A" w:rsidRPr="00B0300A" w:rsidRDefault="00B0300A" w:rsidP="00B0300A">
            <w:pPr>
              <w:spacing w:after="0" w:line="240" w:lineRule="auto"/>
              <w:rPr>
                <w:rFonts w:ascii="Garamond" w:eastAsia="Times New Roman" w:hAnsi="Garamond" w:cs="Times New Roman"/>
                <w:b/>
                <w:bCs/>
                <w:color w:val="000000"/>
                <w:lang w:eastAsia="fr-FR"/>
              </w:rPr>
            </w:pPr>
            <w:r w:rsidRPr="00B0300A">
              <w:rPr>
                <w:rFonts w:ascii="Garamond" w:eastAsia="Times New Roman" w:hAnsi="Garamond" w:cs="Times New Roman"/>
                <w:b/>
                <w:bCs/>
                <w:color w:val="000000"/>
                <w:lang w:eastAsia="fr-FR"/>
              </w:rPr>
              <w:t>Budget Total</w:t>
            </w:r>
          </w:p>
        </w:tc>
      </w:tr>
      <w:tr w:rsidR="00B0300A" w:rsidRPr="00B0300A" w:rsidTr="00B0300A">
        <w:trPr>
          <w:trHeight w:val="315"/>
          <w:jc w:val="center"/>
        </w:trPr>
        <w:tc>
          <w:tcPr>
            <w:tcW w:w="2440" w:type="dxa"/>
            <w:tcBorders>
              <w:top w:val="nil"/>
              <w:left w:val="single" w:sz="8" w:space="0" w:color="auto"/>
              <w:bottom w:val="single" w:sz="8" w:space="0" w:color="auto"/>
              <w:right w:val="single" w:sz="8" w:space="0" w:color="auto"/>
            </w:tcBorders>
            <w:shd w:val="clear" w:color="auto" w:fill="auto"/>
            <w:vAlign w:val="center"/>
            <w:hideMark/>
          </w:tcPr>
          <w:p w:rsidR="00B0300A" w:rsidRPr="00B0300A" w:rsidRDefault="00B0300A" w:rsidP="00B0300A">
            <w:pPr>
              <w:spacing w:after="0" w:line="240" w:lineRule="auto"/>
              <w:rPr>
                <w:rFonts w:ascii="Garamond" w:eastAsia="Times New Roman" w:hAnsi="Garamond" w:cs="Times New Roman"/>
                <w:color w:val="000000"/>
                <w:lang w:eastAsia="fr-FR"/>
              </w:rPr>
            </w:pPr>
            <w:r w:rsidRPr="00B0300A">
              <w:rPr>
                <w:rFonts w:ascii="Garamond" w:eastAsia="Times New Roman" w:hAnsi="Garamond" w:cs="Times New Roman"/>
                <w:color w:val="000000"/>
                <w:lang w:eastAsia="fr-FR"/>
              </w:rPr>
              <w:t>TOTAL Budget</w:t>
            </w:r>
          </w:p>
        </w:tc>
        <w:tc>
          <w:tcPr>
            <w:tcW w:w="1200" w:type="dxa"/>
            <w:tcBorders>
              <w:top w:val="nil"/>
              <w:left w:val="nil"/>
              <w:bottom w:val="single" w:sz="8" w:space="0" w:color="auto"/>
              <w:right w:val="single" w:sz="8" w:space="0" w:color="auto"/>
            </w:tcBorders>
            <w:shd w:val="clear" w:color="auto" w:fill="auto"/>
            <w:vAlign w:val="center"/>
            <w:hideMark/>
          </w:tcPr>
          <w:p w:rsidR="00B0300A" w:rsidRPr="00B0300A" w:rsidRDefault="00B0300A" w:rsidP="00B0300A">
            <w:pPr>
              <w:spacing w:after="0" w:line="240" w:lineRule="auto"/>
              <w:jc w:val="center"/>
              <w:rPr>
                <w:rFonts w:ascii="Garamond" w:eastAsia="Times New Roman" w:hAnsi="Garamond" w:cs="Times New Roman"/>
                <w:color w:val="000000"/>
                <w:lang w:eastAsia="fr-FR"/>
              </w:rPr>
            </w:pPr>
            <w:r w:rsidRPr="00B0300A">
              <w:rPr>
                <w:rFonts w:ascii="Garamond" w:eastAsia="Times New Roman" w:hAnsi="Garamond" w:cs="Times New Roman"/>
                <w:color w:val="000000"/>
                <w:lang w:eastAsia="fr-FR"/>
              </w:rPr>
              <w:t>2 105</w:t>
            </w:r>
          </w:p>
        </w:tc>
        <w:tc>
          <w:tcPr>
            <w:tcW w:w="1200" w:type="dxa"/>
            <w:tcBorders>
              <w:top w:val="nil"/>
              <w:left w:val="nil"/>
              <w:bottom w:val="single" w:sz="8" w:space="0" w:color="auto"/>
              <w:right w:val="single" w:sz="8" w:space="0" w:color="auto"/>
            </w:tcBorders>
            <w:shd w:val="clear" w:color="auto" w:fill="auto"/>
            <w:vAlign w:val="center"/>
            <w:hideMark/>
          </w:tcPr>
          <w:p w:rsidR="00B0300A" w:rsidRPr="00B0300A" w:rsidRDefault="00B0300A" w:rsidP="00B0300A">
            <w:pPr>
              <w:spacing w:after="0" w:line="240" w:lineRule="auto"/>
              <w:jc w:val="center"/>
              <w:rPr>
                <w:rFonts w:ascii="Garamond" w:eastAsia="Times New Roman" w:hAnsi="Garamond" w:cs="Times New Roman"/>
                <w:color w:val="000000"/>
                <w:lang w:eastAsia="fr-FR"/>
              </w:rPr>
            </w:pPr>
            <w:r w:rsidRPr="00B0300A">
              <w:rPr>
                <w:rFonts w:ascii="Garamond" w:eastAsia="Times New Roman" w:hAnsi="Garamond" w:cs="Times New Roman"/>
                <w:color w:val="000000"/>
                <w:lang w:eastAsia="fr-FR"/>
              </w:rPr>
              <w:t>4 803</w:t>
            </w:r>
          </w:p>
        </w:tc>
        <w:tc>
          <w:tcPr>
            <w:tcW w:w="1200" w:type="dxa"/>
            <w:tcBorders>
              <w:top w:val="nil"/>
              <w:left w:val="nil"/>
              <w:bottom w:val="single" w:sz="8" w:space="0" w:color="auto"/>
              <w:right w:val="single" w:sz="8" w:space="0" w:color="auto"/>
            </w:tcBorders>
            <w:shd w:val="clear" w:color="auto" w:fill="auto"/>
            <w:vAlign w:val="center"/>
            <w:hideMark/>
          </w:tcPr>
          <w:p w:rsidR="00B0300A" w:rsidRPr="00B0300A" w:rsidRDefault="00B0300A" w:rsidP="00B0300A">
            <w:pPr>
              <w:spacing w:after="0" w:line="240" w:lineRule="auto"/>
              <w:jc w:val="center"/>
              <w:rPr>
                <w:rFonts w:ascii="Garamond" w:eastAsia="Times New Roman" w:hAnsi="Garamond" w:cs="Times New Roman"/>
                <w:color w:val="000000"/>
                <w:lang w:eastAsia="fr-FR"/>
              </w:rPr>
            </w:pPr>
            <w:r w:rsidRPr="00B0300A">
              <w:rPr>
                <w:rFonts w:ascii="Garamond" w:eastAsia="Times New Roman" w:hAnsi="Garamond" w:cs="Times New Roman"/>
                <w:color w:val="000000"/>
                <w:lang w:eastAsia="fr-FR"/>
              </w:rPr>
              <w:t>18 585</w:t>
            </w:r>
          </w:p>
        </w:tc>
        <w:tc>
          <w:tcPr>
            <w:tcW w:w="1200" w:type="dxa"/>
            <w:tcBorders>
              <w:top w:val="nil"/>
              <w:left w:val="nil"/>
              <w:bottom w:val="single" w:sz="8" w:space="0" w:color="auto"/>
              <w:right w:val="single" w:sz="8" w:space="0" w:color="auto"/>
            </w:tcBorders>
            <w:shd w:val="clear" w:color="auto" w:fill="auto"/>
            <w:vAlign w:val="center"/>
            <w:hideMark/>
          </w:tcPr>
          <w:p w:rsidR="00B0300A" w:rsidRPr="00B0300A" w:rsidRDefault="00B0300A" w:rsidP="00B0300A">
            <w:pPr>
              <w:spacing w:after="0" w:line="240" w:lineRule="auto"/>
              <w:jc w:val="center"/>
              <w:rPr>
                <w:rFonts w:ascii="Garamond" w:eastAsia="Times New Roman" w:hAnsi="Garamond" w:cs="Times New Roman"/>
                <w:color w:val="000000"/>
                <w:lang w:eastAsia="fr-FR"/>
              </w:rPr>
            </w:pPr>
            <w:r w:rsidRPr="00B0300A">
              <w:rPr>
                <w:rFonts w:ascii="Garamond" w:eastAsia="Times New Roman" w:hAnsi="Garamond" w:cs="Times New Roman"/>
                <w:color w:val="000000"/>
                <w:lang w:eastAsia="fr-FR"/>
              </w:rPr>
              <w:t>19 436</w:t>
            </w:r>
          </w:p>
        </w:tc>
        <w:tc>
          <w:tcPr>
            <w:tcW w:w="1200" w:type="dxa"/>
            <w:tcBorders>
              <w:top w:val="nil"/>
              <w:left w:val="nil"/>
              <w:bottom w:val="single" w:sz="8" w:space="0" w:color="auto"/>
              <w:right w:val="single" w:sz="8" w:space="0" w:color="auto"/>
            </w:tcBorders>
            <w:shd w:val="clear" w:color="auto" w:fill="auto"/>
            <w:vAlign w:val="center"/>
            <w:hideMark/>
          </w:tcPr>
          <w:p w:rsidR="00B0300A" w:rsidRPr="00B0300A" w:rsidRDefault="00B0300A" w:rsidP="00B0300A">
            <w:pPr>
              <w:spacing w:after="0" w:line="240" w:lineRule="auto"/>
              <w:jc w:val="center"/>
              <w:rPr>
                <w:rFonts w:ascii="Garamond" w:eastAsia="Times New Roman" w:hAnsi="Garamond" w:cs="Times New Roman"/>
                <w:color w:val="000000"/>
                <w:lang w:eastAsia="fr-FR"/>
              </w:rPr>
            </w:pPr>
            <w:r w:rsidRPr="00B0300A">
              <w:rPr>
                <w:rFonts w:ascii="Garamond" w:eastAsia="Times New Roman" w:hAnsi="Garamond" w:cs="Times New Roman"/>
                <w:color w:val="000000"/>
                <w:lang w:eastAsia="fr-FR"/>
              </w:rPr>
              <w:t>10 704</w:t>
            </w:r>
          </w:p>
        </w:tc>
        <w:tc>
          <w:tcPr>
            <w:tcW w:w="1200" w:type="dxa"/>
            <w:tcBorders>
              <w:top w:val="nil"/>
              <w:left w:val="nil"/>
              <w:bottom w:val="single" w:sz="8" w:space="0" w:color="auto"/>
              <w:right w:val="single" w:sz="8" w:space="0" w:color="auto"/>
            </w:tcBorders>
            <w:shd w:val="clear" w:color="auto" w:fill="auto"/>
            <w:vAlign w:val="center"/>
            <w:hideMark/>
          </w:tcPr>
          <w:p w:rsidR="00B0300A" w:rsidRPr="00B0300A" w:rsidRDefault="00B0300A" w:rsidP="00B0300A">
            <w:pPr>
              <w:spacing w:after="0" w:line="240" w:lineRule="auto"/>
              <w:jc w:val="center"/>
              <w:rPr>
                <w:rFonts w:ascii="Garamond" w:eastAsia="Times New Roman" w:hAnsi="Garamond" w:cs="Times New Roman"/>
                <w:color w:val="000000"/>
                <w:lang w:eastAsia="fr-FR"/>
              </w:rPr>
            </w:pPr>
            <w:r w:rsidRPr="00B0300A">
              <w:rPr>
                <w:rFonts w:ascii="Garamond" w:eastAsia="Times New Roman" w:hAnsi="Garamond" w:cs="Times New Roman"/>
                <w:color w:val="000000"/>
                <w:lang w:eastAsia="fr-FR"/>
              </w:rPr>
              <w:t>55 633</w:t>
            </w:r>
          </w:p>
        </w:tc>
      </w:tr>
      <w:tr w:rsidR="00B0300A" w:rsidRPr="00B0300A" w:rsidTr="00B0300A">
        <w:trPr>
          <w:trHeight w:val="615"/>
          <w:jc w:val="center"/>
        </w:trPr>
        <w:tc>
          <w:tcPr>
            <w:tcW w:w="2440" w:type="dxa"/>
            <w:tcBorders>
              <w:top w:val="nil"/>
              <w:left w:val="single" w:sz="8" w:space="0" w:color="auto"/>
              <w:bottom w:val="single" w:sz="8" w:space="0" w:color="auto"/>
              <w:right w:val="single" w:sz="8" w:space="0" w:color="auto"/>
            </w:tcBorders>
            <w:shd w:val="clear" w:color="auto" w:fill="auto"/>
            <w:vAlign w:val="center"/>
            <w:hideMark/>
          </w:tcPr>
          <w:p w:rsidR="00B0300A" w:rsidRPr="00B0300A" w:rsidRDefault="00B0300A" w:rsidP="00B0300A">
            <w:pPr>
              <w:spacing w:after="0" w:line="240" w:lineRule="auto"/>
              <w:rPr>
                <w:rFonts w:ascii="Garamond" w:eastAsia="Times New Roman" w:hAnsi="Garamond" w:cs="Times New Roman"/>
                <w:color w:val="000000"/>
                <w:lang w:eastAsia="fr-FR"/>
              </w:rPr>
            </w:pPr>
            <w:r w:rsidRPr="00B0300A">
              <w:rPr>
                <w:rFonts w:ascii="Garamond" w:eastAsia="Times New Roman" w:hAnsi="Garamond" w:cs="Times New Roman"/>
                <w:color w:val="000000"/>
                <w:lang w:eastAsia="fr-FR"/>
              </w:rPr>
              <w:t>Financement Etat (titre III, IV et V)</w:t>
            </w:r>
          </w:p>
        </w:tc>
        <w:tc>
          <w:tcPr>
            <w:tcW w:w="1200" w:type="dxa"/>
            <w:tcBorders>
              <w:top w:val="nil"/>
              <w:left w:val="nil"/>
              <w:bottom w:val="single" w:sz="8" w:space="0" w:color="auto"/>
              <w:right w:val="single" w:sz="8" w:space="0" w:color="auto"/>
            </w:tcBorders>
            <w:shd w:val="clear" w:color="auto" w:fill="auto"/>
            <w:vAlign w:val="center"/>
            <w:hideMark/>
          </w:tcPr>
          <w:p w:rsidR="00B0300A" w:rsidRPr="00B0300A" w:rsidRDefault="00B0300A" w:rsidP="00B0300A">
            <w:pPr>
              <w:spacing w:after="0" w:line="240" w:lineRule="auto"/>
              <w:jc w:val="center"/>
              <w:rPr>
                <w:rFonts w:ascii="Garamond" w:eastAsia="Times New Roman" w:hAnsi="Garamond" w:cs="Times New Roman"/>
                <w:color w:val="000000"/>
                <w:lang w:eastAsia="fr-FR"/>
              </w:rPr>
            </w:pPr>
            <w:r w:rsidRPr="00B0300A">
              <w:rPr>
                <w:rFonts w:ascii="Garamond" w:eastAsia="Times New Roman" w:hAnsi="Garamond" w:cs="Times New Roman"/>
                <w:color w:val="000000"/>
                <w:lang w:eastAsia="fr-FR"/>
              </w:rPr>
              <w:t>454</w:t>
            </w:r>
          </w:p>
        </w:tc>
        <w:tc>
          <w:tcPr>
            <w:tcW w:w="1200" w:type="dxa"/>
            <w:tcBorders>
              <w:top w:val="nil"/>
              <w:left w:val="nil"/>
              <w:bottom w:val="single" w:sz="8" w:space="0" w:color="auto"/>
              <w:right w:val="single" w:sz="8" w:space="0" w:color="auto"/>
            </w:tcBorders>
            <w:shd w:val="clear" w:color="auto" w:fill="auto"/>
            <w:vAlign w:val="center"/>
            <w:hideMark/>
          </w:tcPr>
          <w:p w:rsidR="00B0300A" w:rsidRPr="00B0300A" w:rsidRDefault="00B0300A" w:rsidP="00B0300A">
            <w:pPr>
              <w:spacing w:after="0" w:line="240" w:lineRule="auto"/>
              <w:jc w:val="center"/>
              <w:rPr>
                <w:rFonts w:ascii="Garamond" w:eastAsia="Times New Roman" w:hAnsi="Garamond" w:cs="Times New Roman"/>
                <w:color w:val="000000"/>
                <w:lang w:eastAsia="fr-FR"/>
              </w:rPr>
            </w:pPr>
            <w:r w:rsidRPr="00B0300A">
              <w:rPr>
                <w:rFonts w:ascii="Garamond" w:eastAsia="Times New Roman" w:hAnsi="Garamond" w:cs="Times New Roman"/>
                <w:color w:val="000000"/>
                <w:lang w:eastAsia="fr-FR"/>
              </w:rPr>
              <w:t xml:space="preserve">       2 916   </w:t>
            </w:r>
          </w:p>
        </w:tc>
        <w:tc>
          <w:tcPr>
            <w:tcW w:w="1200" w:type="dxa"/>
            <w:tcBorders>
              <w:top w:val="nil"/>
              <w:left w:val="nil"/>
              <w:bottom w:val="single" w:sz="8" w:space="0" w:color="auto"/>
              <w:right w:val="single" w:sz="8" w:space="0" w:color="auto"/>
            </w:tcBorders>
            <w:shd w:val="clear" w:color="auto" w:fill="auto"/>
            <w:vAlign w:val="center"/>
            <w:hideMark/>
          </w:tcPr>
          <w:p w:rsidR="00B0300A" w:rsidRPr="00B0300A" w:rsidRDefault="00B0300A" w:rsidP="00B0300A">
            <w:pPr>
              <w:spacing w:after="0" w:line="240" w:lineRule="auto"/>
              <w:jc w:val="center"/>
              <w:rPr>
                <w:rFonts w:ascii="Garamond" w:eastAsia="Times New Roman" w:hAnsi="Garamond" w:cs="Times New Roman"/>
                <w:color w:val="000000"/>
                <w:lang w:eastAsia="fr-FR"/>
              </w:rPr>
            </w:pPr>
            <w:r w:rsidRPr="00B0300A">
              <w:rPr>
                <w:rFonts w:ascii="Garamond" w:eastAsia="Times New Roman" w:hAnsi="Garamond" w:cs="Times New Roman"/>
                <w:color w:val="000000"/>
                <w:lang w:eastAsia="fr-FR"/>
              </w:rPr>
              <w:t>-</w:t>
            </w:r>
          </w:p>
        </w:tc>
        <w:tc>
          <w:tcPr>
            <w:tcW w:w="1200" w:type="dxa"/>
            <w:tcBorders>
              <w:top w:val="nil"/>
              <w:left w:val="nil"/>
              <w:bottom w:val="single" w:sz="8" w:space="0" w:color="auto"/>
              <w:right w:val="single" w:sz="8" w:space="0" w:color="auto"/>
            </w:tcBorders>
            <w:shd w:val="clear" w:color="auto" w:fill="auto"/>
            <w:vAlign w:val="center"/>
            <w:hideMark/>
          </w:tcPr>
          <w:p w:rsidR="00B0300A" w:rsidRPr="00B0300A" w:rsidRDefault="00B0300A" w:rsidP="00B0300A">
            <w:pPr>
              <w:spacing w:after="0" w:line="240" w:lineRule="auto"/>
              <w:jc w:val="center"/>
              <w:rPr>
                <w:rFonts w:ascii="Garamond" w:eastAsia="Times New Roman" w:hAnsi="Garamond" w:cs="Times New Roman"/>
                <w:color w:val="000000"/>
                <w:lang w:eastAsia="fr-FR"/>
              </w:rPr>
            </w:pPr>
            <w:r w:rsidRPr="00B0300A">
              <w:rPr>
                <w:rFonts w:ascii="Garamond" w:eastAsia="Times New Roman" w:hAnsi="Garamond" w:cs="Times New Roman"/>
                <w:color w:val="000000"/>
                <w:lang w:eastAsia="fr-FR"/>
              </w:rPr>
              <w:t>-</w:t>
            </w:r>
          </w:p>
        </w:tc>
        <w:tc>
          <w:tcPr>
            <w:tcW w:w="1200" w:type="dxa"/>
            <w:tcBorders>
              <w:top w:val="nil"/>
              <w:left w:val="nil"/>
              <w:bottom w:val="single" w:sz="8" w:space="0" w:color="auto"/>
              <w:right w:val="single" w:sz="8" w:space="0" w:color="auto"/>
            </w:tcBorders>
            <w:shd w:val="clear" w:color="auto" w:fill="auto"/>
            <w:vAlign w:val="center"/>
            <w:hideMark/>
          </w:tcPr>
          <w:p w:rsidR="00B0300A" w:rsidRPr="00B0300A" w:rsidRDefault="00B0300A" w:rsidP="00B0300A">
            <w:pPr>
              <w:spacing w:after="0" w:line="240" w:lineRule="auto"/>
              <w:jc w:val="center"/>
              <w:rPr>
                <w:rFonts w:ascii="Garamond" w:eastAsia="Times New Roman" w:hAnsi="Garamond" w:cs="Times New Roman"/>
                <w:color w:val="000000"/>
                <w:lang w:eastAsia="fr-FR"/>
              </w:rPr>
            </w:pPr>
            <w:r w:rsidRPr="00B0300A">
              <w:rPr>
                <w:rFonts w:ascii="Garamond" w:eastAsia="Times New Roman" w:hAnsi="Garamond" w:cs="Times New Roman"/>
                <w:color w:val="000000"/>
                <w:lang w:eastAsia="fr-FR"/>
              </w:rPr>
              <w:t>-</w:t>
            </w:r>
          </w:p>
        </w:tc>
        <w:tc>
          <w:tcPr>
            <w:tcW w:w="1200" w:type="dxa"/>
            <w:tcBorders>
              <w:top w:val="nil"/>
              <w:left w:val="nil"/>
              <w:bottom w:val="single" w:sz="8" w:space="0" w:color="auto"/>
              <w:right w:val="single" w:sz="8" w:space="0" w:color="auto"/>
            </w:tcBorders>
            <w:shd w:val="clear" w:color="auto" w:fill="auto"/>
            <w:vAlign w:val="center"/>
            <w:hideMark/>
          </w:tcPr>
          <w:p w:rsidR="00B0300A" w:rsidRPr="00B0300A" w:rsidRDefault="00B0300A" w:rsidP="00B0300A">
            <w:pPr>
              <w:spacing w:after="0" w:line="240" w:lineRule="auto"/>
              <w:jc w:val="center"/>
              <w:rPr>
                <w:rFonts w:ascii="Garamond" w:eastAsia="Times New Roman" w:hAnsi="Garamond" w:cs="Times New Roman"/>
                <w:color w:val="000000"/>
                <w:lang w:eastAsia="fr-FR"/>
              </w:rPr>
            </w:pPr>
            <w:r w:rsidRPr="00B0300A">
              <w:rPr>
                <w:rFonts w:ascii="Garamond" w:eastAsia="Times New Roman" w:hAnsi="Garamond" w:cs="Times New Roman"/>
                <w:color w:val="000000"/>
                <w:lang w:eastAsia="fr-FR"/>
              </w:rPr>
              <w:t>-</w:t>
            </w:r>
          </w:p>
        </w:tc>
      </w:tr>
      <w:tr w:rsidR="00B0300A" w:rsidRPr="00B0300A" w:rsidTr="00B0300A">
        <w:trPr>
          <w:trHeight w:val="830"/>
          <w:jc w:val="center"/>
        </w:trPr>
        <w:tc>
          <w:tcPr>
            <w:tcW w:w="2440" w:type="dxa"/>
            <w:tcBorders>
              <w:top w:val="nil"/>
              <w:left w:val="single" w:sz="8" w:space="0" w:color="auto"/>
              <w:bottom w:val="single" w:sz="8" w:space="0" w:color="auto"/>
              <w:right w:val="single" w:sz="8" w:space="0" w:color="auto"/>
            </w:tcBorders>
            <w:shd w:val="clear" w:color="auto" w:fill="auto"/>
            <w:vAlign w:val="center"/>
            <w:hideMark/>
          </w:tcPr>
          <w:p w:rsidR="00B0300A" w:rsidRPr="00B0300A" w:rsidRDefault="00B0300A" w:rsidP="00B0300A">
            <w:pPr>
              <w:spacing w:after="0" w:line="240" w:lineRule="auto"/>
              <w:rPr>
                <w:rFonts w:ascii="Garamond" w:eastAsia="Times New Roman" w:hAnsi="Garamond" w:cs="Times New Roman"/>
                <w:color w:val="000000"/>
                <w:lang w:eastAsia="fr-FR"/>
              </w:rPr>
            </w:pPr>
            <w:r w:rsidRPr="00B0300A">
              <w:rPr>
                <w:rFonts w:ascii="Garamond" w:eastAsia="Times New Roman" w:hAnsi="Garamond" w:cs="Times New Roman"/>
                <w:color w:val="000000"/>
                <w:lang w:eastAsia="fr-FR"/>
              </w:rPr>
              <w:t>Financement Etat (Contrepartie PA-PNJ/loi de finance)</w:t>
            </w:r>
          </w:p>
        </w:tc>
        <w:tc>
          <w:tcPr>
            <w:tcW w:w="1200" w:type="dxa"/>
            <w:tcBorders>
              <w:top w:val="nil"/>
              <w:left w:val="nil"/>
              <w:bottom w:val="single" w:sz="8" w:space="0" w:color="auto"/>
              <w:right w:val="single" w:sz="8" w:space="0" w:color="auto"/>
            </w:tcBorders>
            <w:shd w:val="clear" w:color="auto" w:fill="auto"/>
            <w:vAlign w:val="center"/>
            <w:hideMark/>
          </w:tcPr>
          <w:p w:rsidR="00B0300A" w:rsidRPr="00B0300A" w:rsidRDefault="00B0300A" w:rsidP="00B0300A">
            <w:pPr>
              <w:spacing w:after="0" w:line="240" w:lineRule="auto"/>
              <w:jc w:val="center"/>
              <w:rPr>
                <w:rFonts w:ascii="Garamond" w:eastAsia="Times New Roman" w:hAnsi="Garamond" w:cs="Times New Roman"/>
                <w:color w:val="000000"/>
                <w:lang w:eastAsia="fr-FR"/>
              </w:rPr>
            </w:pPr>
            <w:r w:rsidRPr="00B0300A">
              <w:rPr>
                <w:rFonts w:ascii="Garamond" w:eastAsia="Times New Roman" w:hAnsi="Garamond" w:cs="Times New Roman"/>
                <w:color w:val="000000"/>
                <w:lang w:eastAsia="fr-FR"/>
              </w:rPr>
              <w:t>40</w:t>
            </w:r>
          </w:p>
        </w:tc>
        <w:tc>
          <w:tcPr>
            <w:tcW w:w="1200" w:type="dxa"/>
            <w:tcBorders>
              <w:top w:val="nil"/>
              <w:left w:val="nil"/>
              <w:bottom w:val="single" w:sz="8" w:space="0" w:color="auto"/>
              <w:right w:val="single" w:sz="8" w:space="0" w:color="auto"/>
            </w:tcBorders>
            <w:shd w:val="clear" w:color="auto" w:fill="auto"/>
            <w:vAlign w:val="center"/>
            <w:hideMark/>
          </w:tcPr>
          <w:p w:rsidR="00B0300A" w:rsidRPr="00B0300A" w:rsidRDefault="00B0300A" w:rsidP="00B0300A">
            <w:pPr>
              <w:spacing w:after="0" w:line="240" w:lineRule="auto"/>
              <w:jc w:val="center"/>
              <w:rPr>
                <w:rFonts w:ascii="Garamond" w:eastAsia="Times New Roman" w:hAnsi="Garamond" w:cs="Times New Roman"/>
                <w:color w:val="000000"/>
                <w:lang w:eastAsia="fr-FR"/>
              </w:rPr>
            </w:pPr>
            <w:r w:rsidRPr="00B0300A">
              <w:rPr>
                <w:rFonts w:ascii="Garamond" w:eastAsia="Times New Roman" w:hAnsi="Garamond" w:cs="Times New Roman"/>
                <w:color w:val="000000"/>
                <w:lang w:eastAsia="fr-FR"/>
              </w:rPr>
              <w:t>84</w:t>
            </w:r>
          </w:p>
        </w:tc>
        <w:tc>
          <w:tcPr>
            <w:tcW w:w="1200" w:type="dxa"/>
            <w:tcBorders>
              <w:top w:val="nil"/>
              <w:left w:val="nil"/>
              <w:bottom w:val="single" w:sz="8" w:space="0" w:color="auto"/>
              <w:right w:val="single" w:sz="8" w:space="0" w:color="auto"/>
            </w:tcBorders>
            <w:shd w:val="clear" w:color="auto" w:fill="auto"/>
            <w:vAlign w:val="center"/>
            <w:hideMark/>
          </w:tcPr>
          <w:p w:rsidR="00B0300A" w:rsidRPr="00B0300A" w:rsidRDefault="00B0300A" w:rsidP="00B0300A">
            <w:pPr>
              <w:spacing w:after="0" w:line="240" w:lineRule="auto"/>
              <w:jc w:val="center"/>
              <w:rPr>
                <w:rFonts w:ascii="Garamond" w:eastAsia="Times New Roman" w:hAnsi="Garamond" w:cs="Times New Roman"/>
                <w:color w:val="000000"/>
                <w:lang w:eastAsia="fr-FR"/>
              </w:rPr>
            </w:pPr>
            <w:r w:rsidRPr="00B0300A">
              <w:rPr>
                <w:rFonts w:ascii="Garamond" w:eastAsia="Times New Roman" w:hAnsi="Garamond" w:cs="Times New Roman"/>
                <w:color w:val="000000"/>
                <w:lang w:eastAsia="fr-FR"/>
              </w:rPr>
              <w:t>84</w:t>
            </w:r>
          </w:p>
        </w:tc>
        <w:tc>
          <w:tcPr>
            <w:tcW w:w="1200" w:type="dxa"/>
            <w:tcBorders>
              <w:top w:val="nil"/>
              <w:left w:val="nil"/>
              <w:bottom w:val="single" w:sz="8" w:space="0" w:color="auto"/>
              <w:right w:val="single" w:sz="8" w:space="0" w:color="auto"/>
            </w:tcBorders>
            <w:shd w:val="clear" w:color="auto" w:fill="auto"/>
            <w:vAlign w:val="center"/>
            <w:hideMark/>
          </w:tcPr>
          <w:p w:rsidR="00B0300A" w:rsidRPr="00B0300A" w:rsidRDefault="00B0300A" w:rsidP="00B0300A">
            <w:pPr>
              <w:spacing w:after="0" w:line="240" w:lineRule="auto"/>
              <w:jc w:val="center"/>
              <w:rPr>
                <w:rFonts w:ascii="Garamond" w:eastAsia="Times New Roman" w:hAnsi="Garamond" w:cs="Times New Roman"/>
                <w:color w:val="000000"/>
                <w:lang w:eastAsia="fr-FR"/>
              </w:rPr>
            </w:pPr>
            <w:r w:rsidRPr="00B0300A">
              <w:rPr>
                <w:rFonts w:ascii="Garamond" w:eastAsia="Times New Roman" w:hAnsi="Garamond" w:cs="Times New Roman"/>
                <w:color w:val="000000"/>
                <w:lang w:eastAsia="fr-FR"/>
              </w:rPr>
              <w:t>84</w:t>
            </w:r>
          </w:p>
        </w:tc>
        <w:tc>
          <w:tcPr>
            <w:tcW w:w="1200" w:type="dxa"/>
            <w:tcBorders>
              <w:top w:val="nil"/>
              <w:left w:val="nil"/>
              <w:bottom w:val="single" w:sz="8" w:space="0" w:color="auto"/>
              <w:right w:val="single" w:sz="8" w:space="0" w:color="auto"/>
            </w:tcBorders>
            <w:shd w:val="clear" w:color="auto" w:fill="auto"/>
            <w:vAlign w:val="center"/>
            <w:hideMark/>
          </w:tcPr>
          <w:p w:rsidR="00B0300A" w:rsidRPr="00B0300A" w:rsidRDefault="00B0300A" w:rsidP="00B0300A">
            <w:pPr>
              <w:spacing w:after="0" w:line="240" w:lineRule="auto"/>
              <w:jc w:val="center"/>
              <w:rPr>
                <w:rFonts w:ascii="Garamond" w:eastAsia="Times New Roman" w:hAnsi="Garamond" w:cs="Times New Roman"/>
                <w:color w:val="000000"/>
                <w:lang w:eastAsia="fr-FR"/>
              </w:rPr>
            </w:pPr>
            <w:r w:rsidRPr="00B0300A">
              <w:rPr>
                <w:rFonts w:ascii="Garamond" w:eastAsia="Times New Roman" w:hAnsi="Garamond" w:cs="Times New Roman"/>
                <w:color w:val="000000"/>
                <w:lang w:eastAsia="fr-FR"/>
              </w:rPr>
              <w:t>84</w:t>
            </w:r>
          </w:p>
        </w:tc>
        <w:tc>
          <w:tcPr>
            <w:tcW w:w="1200" w:type="dxa"/>
            <w:tcBorders>
              <w:top w:val="nil"/>
              <w:left w:val="nil"/>
              <w:bottom w:val="single" w:sz="8" w:space="0" w:color="auto"/>
              <w:right w:val="single" w:sz="8" w:space="0" w:color="auto"/>
            </w:tcBorders>
            <w:shd w:val="clear" w:color="auto" w:fill="auto"/>
            <w:vAlign w:val="center"/>
            <w:hideMark/>
          </w:tcPr>
          <w:p w:rsidR="00B0300A" w:rsidRPr="00B0300A" w:rsidRDefault="00B0300A" w:rsidP="00B0300A">
            <w:pPr>
              <w:spacing w:after="0" w:line="240" w:lineRule="auto"/>
              <w:jc w:val="center"/>
              <w:rPr>
                <w:rFonts w:ascii="Garamond" w:eastAsia="Times New Roman" w:hAnsi="Garamond" w:cs="Times New Roman"/>
                <w:color w:val="000000"/>
                <w:lang w:eastAsia="fr-FR"/>
              </w:rPr>
            </w:pPr>
            <w:r w:rsidRPr="00B0300A">
              <w:rPr>
                <w:rFonts w:ascii="Garamond" w:eastAsia="Times New Roman" w:hAnsi="Garamond" w:cs="Times New Roman"/>
                <w:color w:val="000000"/>
                <w:lang w:eastAsia="fr-FR"/>
              </w:rPr>
              <w:t>376</w:t>
            </w:r>
          </w:p>
        </w:tc>
      </w:tr>
      <w:tr w:rsidR="00B0300A" w:rsidRPr="00B0300A" w:rsidTr="00B0300A">
        <w:trPr>
          <w:trHeight w:val="557"/>
          <w:jc w:val="center"/>
        </w:trPr>
        <w:tc>
          <w:tcPr>
            <w:tcW w:w="2440" w:type="dxa"/>
            <w:tcBorders>
              <w:top w:val="nil"/>
              <w:left w:val="single" w:sz="8" w:space="0" w:color="auto"/>
              <w:bottom w:val="single" w:sz="8" w:space="0" w:color="auto"/>
              <w:right w:val="single" w:sz="8" w:space="0" w:color="auto"/>
            </w:tcBorders>
            <w:shd w:val="clear" w:color="auto" w:fill="auto"/>
            <w:vAlign w:val="center"/>
            <w:hideMark/>
          </w:tcPr>
          <w:p w:rsidR="00B0300A" w:rsidRPr="00B0300A" w:rsidRDefault="00B0300A" w:rsidP="00B0300A">
            <w:pPr>
              <w:spacing w:after="0" w:line="240" w:lineRule="auto"/>
              <w:rPr>
                <w:rFonts w:ascii="Garamond" w:eastAsia="Times New Roman" w:hAnsi="Garamond" w:cs="Times New Roman"/>
                <w:color w:val="000000"/>
                <w:lang w:eastAsia="fr-FR"/>
              </w:rPr>
            </w:pPr>
            <w:r w:rsidRPr="00B0300A">
              <w:rPr>
                <w:rFonts w:ascii="Garamond" w:eastAsia="Times New Roman" w:hAnsi="Garamond" w:cs="Times New Roman"/>
                <w:color w:val="000000"/>
                <w:lang w:eastAsia="fr-FR"/>
              </w:rPr>
              <w:t>Financement UE (PA-PNJ/Devis programme)</w:t>
            </w:r>
          </w:p>
        </w:tc>
        <w:tc>
          <w:tcPr>
            <w:tcW w:w="1200" w:type="dxa"/>
            <w:tcBorders>
              <w:top w:val="nil"/>
              <w:left w:val="nil"/>
              <w:bottom w:val="single" w:sz="8" w:space="0" w:color="auto"/>
              <w:right w:val="single" w:sz="8" w:space="0" w:color="auto"/>
            </w:tcBorders>
            <w:shd w:val="clear" w:color="auto" w:fill="auto"/>
            <w:vAlign w:val="center"/>
            <w:hideMark/>
          </w:tcPr>
          <w:p w:rsidR="00B0300A" w:rsidRPr="00B0300A" w:rsidRDefault="00B0300A" w:rsidP="00B0300A">
            <w:pPr>
              <w:spacing w:after="0" w:line="240" w:lineRule="auto"/>
              <w:jc w:val="center"/>
              <w:rPr>
                <w:rFonts w:ascii="Garamond" w:eastAsia="Times New Roman" w:hAnsi="Garamond" w:cs="Times New Roman"/>
                <w:color w:val="000000"/>
                <w:lang w:eastAsia="fr-FR"/>
              </w:rPr>
            </w:pPr>
            <w:r w:rsidRPr="00B0300A">
              <w:rPr>
                <w:rFonts w:ascii="Garamond" w:eastAsia="Times New Roman" w:hAnsi="Garamond" w:cs="Times New Roman"/>
                <w:color w:val="000000"/>
                <w:lang w:eastAsia="fr-FR"/>
              </w:rPr>
              <w:t>561</w:t>
            </w:r>
          </w:p>
        </w:tc>
        <w:tc>
          <w:tcPr>
            <w:tcW w:w="1200" w:type="dxa"/>
            <w:tcBorders>
              <w:top w:val="nil"/>
              <w:left w:val="nil"/>
              <w:bottom w:val="single" w:sz="8" w:space="0" w:color="auto"/>
              <w:right w:val="single" w:sz="8" w:space="0" w:color="auto"/>
            </w:tcBorders>
            <w:shd w:val="clear" w:color="auto" w:fill="auto"/>
            <w:vAlign w:val="center"/>
            <w:hideMark/>
          </w:tcPr>
          <w:p w:rsidR="00B0300A" w:rsidRPr="00B0300A" w:rsidRDefault="00B0300A" w:rsidP="00B0300A">
            <w:pPr>
              <w:spacing w:after="0" w:line="240" w:lineRule="auto"/>
              <w:jc w:val="center"/>
              <w:rPr>
                <w:rFonts w:ascii="Garamond" w:eastAsia="Times New Roman" w:hAnsi="Garamond" w:cs="Times New Roman"/>
                <w:color w:val="000000"/>
                <w:lang w:eastAsia="fr-FR"/>
              </w:rPr>
            </w:pPr>
            <w:r w:rsidRPr="00B0300A">
              <w:rPr>
                <w:rFonts w:ascii="Garamond" w:eastAsia="Times New Roman" w:hAnsi="Garamond" w:cs="Times New Roman"/>
                <w:color w:val="000000"/>
                <w:lang w:eastAsia="fr-FR"/>
              </w:rPr>
              <w:t>665</w:t>
            </w:r>
          </w:p>
        </w:tc>
        <w:tc>
          <w:tcPr>
            <w:tcW w:w="1200" w:type="dxa"/>
            <w:tcBorders>
              <w:top w:val="nil"/>
              <w:left w:val="nil"/>
              <w:bottom w:val="single" w:sz="8" w:space="0" w:color="auto"/>
              <w:right w:val="single" w:sz="8" w:space="0" w:color="auto"/>
            </w:tcBorders>
            <w:shd w:val="clear" w:color="auto" w:fill="auto"/>
            <w:vAlign w:val="center"/>
            <w:hideMark/>
          </w:tcPr>
          <w:p w:rsidR="00B0300A" w:rsidRPr="00B0300A" w:rsidRDefault="00B0300A" w:rsidP="00B0300A">
            <w:pPr>
              <w:spacing w:after="0" w:line="240" w:lineRule="auto"/>
              <w:jc w:val="center"/>
              <w:rPr>
                <w:rFonts w:ascii="Garamond" w:eastAsia="Times New Roman" w:hAnsi="Garamond" w:cs="Times New Roman"/>
                <w:color w:val="000000"/>
                <w:lang w:eastAsia="fr-FR"/>
              </w:rPr>
            </w:pPr>
            <w:r w:rsidRPr="00B0300A">
              <w:rPr>
                <w:rFonts w:ascii="Garamond" w:eastAsia="Times New Roman" w:hAnsi="Garamond" w:cs="Times New Roman"/>
                <w:color w:val="000000"/>
                <w:lang w:eastAsia="fr-FR"/>
              </w:rPr>
              <w:t>665</w:t>
            </w:r>
          </w:p>
        </w:tc>
        <w:tc>
          <w:tcPr>
            <w:tcW w:w="1200" w:type="dxa"/>
            <w:tcBorders>
              <w:top w:val="nil"/>
              <w:left w:val="nil"/>
              <w:bottom w:val="single" w:sz="8" w:space="0" w:color="auto"/>
              <w:right w:val="single" w:sz="8" w:space="0" w:color="auto"/>
            </w:tcBorders>
            <w:shd w:val="clear" w:color="auto" w:fill="auto"/>
            <w:vAlign w:val="center"/>
            <w:hideMark/>
          </w:tcPr>
          <w:p w:rsidR="00B0300A" w:rsidRPr="00B0300A" w:rsidRDefault="00B0300A" w:rsidP="00B0300A">
            <w:pPr>
              <w:spacing w:after="0" w:line="240" w:lineRule="auto"/>
              <w:jc w:val="center"/>
              <w:rPr>
                <w:rFonts w:ascii="Garamond" w:eastAsia="Times New Roman" w:hAnsi="Garamond" w:cs="Times New Roman"/>
                <w:color w:val="000000"/>
                <w:lang w:eastAsia="fr-FR"/>
              </w:rPr>
            </w:pPr>
            <w:r w:rsidRPr="00B0300A">
              <w:rPr>
                <w:rFonts w:ascii="Garamond" w:eastAsia="Times New Roman" w:hAnsi="Garamond" w:cs="Times New Roman"/>
                <w:color w:val="000000"/>
                <w:lang w:eastAsia="fr-FR"/>
              </w:rPr>
              <w:t>665</w:t>
            </w:r>
          </w:p>
        </w:tc>
        <w:tc>
          <w:tcPr>
            <w:tcW w:w="1200" w:type="dxa"/>
            <w:tcBorders>
              <w:top w:val="nil"/>
              <w:left w:val="nil"/>
              <w:bottom w:val="single" w:sz="8" w:space="0" w:color="auto"/>
              <w:right w:val="single" w:sz="8" w:space="0" w:color="auto"/>
            </w:tcBorders>
            <w:shd w:val="clear" w:color="auto" w:fill="auto"/>
            <w:vAlign w:val="center"/>
            <w:hideMark/>
          </w:tcPr>
          <w:p w:rsidR="00B0300A" w:rsidRPr="00B0300A" w:rsidRDefault="00B0300A" w:rsidP="00B0300A">
            <w:pPr>
              <w:spacing w:after="0" w:line="240" w:lineRule="auto"/>
              <w:jc w:val="center"/>
              <w:rPr>
                <w:rFonts w:ascii="Garamond" w:eastAsia="Times New Roman" w:hAnsi="Garamond" w:cs="Times New Roman"/>
                <w:color w:val="000000"/>
                <w:lang w:eastAsia="fr-FR"/>
              </w:rPr>
            </w:pPr>
            <w:r w:rsidRPr="00B0300A">
              <w:rPr>
                <w:rFonts w:ascii="Garamond" w:eastAsia="Times New Roman" w:hAnsi="Garamond" w:cs="Times New Roman"/>
                <w:color w:val="000000"/>
                <w:lang w:eastAsia="fr-FR"/>
              </w:rPr>
              <w:t>665</w:t>
            </w:r>
          </w:p>
        </w:tc>
        <w:tc>
          <w:tcPr>
            <w:tcW w:w="1200" w:type="dxa"/>
            <w:tcBorders>
              <w:top w:val="nil"/>
              <w:left w:val="nil"/>
              <w:bottom w:val="single" w:sz="8" w:space="0" w:color="auto"/>
              <w:right w:val="single" w:sz="8" w:space="0" w:color="auto"/>
            </w:tcBorders>
            <w:shd w:val="clear" w:color="auto" w:fill="auto"/>
            <w:vAlign w:val="center"/>
            <w:hideMark/>
          </w:tcPr>
          <w:p w:rsidR="00B0300A" w:rsidRPr="00B0300A" w:rsidRDefault="00B0300A" w:rsidP="00B0300A">
            <w:pPr>
              <w:spacing w:after="0" w:line="240" w:lineRule="auto"/>
              <w:jc w:val="center"/>
              <w:rPr>
                <w:rFonts w:ascii="Garamond" w:eastAsia="Times New Roman" w:hAnsi="Garamond" w:cs="Times New Roman"/>
                <w:color w:val="000000"/>
                <w:lang w:eastAsia="fr-FR"/>
              </w:rPr>
            </w:pPr>
            <w:r w:rsidRPr="00B0300A">
              <w:rPr>
                <w:rFonts w:ascii="Garamond" w:eastAsia="Times New Roman" w:hAnsi="Garamond" w:cs="Times New Roman"/>
                <w:color w:val="000000"/>
                <w:lang w:eastAsia="fr-FR"/>
              </w:rPr>
              <w:t>3 221</w:t>
            </w:r>
          </w:p>
        </w:tc>
      </w:tr>
      <w:tr w:rsidR="00B0300A" w:rsidRPr="00B0300A" w:rsidTr="00B0300A">
        <w:trPr>
          <w:trHeight w:val="386"/>
          <w:jc w:val="center"/>
        </w:trPr>
        <w:tc>
          <w:tcPr>
            <w:tcW w:w="2440" w:type="dxa"/>
            <w:tcBorders>
              <w:top w:val="nil"/>
              <w:left w:val="single" w:sz="8" w:space="0" w:color="auto"/>
              <w:bottom w:val="single" w:sz="8" w:space="0" w:color="auto"/>
              <w:right w:val="single" w:sz="8" w:space="0" w:color="auto"/>
            </w:tcBorders>
            <w:shd w:val="clear" w:color="auto" w:fill="auto"/>
            <w:vAlign w:val="center"/>
            <w:hideMark/>
          </w:tcPr>
          <w:p w:rsidR="00B0300A" w:rsidRPr="00B0300A" w:rsidRDefault="00B0300A" w:rsidP="00B0300A">
            <w:pPr>
              <w:spacing w:after="0" w:line="240" w:lineRule="auto"/>
              <w:rPr>
                <w:rFonts w:ascii="Garamond" w:eastAsia="Times New Roman" w:hAnsi="Garamond" w:cs="Times New Roman"/>
                <w:color w:val="000000"/>
                <w:lang w:eastAsia="fr-FR"/>
              </w:rPr>
            </w:pPr>
            <w:r w:rsidRPr="00B0300A">
              <w:rPr>
                <w:rFonts w:ascii="Garamond" w:eastAsia="Times New Roman" w:hAnsi="Garamond" w:cs="Times New Roman"/>
                <w:color w:val="000000"/>
                <w:lang w:eastAsia="fr-FR"/>
              </w:rPr>
              <w:t>Financement BM (PMAP)</w:t>
            </w:r>
          </w:p>
        </w:tc>
        <w:tc>
          <w:tcPr>
            <w:tcW w:w="1200" w:type="dxa"/>
            <w:tcBorders>
              <w:top w:val="nil"/>
              <w:left w:val="nil"/>
              <w:bottom w:val="single" w:sz="8" w:space="0" w:color="auto"/>
              <w:right w:val="single" w:sz="8" w:space="0" w:color="auto"/>
            </w:tcBorders>
            <w:shd w:val="clear" w:color="auto" w:fill="auto"/>
            <w:vAlign w:val="center"/>
            <w:hideMark/>
          </w:tcPr>
          <w:p w:rsidR="00B0300A" w:rsidRPr="00B0300A" w:rsidRDefault="00B0300A" w:rsidP="00B0300A">
            <w:pPr>
              <w:spacing w:after="0" w:line="240" w:lineRule="auto"/>
              <w:jc w:val="center"/>
              <w:rPr>
                <w:rFonts w:ascii="Garamond" w:eastAsia="Times New Roman" w:hAnsi="Garamond" w:cs="Times New Roman"/>
                <w:color w:val="000000"/>
                <w:lang w:eastAsia="fr-FR"/>
              </w:rPr>
            </w:pPr>
            <w:r w:rsidRPr="00B0300A">
              <w:rPr>
                <w:rFonts w:ascii="Garamond" w:eastAsia="Times New Roman" w:hAnsi="Garamond" w:cs="Times New Roman"/>
                <w:color w:val="000000"/>
                <w:lang w:eastAsia="fr-FR"/>
              </w:rPr>
              <w:t>1 050</w:t>
            </w:r>
          </w:p>
        </w:tc>
        <w:tc>
          <w:tcPr>
            <w:tcW w:w="1200" w:type="dxa"/>
            <w:tcBorders>
              <w:top w:val="nil"/>
              <w:left w:val="nil"/>
              <w:bottom w:val="single" w:sz="8" w:space="0" w:color="auto"/>
              <w:right w:val="single" w:sz="8" w:space="0" w:color="auto"/>
            </w:tcBorders>
            <w:shd w:val="clear" w:color="auto" w:fill="auto"/>
            <w:vAlign w:val="center"/>
            <w:hideMark/>
          </w:tcPr>
          <w:p w:rsidR="00B0300A" w:rsidRPr="00B0300A" w:rsidRDefault="00B0300A" w:rsidP="00B0300A">
            <w:pPr>
              <w:spacing w:after="0" w:line="240" w:lineRule="auto"/>
              <w:jc w:val="center"/>
              <w:rPr>
                <w:rFonts w:ascii="Garamond" w:eastAsia="Times New Roman" w:hAnsi="Garamond" w:cs="Times New Roman"/>
                <w:color w:val="000000"/>
                <w:lang w:eastAsia="fr-FR"/>
              </w:rPr>
            </w:pPr>
            <w:r w:rsidRPr="00B0300A">
              <w:rPr>
                <w:rFonts w:ascii="Garamond" w:eastAsia="Times New Roman" w:hAnsi="Garamond" w:cs="Times New Roman"/>
                <w:color w:val="000000"/>
                <w:lang w:eastAsia="fr-FR"/>
              </w:rPr>
              <w:t>1 050</w:t>
            </w:r>
          </w:p>
        </w:tc>
        <w:tc>
          <w:tcPr>
            <w:tcW w:w="1200" w:type="dxa"/>
            <w:tcBorders>
              <w:top w:val="nil"/>
              <w:left w:val="nil"/>
              <w:bottom w:val="single" w:sz="8" w:space="0" w:color="auto"/>
              <w:right w:val="single" w:sz="8" w:space="0" w:color="auto"/>
            </w:tcBorders>
            <w:shd w:val="clear" w:color="auto" w:fill="auto"/>
            <w:vAlign w:val="center"/>
            <w:hideMark/>
          </w:tcPr>
          <w:p w:rsidR="00B0300A" w:rsidRPr="00B0300A" w:rsidRDefault="00B0300A" w:rsidP="00B0300A">
            <w:pPr>
              <w:spacing w:after="0" w:line="240" w:lineRule="auto"/>
              <w:jc w:val="center"/>
              <w:rPr>
                <w:rFonts w:ascii="Garamond" w:eastAsia="Times New Roman" w:hAnsi="Garamond" w:cs="Times New Roman"/>
                <w:color w:val="000000"/>
                <w:lang w:eastAsia="fr-FR"/>
              </w:rPr>
            </w:pPr>
            <w:r w:rsidRPr="00B0300A">
              <w:rPr>
                <w:rFonts w:ascii="Garamond" w:eastAsia="Times New Roman" w:hAnsi="Garamond" w:cs="Times New Roman"/>
                <w:color w:val="000000"/>
                <w:lang w:eastAsia="fr-FR"/>
              </w:rPr>
              <w:t>2 930</w:t>
            </w:r>
          </w:p>
        </w:tc>
        <w:tc>
          <w:tcPr>
            <w:tcW w:w="1200" w:type="dxa"/>
            <w:tcBorders>
              <w:top w:val="nil"/>
              <w:left w:val="nil"/>
              <w:bottom w:val="single" w:sz="8" w:space="0" w:color="auto"/>
              <w:right w:val="single" w:sz="8" w:space="0" w:color="auto"/>
            </w:tcBorders>
            <w:shd w:val="clear" w:color="auto" w:fill="auto"/>
            <w:vAlign w:val="center"/>
            <w:hideMark/>
          </w:tcPr>
          <w:p w:rsidR="00B0300A" w:rsidRPr="00B0300A" w:rsidRDefault="00B0300A" w:rsidP="00B0300A">
            <w:pPr>
              <w:spacing w:after="0" w:line="240" w:lineRule="auto"/>
              <w:jc w:val="center"/>
              <w:rPr>
                <w:rFonts w:ascii="Garamond" w:eastAsia="Times New Roman" w:hAnsi="Garamond" w:cs="Times New Roman"/>
                <w:color w:val="000000"/>
                <w:lang w:eastAsia="fr-FR"/>
              </w:rPr>
            </w:pPr>
            <w:r w:rsidRPr="00B0300A">
              <w:rPr>
                <w:rFonts w:ascii="Garamond" w:eastAsia="Times New Roman" w:hAnsi="Garamond" w:cs="Times New Roman"/>
                <w:color w:val="000000"/>
                <w:lang w:eastAsia="fr-FR"/>
              </w:rPr>
              <w:t>1 758</w:t>
            </w:r>
          </w:p>
        </w:tc>
        <w:tc>
          <w:tcPr>
            <w:tcW w:w="1200" w:type="dxa"/>
            <w:tcBorders>
              <w:top w:val="nil"/>
              <w:left w:val="nil"/>
              <w:bottom w:val="single" w:sz="8" w:space="0" w:color="auto"/>
              <w:right w:val="single" w:sz="8" w:space="0" w:color="auto"/>
            </w:tcBorders>
            <w:shd w:val="clear" w:color="auto" w:fill="auto"/>
            <w:vAlign w:val="center"/>
            <w:hideMark/>
          </w:tcPr>
          <w:p w:rsidR="00B0300A" w:rsidRPr="00B0300A" w:rsidRDefault="00B0300A" w:rsidP="00B0300A">
            <w:pPr>
              <w:spacing w:after="0" w:line="240" w:lineRule="auto"/>
              <w:jc w:val="center"/>
              <w:rPr>
                <w:rFonts w:ascii="Garamond" w:eastAsia="Times New Roman" w:hAnsi="Garamond" w:cs="Times New Roman"/>
                <w:color w:val="000000"/>
                <w:lang w:eastAsia="fr-FR"/>
              </w:rPr>
            </w:pPr>
            <w:r w:rsidRPr="00B0300A">
              <w:rPr>
                <w:rFonts w:ascii="Garamond" w:eastAsia="Times New Roman" w:hAnsi="Garamond" w:cs="Times New Roman"/>
                <w:color w:val="000000"/>
                <w:lang w:eastAsia="fr-FR"/>
              </w:rPr>
              <w:t>-</w:t>
            </w:r>
          </w:p>
        </w:tc>
        <w:tc>
          <w:tcPr>
            <w:tcW w:w="1200" w:type="dxa"/>
            <w:tcBorders>
              <w:top w:val="nil"/>
              <w:left w:val="nil"/>
              <w:bottom w:val="single" w:sz="8" w:space="0" w:color="auto"/>
              <w:right w:val="single" w:sz="8" w:space="0" w:color="auto"/>
            </w:tcBorders>
            <w:shd w:val="clear" w:color="auto" w:fill="auto"/>
            <w:vAlign w:val="center"/>
            <w:hideMark/>
          </w:tcPr>
          <w:p w:rsidR="00B0300A" w:rsidRPr="00B0300A" w:rsidRDefault="00B0300A" w:rsidP="00B0300A">
            <w:pPr>
              <w:spacing w:after="0" w:line="240" w:lineRule="auto"/>
              <w:jc w:val="center"/>
              <w:rPr>
                <w:rFonts w:ascii="Garamond" w:eastAsia="Times New Roman" w:hAnsi="Garamond" w:cs="Times New Roman"/>
                <w:color w:val="000000"/>
                <w:lang w:eastAsia="fr-FR"/>
              </w:rPr>
            </w:pPr>
            <w:r w:rsidRPr="00B0300A">
              <w:rPr>
                <w:rFonts w:ascii="Garamond" w:eastAsia="Times New Roman" w:hAnsi="Garamond" w:cs="Times New Roman"/>
                <w:color w:val="000000"/>
                <w:lang w:eastAsia="fr-FR"/>
              </w:rPr>
              <w:t>8 546</w:t>
            </w:r>
          </w:p>
        </w:tc>
      </w:tr>
      <w:tr w:rsidR="00B0300A" w:rsidRPr="00B0300A" w:rsidTr="00B0300A">
        <w:trPr>
          <w:trHeight w:val="608"/>
          <w:jc w:val="center"/>
        </w:trPr>
        <w:tc>
          <w:tcPr>
            <w:tcW w:w="2440" w:type="dxa"/>
            <w:tcBorders>
              <w:top w:val="nil"/>
              <w:left w:val="single" w:sz="8" w:space="0" w:color="auto"/>
              <w:bottom w:val="single" w:sz="8" w:space="0" w:color="auto"/>
              <w:right w:val="single" w:sz="8" w:space="0" w:color="auto"/>
            </w:tcBorders>
            <w:shd w:val="clear" w:color="auto" w:fill="auto"/>
            <w:vAlign w:val="center"/>
            <w:hideMark/>
          </w:tcPr>
          <w:p w:rsidR="00B0300A" w:rsidRPr="00B0300A" w:rsidRDefault="00B0300A" w:rsidP="00B0300A">
            <w:pPr>
              <w:spacing w:after="0" w:line="240" w:lineRule="auto"/>
              <w:rPr>
                <w:rFonts w:ascii="Garamond" w:eastAsia="Times New Roman" w:hAnsi="Garamond" w:cs="Times New Roman"/>
                <w:color w:val="000000"/>
                <w:lang w:eastAsia="fr-FR"/>
              </w:rPr>
            </w:pPr>
            <w:r w:rsidRPr="00B0300A">
              <w:rPr>
                <w:rFonts w:ascii="Garamond" w:eastAsia="Times New Roman" w:hAnsi="Garamond" w:cs="Times New Roman"/>
                <w:color w:val="000000"/>
                <w:lang w:eastAsia="fr-FR"/>
              </w:rPr>
              <w:t>Financement Amb</w:t>
            </w:r>
            <w:r>
              <w:rPr>
                <w:rFonts w:ascii="Garamond" w:eastAsia="Times New Roman" w:hAnsi="Garamond" w:cs="Times New Roman"/>
                <w:color w:val="000000"/>
                <w:lang w:eastAsia="fr-FR"/>
              </w:rPr>
              <w:t>assade</w:t>
            </w:r>
            <w:r w:rsidRPr="00B0300A">
              <w:rPr>
                <w:rFonts w:ascii="Garamond" w:eastAsia="Times New Roman" w:hAnsi="Garamond" w:cs="Times New Roman"/>
                <w:color w:val="000000"/>
                <w:lang w:eastAsia="fr-FR"/>
              </w:rPr>
              <w:t xml:space="preserve"> Danemark</w:t>
            </w:r>
          </w:p>
        </w:tc>
        <w:tc>
          <w:tcPr>
            <w:tcW w:w="1200" w:type="dxa"/>
            <w:tcBorders>
              <w:top w:val="nil"/>
              <w:left w:val="nil"/>
              <w:bottom w:val="single" w:sz="8" w:space="0" w:color="auto"/>
              <w:right w:val="single" w:sz="8" w:space="0" w:color="auto"/>
            </w:tcBorders>
            <w:shd w:val="clear" w:color="auto" w:fill="auto"/>
            <w:vAlign w:val="center"/>
            <w:hideMark/>
          </w:tcPr>
          <w:p w:rsidR="00B0300A" w:rsidRPr="00B0300A" w:rsidRDefault="00B0300A" w:rsidP="00B0300A">
            <w:pPr>
              <w:spacing w:after="0" w:line="240" w:lineRule="auto"/>
              <w:jc w:val="center"/>
              <w:rPr>
                <w:rFonts w:ascii="Garamond" w:eastAsia="Times New Roman" w:hAnsi="Garamond" w:cs="Times New Roman"/>
                <w:color w:val="000000"/>
                <w:lang w:eastAsia="fr-FR"/>
              </w:rPr>
            </w:pPr>
            <w:r w:rsidRPr="00B0300A">
              <w:rPr>
                <w:rFonts w:ascii="Garamond" w:eastAsia="Times New Roman" w:hAnsi="Garamond" w:cs="Times New Roman"/>
                <w:color w:val="000000"/>
                <w:lang w:eastAsia="fr-FR"/>
              </w:rPr>
              <w:t>0</w:t>
            </w:r>
          </w:p>
        </w:tc>
        <w:tc>
          <w:tcPr>
            <w:tcW w:w="1200" w:type="dxa"/>
            <w:tcBorders>
              <w:top w:val="nil"/>
              <w:left w:val="nil"/>
              <w:bottom w:val="single" w:sz="8" w:space="0" w:color="auto"/>
              <w:right w:val="single" w:sz="8" w:space="0" w:color="auto"/>
            </w:tcBorders>
            <w:shd w:val="clear" w:color="auto" w:fill="auto"/>
            <w:vAlign w:val="center"/>
            <w:hideMark/>
          </w:tcPr>
          <w:p w:rsidR="00B0300A" w:rsidRPr="00B0300A" w:rsidRDefault="00B0300A" w:rsidP="00B0300A">
            <w:pPr>
              <w:spacing w:after="0" w:line="240" w:lineRule="auto"/>
              <w:jc w:val="center"/>
              <w:rPr>
                <w:rFonts w:ascii="Garamond" w:eastAsia="Times New Roman" w:hAnsi="Garamond" w:cs="Times New Roman"/>
                <w:color w:val="000000"/>
                <w:lang w:eastAsia="fr-FR"/>
              </w:rPr>
            </w:pPr>
            <w:r w:rsidRPr="00B0300A">
              <w:rPr>
                <w:rFonts w:ascii="Garamond" w:eastAsia="Times New Roman" w:hAnsi="Garamond" w:cs="Times New Roman"/>
                <w:color w:val="000000"/>
                <w:lang w:eastAsia="fr-FR"/>
              </w:rPr>
              <w:t>88</w:t>
            </w:r>
          </w:p>
        </w:tc>
        <w:tc>
          <w:tcPr>
            <w:tcW w:w="1200" w:type="dxa"/>
            <w:tcBorders>
              <w:top w:val="nil"/>
              <w:left w:val="nil"/>
              <w:bottom w:val="single" w:sz="8" w:space="0" w:color="auto"/>
              <w:right w:val="single" w:sz="8" w:space="0" w:color="auto"/>
            </w:tcBorders>
            <w:shd w:val="clear" w:color="auto" w:fill="auto"/>
            <w:vAlign w:val="center"/>
            <w:hideMark/>
          </w:tcPr>
          <w:p w:rsidR="00B0300A" w:rsidRPr="00B0300A" w:rsidRDefault="00B0300A" w:rsidP="00B0300A">
            <w:pPr>
              <w:spacing w:after="0" w:line="240" w:lineRule="auto"/>
              <w:jc w:val="center"/>
              <w:rPr>
                <w:rFonts w:ascii="Garamond" w:eastAsia="Times New Roman" w:hAnsi="Garamond" w:cs="Times New Roman"/>
                <w:color w:val="000000"/>
                <w:lang w:eastAsia="fr-FR"/>
              </w:rPr>
            </w:pPr>
            <w:r w:rsidRPr="00B0300A">
              <w:rPr>
                <w:rFonts w:ascii="Garamond" w:eastAsia="Times New Roman" w:hAnsi="Garamond" w:cs="Times New Roman"/>
                <w:color w:val="000000"/>
                <w:lang w:eastAsia="fr-FR"/>
              </w:rPr>
              <w:t>219</w:t>
            </w:r>
          </w:p>
        </w:tc>
        <w:tc>
          <w:tcPr>
            <w:tcW w:w="1200" w:type="dxa"/>
            <w:tcBorders>
              <w:top w:val="nil"/>
              <w:left w:val="nil"/>
              <w:bottom w:val="single" w:sz="8" w:space="0" w:color="auto"/>
              <w:right w:val="single" w:sz="8" w:space="0" w:color="auto"/>
            </w:tcBorders>
            <w:shd w:val="clear" w:color="auto" w:fill="auto"/>
            <w:vAlign w:val="center"/>
            <w:hideMark/>
          </w:tcPr>
          <w:p w:rsidR="00B0300A" w:rsidRPr="00B0300A" w:rsidRDefault="00B0300A" w:rsidP="00B0300A">
            <w:pPr>
              <w:spacing w:after="0" w:line="240" w:lineRule="auto"/>
              <w:jc w:val="center"/>
              <w:rPr>
                <w:rFonts w:ascii="Garamond" w:eastAsia="Times New Roman" w:hAnsi="Garamond" w:cs="Times New Roman"/>
                <w:color w:val="000000"/>
                <w:lang w:eastAsia="fr-FR"/>
              </w:rPr>
            </w:pPr>
            <w:r w:rsidRPr="00B0300A">
              <w:rPr>
                <w:rFonts w:ascii="Garamond" w:eastAsia="Times New Roman" w:hAnsi="Garamond" w:cs="Times New Roman"/>
                <w:color w:val="000000"/>
                <w:lang w:eastAsia="fr-FR"/>
              </w:rPr>
              <w:t>263</w:t>
            </w:r>
          </w:p>
        </w:tc>
        <w:tc>
          <w:tcPr>
            <w:tcW w:w="1200" w:type="dxa"/>
            <w:tcBorders>
              <w:top w:val="nil"/>
              <w:left w:val="nil"/>
              <w:bottom w:val="single" w:sz="8" w:space="0" w:color="auto"/>
              <w:right w:val="single" w:sz="8" w:space="0" w:color="auto"/>
            </w:tcBorders>
            <w:shd w:val="clear" w:color="auto" w:fill="auto"/>
            <w:vAlign w:val="center"/>
            <w:hideMark/>
          </w:tcPr>
          <w:p w:rsidR="00B0300A" w:rsidRPr="00B0300A" w:rsidRDefault="00B0300A" w:rsidP="00B0300A">
            <w:pPr>
              <w:spacing w:after="0" w:line="240" w:lineRule="auto"/>
              <w:jc w:val="center"/>
              <w:rPr>
                <w:rFonts w:ascii="Garamond" w:eastAsia="Times New Roman" w:hAnsi="Garamond" w:cs="Times New Roman"/>
                <w:color w:val="000000"/>
                <w:lang w:eastAsia="fr-FR"/>
              </w:rPr>
            </w:pPr>
            <w:r w:rsidRPr="00B0300A">
              <w:rPr>
                <w:rFonts w:ascii="Garamond" w:eastAsia="Times New Roman" w:hAnsi="Garamond" w:cs="Times New Roman"/>
                <w:color w:val="000000"/>
                <w:lang w:eastAsia="fr-FR"/>
              </w:rPr>
              <w:t>219</w:t>
            </w:r>
          </w:p>
        </w:tc>
        <w:tc>
          <w:tcPr>
            <w:tcW w:w="1200" w:type="dxa"/>
            <w:tcBorders>
              <w:top w:val="nil"/>
              <w:left w:val="nil"/>
              <w:bottom w:val="single" w:sz="8" w:space="0" w:color="auto"/>
              <w:right w:val="single" w:sz="8" w:space="0" w:color="auto"/>
            </w:tcBorders>
            <w:shd w:val="clear" w:color="auto" w:fill="auto"/>
            <w:vAlign w:val="center"/>
            <w:hideMark/>
          </w:tcPr>
          <w:p w:rsidR="00B0300A" w:rsidRPr="00B0300A" w:rsidRDefault="00B0300A" w:rsidP="00B0300A">
            <w:pPr>
              <w:spacing w:after="0" w:line="240" w:lineRule="auto"/>
              <w:jc w:val="center"/>
              <w:rPr>
                <w:rFonts w:ascii="Garamond" w:eastAsia="Times New Roman" w:hAnsi="Garamond" w:cs="Times New Roman"/>
                <w:color w:val="000000"/>
                <w:lang w:eastAsia="fr-FR"/>
              </w:rPr>
            </w:pPr>
            <w:r w:rsidRPr="00B0300A">
              <w:rPr>
                <w:rFonts w:ascii="Garamond" w:eastAsia="Times New Roman" w:hAnsi="Garamond" w:cs="Times New Roman"/>
                <w:color w:val="000000"/>
                <w:lang w:eastAsia="fr-FR"/>
              </w:rPr>
              <w:t>789</w:t>
            </w:r>
          </w:p>
        </w:tc>
      </w:tr>
      <w:tr w:rsidR="00B0300A" w:rsidRPr="00B0300A" w:rsidTr="00B0300A">
        <w:trPr>
          <w:trHeight w:val="315"/>
          <w:jc w:val="center"/>
        </w:trPr>
        <w:tc>
          <w:tcPr>
            <w:tcW w:w="2440" w:type="dxa"/>
            <w:tcBorders>
              <w:top w:val="nil"/>
              <w:left w:val="single" w:sz="8" w:space="0" w:color="auto"/>
              <w:bottom w:val="single" w:sz="8" w:space="0" w:color="auto"/>
              <w:right w:val="single" w:sz="8" w:space="0" w:color="auto"/>
            </w:tcBorders>
            <w:shd w:val="clear" w:color="auto" w:fill="auto"/>
            <w:vAlign w:val="center"/>
            <w:hideMark/>
          </w:tcPr>
          <w:p w:rsidR="00B0300A" w:rsidRPr="00B0300A" w:rsidRDefault="00B0300A" w:rsidP="00B0300A">
            <w:pPr>
              <w:spacing w:after="0" w:line="240" w:lineRule="auto"/>
              <w:rPr>
                <w:rFonts w:ascii="Garamond" w:eastAsia="Times New Roman" w:hAnsi="Garamond" w:cs="Times New Roman"/>
                <w:color w:val="000000"/>
                <w:lang w:eastAsia="fr-FR"/>
              </w:rPr>
            </w:pPr>
            <w:r w:rsidRPr="00B0300A">
              <w:rPr>
                <w:rFonts w:ascii="Garamond" w:eastAsia="Times New Roman" w:hAnsi="Garamond" w:cs="Times New Roman"/>
                <w:color w:val="000000"/>
                <w:lang w:eastAsia="fr-FR"/>
              </w:rPr>
              <w:t>TOTAL Financement</w:t>
            </w:r>
          </w:p>
        </w:tc>
        <w:tc>
          <w:tcPr>
            <w:tcW w:w="1200" w:type="dxa"/>
            <w:tcBorders>
              <w:top w:val="nil"/>
              <w:left w:val="nil"/>
              <w:bottom w:val="single" w:sz="8" w:space="0" w:color="auto"/>
              <w:right w:val="single" w:sz="8" w:space="0" w:color="auto"/>
            </w:tcBorders>
            <w:shd w:val="clear" w:color="auto" w:fill="auto"/>
            <w:vAlign w:val="center"/>
            <w:hideMark/>
          </w:tcPr>
          <w:p w:rsidR="00B0300A" w:rsidRPr="00B0300A" w:rsidRDefault="00B0300A" w:rsidP="00B0300A">
            <w:pPr>
              <w:spacing w:after="0" w:line="240" w:lineRule="auto"/>
              <w:jc w:val="center"/>
              <w:rPr>
                <w:rFonts w:ascii="Garamond" w:eastAsia="Times New Roman" w:hAnsi="Garamond" w:cs="Times New Roman"/>
                <w:color w:val="000000"/>
                <w:lang w:eastAsia="fr-FR"/>
              </w:rPr>
            </w:pPr>
            <w:r w:rsidRPr="00B0300A">
              <w:rPr>
                <w:rFonts w:ascii="Garamond" w:eastAsia="Times New Roman" w:hAnsi="Garamond" w:cs="Times New Roman"/>
                <w:color w:val="000000"/>
                <w:lang w:eastAsia="fr-FR"/>
              </w:rPr>
              <w:t>2 105</w:t>
            </w:r>
          </w:p>
        </w:tc>
        <w:tc>
          <w:tcPr>
            <w:tcW w:w="1200" w:type="dxa"/>
            <w:tcBorders>
              <w:top w:val="nil"/>
              <w:left w:val="nil"/>
              <w:bottom w:val="single" w:sz="8" w:space="0" w:color="auto"/>
              <w:right w:val="single" w:sz="8" w:space="0" w:color="auto"/>
            </w:tcBorders>
            <w:shd w:val="clear" w:color="auto" w:fill="auto"/>
            <w:vAlign w:val="center"/>
            <w:hideMark/>
          </w:tcPr>
          <w:p w:rsidR="00B0300A" w:rsidRPr="00B0300A" w:rsidRDefault="00B0300A" w:rsidP="00B0300A">
            <w:pPr>
              <w:spacing w:after="0" w:line="240" w:lineRule="auto"/>
              <w:jc w:val="center"/>
              <w:rPr>
                <w:rFonts w:ascii="Garamond" w:eastAsia="Times New Roman" w:hAnsi="Garamond" w:cs="Times New Roman"/>
                <w:color w:val="000000"/>
                <w:lang w:eastAsia="fr-FR"/>
              </w:rPr>
            </w:pPr>
            <w:r w:rsidRPr="00B0300A">
              <w:rPr>
                <w:rFonts w:ascii="Garamond" w:eastAsia="Times New Roman" w:hAnsi="Garamond" w:cs="Times New Roman"/>
                <w:color w:val="000000"/>
                <w:lang w:eastAsia="fr-FR"/>
              </w:rPr>
              <w:t>4 803</w:t>
            </w:r>
          </w:p>
        </w:tc>
        <w:tc>
          <w:tcPr>
            <w:tcW w:w="1200" w:type="dxa"/>
            <w:tcBorders>
              <w:top w:val="nil"/>
              <w:left w:val="nil"/>
              <w:bottom w:val="single" w:sz="8" w:space="0" w:color="auto"/>
              <w:right w:val="single" w:sz="8" w:space="0" w:color="auto"/>
            </w:tcBorders>
            <w:shd w:val="clear" w:color="auto" w:fill="auto"/>
            <w:vAlign w:val="center"/>
            <w:hideMark/>
          </w:tcPr>
          <w:p w:rsidR="00B0300A" w:rsidRPr="00B0300A" w:rsidRDefault="00B0300A" w:rsidP="00B0300A">
            <w:pPr>
              <w:spacing w:after="0" w:line="240" w:lineRule="auto"/>
              <w:jc w:val="center"/>
              <w:rPr>
                <w:rFonts w:ascii="Garamond" w:eastAsia="Times New Roman" w:hAnsi="Garamond" w:cs="Times New Roman"/>
                <w:color w:val="000000"/>
                <w:lang w:eastAsia="fr-FR"/>
              </w:rPr>
            </w:pPr>
            <w:r w:rsidRPr="00B0300A">
              <w:rPr>
                <w:rFonts w:ascii="Garamond" w:eastAsia="Times New Roman" w:hAnsi="Garamond" w:cs="Times New Roman"/>
                <w:color w:val="000000"/>
                <w:lang w:eastAsia="fr-FR"/>
              </w:rPr>
              <w:t>3 898</w:t>
            </w:r>
          </w:p>
        </w:tc>
        <w:tc>
          <w:tcPr>
            <w:tcW w:w="1200" w:type="dxa"/>
            <w:tcBorders>
              <w:top w:val="nil"/>
              <w:left w:val="nil"/>
              <w:bottom w:val="single" w:sz="8" w:space="0" w:color="auto"/>
              <w:right w:val="single" w:sz="8" w:space="0" w:color="auto"/>
            </w:tcBorders>
            <w:shd w:val="clear" w:color="auto" w:fill="auto"/>
            <w:vAlign w:val="center"/>
            <w:hideMark/>
          </w:tcPr>
          <w:p w:rsidR="00B0300A" w:rsidRPr="00B0300A" w:rsidRDefault="00B0300A" w:rsidP="00B0300A">
            <w:pPr>
              <w:spacing w:after="0" w:line="240" w:lineRule="auto"/>
              <w:jc w:val="center"/>
              <w:rPr>
                <w:rFonts w:ascii="Garamond" w:eastAsia="Times New Roman" w:hAnsi="Garamond" w:cs="Times New Roman"/>
                <w:color w:val="000000"/>
                <w:lang w:eastAsia="fr-FR"/>
              </w:rPr>
            </w:pPr>
            <w:r w:rsidRPr="00B0300A">
              <w:rPr>
                <w:rFonts w:ascii="Garamond" w:eastAsia="Times New Roman" w:hAnsi="Garamond" w:cs="Times New Roman"/>
                <w:color w:val="000000"/>
                <w:lang w:eastAsia="fr-FR"/>
              </w:rPr>
              <w:t>2 770</w:t>
            </w:r>
          </w:p>
        </w:tc>
        <w:tc>
          <w:tcPr>
            <w:tcW w:w="1200" w:type="dxa"/>
            <w:tcBorders>
              <w:top w:val="nil"/>
              <w:left w:val="nil"/>
              <w:bottom w:val="single" w:sz="8" w:space="0" w:color="auto"/>
              <w:right w:val="single" w:sz="8" w:space="0" w:color="auto"/>
            </w:tcBorders>
            <w:shd w:val="clear" w:color="auto" w:fill="auto"/>
            <w:vAlign w:val="center"/>
            <w:hideMark/>
          </w:tcPr>
          <w:p w:rsidR="00B0300A" w:rsidRPr="00B0300A" w:rsidRDefault="00B0300A" w:rsidP="00B0300A">
            <w:pPr>
              <w:spacing w:after="0" w:line="240" w:lineRule="auto"/>
              <w:jc w:val="center"/>
              <w:rPr>
                <w:rFonts w:ascii="Garamond" w:eastAsia="Times New Roman" w:hAnsi="Garamond" w:cs="Times New Roman"/>
                <w:color w:val="000000"/>
                <w:lang w:eastAsia="fr-FR"/>
              </w:rPr>
            </w:pPr>
            <w:r w:rsidRPr="00B0300A">
              <w:rPr>
                <w:rFonts w:ascii="Garamond" w:eastAsia="Times New Roman" w:hAnsi="Garamond" w:cs="Times New Roman"/>
                <w:color w:val="000000"/>
                <w:lang w:eastAsia="fr-FR"/>
              </w:rPr>
              <w:t>968</w:t>
            </w:r>
          </w:p>
        </w:tc>
        <w:tc>
          <w:tcPr>
            <w:tcW w:w="1200" w:type="dxa"/>
            <w:tcBorders>
              <w:top w:val="nil"/>
              <w:left w:val="nil"/>
              <w:bottom w:val="single" w:sz="8" w:space="0" w:color="auto"/>
              <w:right w:val="single" w:sz="8" w:space="0" w:color="auto"/>
            </w:tcBorders>
            <w:shd w:val="clear" w:color="auto" w:fill="auto"/>
            <w:vAlign w:val="center"/>
            <w:hideMark/>
          </w:tcPr>
          <w:p w:rsidR="00B0300A" w:rsidRPr="00B0300A" w:rsidRDefault="00B0300A" w:rsidP="00B0300A">
            <w:pPr>
              <w:spacing w:after="0" w:line="240" w:lineRule="auto"/>
              <w:jc w:val="center"/>
              <w:rPr>
                <w:rFonts w:ascii="Garamond" w:eastAsia="Times New Roman" w:hAnsi="Garamond" w:cs="Times New Roman"/>
                <w:color w:val="000000"/>
                <w:lang w:eastAsia="fr-FR"/>
              </w:rPr>
            </w:pPr>
            <w:r w:rsidRPr="00B0300A">
              <w:rPr>
                <w:rFonts w:ascii="Garamond" w:eastAsia="Times New Roman" w:hAnsi="Garamond" w:cs="Times New Roman"/>
                <w:color w:val="000000"/>
                <w:lang w:eastAsia="fr-FR"/>
              </w:rPr>
              <w:t>12 932</w:t>
            </w:r>
          </w:p>
        </w:tc>
      </w:tr>
      <w:tr w:rsidR="00B0300A" w:rsidRPr="00B0300A" w:rsidTr="00B0300A">
        <w:trPr>
          <w:trHeight w:val="496"/>
          <w:jc w:val="center"/>
        </w:trPr>
        <w:tc>
          <w:tcPr>
            <w:tcW w:w="2440" w:type="dxa"/>
            <w:tcBorders>
              <w:top w:val="nil"/>
              <w:left w:val="single" w:sz="8" w:space="0" w:color="auto"/>
              <w:bottom w:val="single" w:sz="8" w:space="0" w:color="auto"/>
              <w:right w:val="single" w:sz="8" w:space="0" w:color="auto"/>
            </w:tcBorders>
            <w:shd w:val="clear" w:color="000000" w:fill="FFC000"/>
            <w:vAlign w:val="center"/>
            <w:hideMark/>
          </w:tcPr>
          <w:p w:rsidR="00B0300A" w:rsidRPr="00B0300A" w:rsidRDefault="00B0300A" w:rsidP="00B0300A">
            <w:pPr>
              <w:spacing w:after="0" w:line="240" w:lineRule="auto"/>
              <w:rPr>
                <w:rFonts w:ascii="Garamond" w:eastAsia="Times New Roman" w:hAnsi="Garamond" w:cs="Times New Roman"/>
                <w:b/>
                <w:bCs/>
                <w:color w:val="000000"/>
                <w:lang w:eastAsia="fr-FR"/>
              </w:rPr>
            </w:pPr>
            <w:r w:rsidRPr="00B0300A">
              <w:rPr>
                <w:rFonts w:ascii="Garamond" w:eastAsia="Times New Roman" w:hAnsi="Garamond" w:cs="Times New Roman"/>
                <w:b/>
                <w:bCs/>
                <w:color w:val="000000"/>
                <w:lang w:eastAsia="fr-FR"/>
              </w:rPr>
              <w:t>GAP de financement</w:t>
            </w:r>
          </w:p>
        </w:tc>
        <w:tc>
          <w:tcPr>
            <w:tcW w:w="1200" w:type="dxa"/>
            <w:tcBorders>
              <w:top w:val="nil"/>
              <w:left w:val="nil"/>
              <w:bottom w:val="single" w:sz="8" w:space="0" w:color="auto"/>
              <w:right w:val="single" w:sz="8" w:space="0" w:color="auto"/>
            </w:tcBorders>
            <w:shd w:val="clear" w:color="000000" w:fill="FFC000"/>
            <w:vAlign w:val="center"/>
            <w:hideMark/>
          </w:tcPr>
          <w:p w:rsidR="00B0300A" w:rsidRPr="00B0300A" w:rsidRDefault="00B0300A" w:rsidP="00B0300A">
            <w:pPr>
              <w:spacing w:after="0" w:line="240" w:lineRule="auto"/>
              <w:jc w:val="center"/>
              <w:rPr>
                <w:rFonts w:ascii="Garamond" w:eastAsia="Times New Roman" w:hAnsi="Garamond" w:cs="Times New Roman"/>
                <w:b/>
                <w:bCs/>
                <w:color w:val="000000"/>
                <w:lang w:eastAsia="fr-FR"/>
              </w:rPr>
            </w:pPr>
            <w:r w:rsidRPr="00B0300A">
              <w:rPr>
                <w:rFonts w:ascii="Garamond" w:eastAsia="Times New Roman" w:hAnsi="Garamond" w:cs="Times New Roman"/>
                <w:b/>
                <w:bCs/>
                <w:color w:val="000000"/>
                <w:lang w:eastAsia="fr-FR"/>
              </w:rPr>
              <w:t>0</w:t>
            </w:r>
          </w:p>
        </w:tc>
        <w:tc>
          <w:tcPr>
            <w:tcW w:w="1200" w:type="dxa"/>
            <w:tcBorders>
              <w:top w:val="nil"/>
              <w:left w:val="nil"/>
              <w:bottom w:val="single" w:sz="8" w:space="0" w:color="auto"/>
              <w:right w:val="single" w:sz="8" w:space="0" w:color="auto"/>
            </w:tcBorders>
            <w:shd w:val="clear" w:color="000000" w:fill="FFC000"/>
            <w:vAlign w:val="center"/>
            <w:hideMark/>
          </w:tcPr>
          <w:p w:rsidR="00B0300A" w:rsidRPr="00B0300A" w:rsidRDefault="00B0300A" w:rsidP="00B0300A">
            <w:pPr>
              <w:spacing w:after="0" w:line="240" w:lineRule="auto"/>
              <w:jc w:val="center"/>
              <w:rPr>
                <w:rFonts w:ascii="Garamond" w:eastAsia="Times New Roman" w:hAnsi="Garamond" w:cs="Times New Roman"/>
                <w:b/>
                <w:bCs/>
                <w:color w:val="000000"/>
                <w:lang w:eastAsia="fr-FR"/>
              </w:rPr>
            </w:pPr>
            <w:r w:rsidRPr="00B0300A">
              <w:rPr>
                <w:rFonts w:ascii="Garamond" w:eastAsia="Times New Roman" w:hAnsi="Garamond" w:cs="Times New Roman"/>
                <w:b/>
                <w:bCs/>
                <w:color w:val="000000"/>
                <w:lang w:eastAsia="fr-FR"/>
              </w:rPr>
              <w:t>0</w:t>
            </w:r>
          </w:p>
        </w:tc>
        <w:tc>
          <w:tcPr>
            <w:tcW w:w="1200" w:type="dxa"/>
            <w:tcBorders>
              <w:top w:val="nil"/>
              <w:left w:val="nil"/>
              <w:bottom w:val="single" w:sz="8" w:space="0" w:color="auto"/>
              <w:right w:val="single" w:sz="8" w:space="0" w:color="auto"/>
            </w:tcBorders>
            <w:shd w:val="clear" w:color="000000" w:fill="FFC000"/>
            <w:vAlign w:val="center"/>
            <w:hideMark/>
          </w:tcPr>
          <w:p w:rsidR="00B0300A" w:rsidRPr="00B0300A" w:rsidRDefault="00B0300A" w:rsidP="00B0300A">
            <w:pPr>
              <w:spacing w:after="0" w:line="240" w:lineRule="auto"/>
              <w:jc w:val="center"/>
              <w:rPr>
                <w:rFonts w:ascii="Garamond" w:eastAsia="Times New Roman" w:hAnsi="Garamond" w:cs="Times New Roman"/>
                <w:b/>
                <w:bCs/>
                <w:color w:val="000000"/>
                <w:lang w:eastAsia="fr-FR"/>
              </w:rPr>
            </w:pPr>
            <w:r w:rsidRPr="00B0300A">
              <w:rPr>
                <w:rFonts w:ascii="Garamond" w:eastAsia="Times New Roman" w:hAnsi="Garamond" w:cs="Times New Roman"/>
                <w:b/>
                <w:bCs/>
                <w:color w:val="000000"/>
                <w:lang w:eastAsia="fr-FR"/>
              </w:rPr>
              <w:t>14 687</w:t>
            </w:r>
          </w:p>
        </w:tc>
        <w:tc>
          <w:tcPr>
            <w:tcW w:w="1200" w:type="dxa"/>
            <w:tcBorders>
              <w:top w:val="nil"/>
              <w:left w:val="nil"/>
              <w:bottom w:val="single" w:sz="8" w:space="0" w:color="auto"/>
              <w:right w:val="single" w:sz="8" w:space="0" w:color="auto"/>
            </w:tcBorders>
            <w:shd w:val="clear" w:color="000000" w:fill="FFC000"/>
            <w:vAlign w:val="center"/>
            <w:hideMark/>
          </w:tcPr>
          <w:p w:rsidR="00B0300A" w:rsidRPr="00B0300A" w:rsidRDefault="00B0300A" w:rsidP="00B0300A">
            <w:pPr>
              <w:spacing w:after="0" w:line="240" w:lineRule="auto"/>
              <w:jc w:val="center"/>
              <w:rPr>
                <w:rFonts w:ascii="Garamond" w:eastAsia="Times New Roman" w:hAnsi="Garamond" w:cs="Times New Roman"/>
                <w:b/>
                <w:bCs/>
                <w:color w:val="000000"/>
                <w:lang w:eastAsia="fr-FR"/>
              </w:rPr>
            </w:pPr>
            <w:r w:rsidRPr="00B0300A">
              <w:rPr>
                <w:rFonts w:ascii="Garamond" w:eastAsia="Times New Roman" w:hAnsi="Garamond" w:cs="Times New Roman"/>
                <w:b/>
                <w:bCs/>
                <w:color w:val="000000"/>
                <w:lang w:eastAsia="fr-FR"/>
              </w:rPr>
              <w:t>16 666</w:t>
            </w:r>
          </w:p>
        </w:tc>
        <w:tc>
          <w:tcPr>
            <w:tcW w:w="1200" w:type="dxa"/>
            <w:tcBorders>
              <w:top w:val="nil"/>
              <w:left w:val="nil"/>
              <w:bottom w:val="single" w:sz="8" w:space="0" w:color="auto"/>
              <w:right w:val="single" w:sz="8" w:space="0" w:color="auto"/>
            </w:tcBorders>
            <w:shd w:val="clear" w:color="000000" w:fill="FFC000"/>
            <w:vAlign w:val="center"/>
            <w:hideMark/>
          </w:tcPr>
          <w:p w:rsidR="00B0300A" w:rsidRPr="00B0300A" w:rsidRDefault="00B0300A" w:rsidP="00B0300A">
            <w:pPr>
              <w:spacing w:after="0" w:line="240" w:lineRule="auto"/>
              <w:jc w:val="center"/>
              <w:rPr>
                <w:rFonts w:ascii="Garamond" w:eastAsia="Times New Roman" w:hAnsi="Garamond" w:cs="Times New Roman"/>
                <w:b/>
                <w:bCs/>
                <w:color w:val="000000"/>
                <w:lang w:eastAsia="fr-FR"/>
              </w:rPr>
            </w:pPr>
            <w:r w:rsidRPr="00B0300A">
              <w:rPr>
                <w:rFonts w:ascii="Garamond" w:eastAsia="Times New Roman" w:hAnsi="Garamond" w:cs="Times New Roman"/>
                <w:b/>
                <w:bCs/>
                <w:color w:val="000000"/>
                <w:lang w:eastAsia="fr-FR"/>
              </w:rPr>
              <w:t>9 736</w:t>
            </w:r>
          </w:p>
        </w:tc>
        <w:tc>
          <w:tcPr>
            <w:tcW w:w="1200" w:type="dxa"/>
            <w:tcBorders>
              <w:top w:val="nil"/>
              <w:left w:val="nil"/>
              <w:bottom w:val="single" w:sz="8" w:space="0" w:color="auto"/>
              <w:right w:val="single" w:sz="8" w:space="0" w:color="auto"/>
            </w:tcBorders>
            <w:shd w:val="clear" w:color="000000" w:fill="FFC000"/>
            <w:vAlign w:val="center"/>
            <w:hideMark/>
          </w:tcPr>
          <w:p w:rsidR="00B0300A" w:rsidRPr="00B0300A" w:rsidRDefault="00B0300A" w:rsidP="00B0300A">
            <w:pPr>
              <w:spacing w:after="0" w:line="240" w:lineRule="auto"/>
              <w:jc w:val="center"/>
              <w:rPr>
                <w:rFonts w:ascii="Garamond" w:eastAsia="Times New Roman" w:hAnsi="Garamond" w:cs="Times New Roman"/>
                <w:b/>
                <w:bCs/>
                <w:color w:val="000000"/>
                <w:lang w:eastAsia="fr-FR"/>
              </w:rPr>
            </w:pPr>
            <w:r w:rsidRPr="00B0300A">
              <w:rPr>
                <w:rFonts w:ascii="Garamond" w:eastAsia="Times New Roman" w:hAnsi="Garamond" w:cs="Times New Roman"/>
                <w:b/>
                <w:bCs/>
                <w:color w:val="000000"/>
                <w:lang w:eastAsia="fr-FR"/>
              </w:rPr>
              <w:t>42 701</w:t>
            </w:r>
          </w:p>
        </w:tc>
      </w:tr>
    </w:tbl>
    <w:p w:rsidR="00A4123A" w:rsidRPr="00A4123A" w:rsidRDefault="00A4123A" w:rsidP="00896AA2">
      <w:pPr>
        <w:tabs>
          <w:tab w:val="left" w:pos="3261"/>
        </w:tabs>
        <w:spacing w:after="120" w:line="276" w:lineRule="auto"/>
        <w:jc w:val="both"/>
        <w:rPr>
          <w:rFonts w:ascii="Garamond" w:hAnsi="Garamond"/>
          <w:sz w:val="12"/>
          <w:szCs w:val="26"/>
        </w:rPr>
      </w:pPr>
    </w:p>
    <w:p w:rsidR="00A87DDA" w:rsidRDefault="00A87DDA" w:rsidP="00A87DDA">
      <w:pPr>
        <w:pStyle w:val="Titre1"/>
      </w:pPr>
      <w:bookmarkStart w:id="67" w:name="_Toc447883974"/>
      <w:r>
        <w:t>Les hypothèses</w:t>
      </w:r>
      <w:r w:rsidR="006D7447">
        <w:t>/</w:t>
      </w:r>
      <w:r w:rsidR="009D615A">
        <w:t xml:space="preserve"> </w:t>
      </w:r>
      <w:r w:rsidR="006D7447">
        <w:t>Risques</w:t>
      </w:r>
      <w:bookmarkEnd w:id="67"/>
    </w:p>
    <w:p w:rsidR="00E35190" w:rsidRDefault="009B1D81" w:rsidP="00896AA2">
      <w:pPr>
        <w:tabs>
          <w:tab w:val="left" w:pos="3261"/>
        </w:tabs>
        <w:spacing w:after="120" w:line="276" w:lineRule="auto"/>
        <w:jc w:val="both"/>
        <w:rPr>
          <w:rFonts w:ascii="Garamond" w:hAnsi="Garamond"/>
          <w:sz w:val="26"/>
          <w:szCs w:val="26"/>
        </w:rPr>
      </w:pPr>
      <w:r w:rsidRPr="00827075">
        <w:rPr>
          <w:rFonts w:ascii="Garamond" w:hAnsi="Garamond"/>
          <w:sz w:val="26"/>
          <w:szCs w:val="26"/>
        </w:rPr>
        <w:t>Les hypothèses indiquent les conditions favorables</w:t>
      </w:r>
      <w:r>
        <w:rPr>
          <w:rFonts w:ascii="Garamond" w:hAnsi="Garamond"/>
          <w:sz w:val="26"/>
          <w:szCs w:val="26"/>
        </w:rPr>
        <w:t xml:space="preserve"> à l’atteinte et à l’amélioration </w:t>
      </w:r>
      <w:r w:rsidRPr="00827075">
        <w:rPr>
          <w:rFonts w:ascii="Garamond" w:hAnsi="Garamond"/>
          <w:sz w:val="26"/>
          <w:szCs w:val="26"/>
        </w:rPr>
        <w:t>de</w:t>
      </w:r>
      <w:r>
        <w:rPr>
          <w:rFonts w:ascii="Garamond" w:hAnsi="Garamond"/>
          <w:sz w:val="26"/>
          <w:szCs w:val="26"/>
        </w:rPr>
        <w:t>s</w:t>
      </w:r>
      <w:r w:rsidRPr="00827075">
        <w:rPr>
          <w:rFonts w:ascii="Garamond" w:hAnsi="Garamond"/>
          <w:sz w:val="26"/>
          <w:szCs w:val="26"/>
        </w:rPr>
        <w:t xml:space="preserve"> résultats. Elles représentent les conditions positives externes et internes importantes dans l’atteinte des </w:t>
      </w:r>
      <w:r>
        <w:rPr>
          <w:rFonts w:ascii="Garamond" w:hAnsi="Garamond"/>
          <w:sz w:val="26"/>
          <w:szCs w:val="26"/>
        </w:rPr>
        <w:t>objectifs fixés</w:t>
      </w:r>
      <w:r w:rsidRPr="00827075">
        <w:rPr>
          <w:rFonts w:ascii="Garamond" w:hAnsi="Garamond"/>
          <w:sz w:val="26"/>
          <w:szCs w:val="26"/>
        </w:rPr>
        <w:t>.</w:t>
      </w:r>
      <w:r w:rsidR="00D228F4">
        <w:rPr>
          <w:rFonts w:ascii="Garamond" w:hAnsi="Garamond"/>
          <w:sz w:val="26"/>
          <w:szCs w:val="26"/>
        </w:rPr>
        <w:t xml:space="preserve"> </w:t>
      </w:r>
      <w:r w:rsidR="00A87DDA">
        <w:rPr>
          <w:rFonts w:ascii="Garamond" w:hAnsi="Garamond"/>
          <w:sz w:val="26"/>
          <w:szCs w:val="26"/>
        </w:rPr>
        <w:t xml:space="preserve">La mise en œuvre optimale du plan d’actions du Pacte est </w:t>
      </w:r>
      <w:r w:rsidR="00A87DDA">
        <w:rPr>
          <w:rFonts w:ascii="Garamond" w:hAnsi="Garamond"/>
          <w:sz w:val="26"/>
          <w:szCs w:val="26"/>
        </w:rPr>
        <w:lastRenderedPageBreak/>
        <w:t>conditionnée par</w:t>
      </w:r>
      <w:r>
        <w:rPr>
          <w:rFonts w:ascii="Garamond" w:hAnsi="Garamond"/>
          <w:sz w:val="26"/>
          <w:szCs w:val="26"/>
        </w:rPr>
        <w:t xml:space="preserve"> la réalisation de certaines hypothèses notamment</w:t>
      </w:r>
      <w:r w:rsidR="0024049A">
        <w:rPr>
          <w:rFonts w:ascii="Garamond" w:hAnsi="Garamond"/>
          <w:sz w:val="26"/>
          <w:szCs w:val="26"/>
        </w:rPr>
        <w:t>,</w:t>
      </w:r>
      <w:r>
        <w:rPr>
          <w:rFonts w:ascii="Garamond" w:hAnsi="Garamond"/>
          <w:sz w:val="26"/>
          <w:szCs w:val="26"/>
        </w:rPr>
        <w:t xml:space="preserve"> l’adhésion des acteurs, l’adoption de certains textes, la disponibilité des moyens </w:t>
      </w:r>
      <w:r w:rsidR="0024049A">
        <w:rPr>
          <w:rFonts w:ascii="Garamond" w:hAnsi="Garamond"/>
          <w:sz w:val="26"/>
          <w:szCs w:val="26"/>
        </w:rPr>
        <w:t xml:space="preserve">humains et </w:t>
      </w:r>
      <w:r>
        <w:rPr>
          <w:rFonts w:ascii="Garamond" w:hAnsi="Garamond"/>
          <w:sz w:val="26"/>
          <w:szCs w:val="26"/>
        </w:rPr>
        <w:t>financiers</w:t>
      </w:r>
      <w:r w:rsidR="0024049A">
        <w:rPr>
          <w:rFonts w:ascii="Garamond" w:hAnsi="Garamond"/>
          <w:sz w:val="26"/>
          <w:szCs w:val="26"/>
        </w:rPr>
        <w:t>,</w:t>
      </w:r>
      <w:r w:rsidR="001D39AD">
        <w:rPr>
          <w:rFonts w:ascii="Garamond" w:hAnsi="Garamond"/>
          <w:sz w:val="26"/>
          <w:szCs w:val="26"/>
        </w:rPr>
        <w:t xml:space="preserve"> le renforcement du contrôle hiérarchique,</w:t>
      </w:r>
      <w:r w:rsidR="0024049A">
        <w:rPr>
          <w:rFonts w:ascii="Garamond" w:hAnsi="Garamond"/>
          <w:sz w:val="26"/>
          <w:szCs w:val="26"/>
        </w:rPr>
        <w:t xml:space="preserve"> la volonté gouvernementale et la stabilité politique.</w:t>
      </w:r>
    </w:p>
    <w:p w:rsidR="0024049A" w:rsidRDefault="0024049A" w:rsidP="00770329">
      <w:pPr>
        <w:pStyle w:val="Titre2"/>
      </w:pPr>
      <w:bookmarkStart w:id="68" w:name="_Toc447883975"/>
      <w:r w:rsidRPr="00350CF7">
        <w:t>L’adhésion des acteurs</w:t>
      </w:r>
      <w:bookmarkEnd w:id="68"/>
    </w:p>
    <w:p w:rsidR="00BD6E33" w:rsidRPr="00350CF7" w:rsidRDefault="00BD6E33">
      <w:pPr>
        <w:tabs>
          <w:tab w:val="left" w:pos="3261"/>
        </w:tabs>
        <w:spacing w:after="120" w:line="276" w:lineRule="auto"/>
        <w:jc w:val="both"/>
        <w:rPr>
          <w:rFonts w:ascii="Garamond" w:hAnsi="Garamond"/>
          <w:sz w:val="26"/>
          <w:szCs w:val="26"/>
        </w:rPr>
      </w:pPr>
      <w:r>
        <w:rPr>
          <w:rFonts w:ascii="Garamond" w:hAnsi="Garamond"/>
          <w:sz w:val="26"/>
          <w:szCs w:val="26"/>
        </w:rPr>
        <w:t>Pour surmonter certains obstacles à la mise en œuvre du plan d’actions</w:t>
      </w:r>
      <w:r w:rsidRPr="00BD6E33">
        <w:rPr>
          <w:rFonts w:ascii="Garamond" w:hAnsi="Garamond"/>
          <w:sz w:val="26"/>
          <w:szCs w:val="26"/>
        </w:rPr>
        <w:t xml:space="preserve"> </w:t>
      </w:r>
      <w:r>
        <w:rPr>
          <w:rFonts w:ascii="Garamond" w:hAnsi="Garamond"/>
          <w:sz w:val="26"/>
          <w:szCs w:val="26"/>
        </w:rPr>
        <w:t>du Pacte</w:t>
      </w:r>
      <w:r w:rsidR="00041EDC">
        <w:rPr>
          <w:rFonts w:ascii="Garamond" w:hAnsi="Garamond"/>
          <w:sz w:val="26"/>
          <w:szCs w:val="26"/>
        </w:rPr>
        <w:t xml:space="preserve"> et impulser une dynamique de renouveau,</w:t>
      </w:r>
      <w:r>
        <w:rPr>
          <w:rFonts w:ascii="Garamond" w:hAnsi="Garamond"/>
          <w:sz w:val="26"/>
          <w:szCs w:val="26"/>
        </w:rPr>
        <w:t xml:space="preserve"> l’adhésion des différentes parties prenantes s’avère indispensable.</w:t>
      </w:r>
      <w:r w:rsidR="00E20F66">
        <w:rPr>
          <w:rFonts w:ascii="Garamond" w:hAnsi="Garamond"/>
          <w:sz w:val="26"/>
          <w:szCs w:val="26"/>
        </w:rPr>
        <w:t xml:space="preserve"> Il s’agit notamment des acteurs judiciaires, </w:t>
      </w:r>
      <w:r w:rsidR="00941D28">
        <w:rPr>
          <w:rFonts w:ascii="Garamond" w:hAnsi="Garamond"/>
          <w:sz w:val="26"/>
          <w:szCs w:val="26"/>
        </w:rPr>
        <w:t>de l’Assemblée nationale, d’autres</w:t>
      </w:r>
      <w:r w:rsidR="004C67F8">
        <w:rPr>
          <w:rFonts w:ascii="Garamond" w:hAnsi="Garamond"/>
          <w:sz w:val="26"/>
          <w:szCs w:val="26"/>
        </w:rPr>
        <w:t xml:space="preserve"> départements ministériels </w:t>
      </w:r>
      <w:r w:rsidR="00941D28">
        <w:rPr>
          <w:rFonts w:ascii="Garamond" w:hAnsi="Garamond"/>
          <w:sz w:val="26"/>
          <w:szCs w:val="26"/>
        </w:rPr>
        <w:t xml:space="preserve">partenaires et de </w:t>
      </w:r>
      <w:r w:rsidR="00E20F66">
        <w:rPr>
          <w:rFonts w:ascii="Garamond" w:hAnsi="Garamond"/>
          <w:sz w:val="26"/>
          <w:szCs w:val="26"/>
        </w:rPr>
        <w:t>la population.</w:t>
      </w:r>
    </w:p>
    <w:p w:rsidR="0024049A" w:rsidRDefault="0024049A" w:rsidP="00770329">
      <w:pPr>
        <w:pStyle w:val="Titre2"/>
      </w:pPr>
      <w:bookmarkStart w:id="69" w:name="_Toc447883976"/>
      <w:r>
        <w:t xml:space="preserve">L’adoption </w:t>
      </w:r>
      <w:r w:rsidR="00603D3C">
        <w:t xml:space="preserve">préalable </w:t>
      </w:r>
      <w:r>
        <w:t>de certains textes</w:t>
      </w:r>
      <w:bookmarkEnd w:id="69"/>
      <w:r>
        <w:t xml:space="preserve"> </w:t>
      </w:r>
    </w:p>
    <w:p w:rsidR="002C0639" w:rsidRPr="00350CF7" w:rsidRDefault="00E20F66">
      <w:pPr>
        <w:tabs>
          <w:tab w:val="left" w:pos="3261"/>
        </w:tabs>
        <w:spacing w:after="120" w:line="276" w:lineRule="auto"/>
        <w:jc w:val="both"/>
        <w:rPr>
          <w:rFonts w:ascii="Garamond" w:hAnsi="Garamond"/>
          <w:sz w:val="26"/>
          <w:szCs w:val="26"/>
        </w:rPr>
      </w:pPr>
      <w:r>
        <w:rPr>
          <w:rFonts w:ascii="Garamond" w:hAnsi="Garamond"/>
          <w:sz w:val="26"/>
          <w:szCs w:val="26"/>
        </w:rPr>
        <w:t xml:space="preserve">La mise en œuvre effective de certaines actions passe </w:t>
      </w:r>
      <w:r w:rsidR="00263A3F">
        <w:rPr>
          <w:rFonts w:ascii="Garamond" w:hAnsi="Garamond"/>
          <w:sz w:val="26"/>
          <w:szCs w:val="26"/>
        </w:rPr>
        <w:t>au préalable</w:t>
      </w:r>
      <w:r>
        <w:rPr>
          <w:rFonts w:ascii="Garamond" w:hAnsi="Garamond"/>
          <w:sz w:val="26"/>
          <w:szCs w:val="26"/>
        </w:rPr>
        <w:t xml:space="preserve"> par l’adoption de textes </w:t>
      </w:r>
      <w:r w:rsidR="0028346B">
        <w:rPr>
          <w:rFonts w:ascii="Garamond" w:hAnsi="Garamond"/>
          <w:sz w:val="26"/>
          <w:szCs w:val="26"/>
        </w:rPr>
        <w:t xml:space="preserve">importants </w:t>
      </w:r>
      <w:r>
        <w:rPr>
          <w:rFonts w:ascii="Garamond" w:hAnsi="Garamond"/>
          <w:sz w:val="26"/>
          <w:szCs w:val="26"/>
        </w:rPr>
        <w:t xml:space="preserve">tels que la loi sur </w:t>
      </w:r>
      <w:r w:rsidR="0028346B">
        <w:rPr>
          <w:rFonts w:ascii="Garamond" w:hAnsi="Garamond"/>
          <w:sz w:val="26"/>
          <w:szCs w:val="26"/>
        </w:rPr>
        <w:t>le CSM, le code de déontologie</w:t>
      </w:r>
      <w:r w:rsidR="004C67F8">
        <w:rPr>
          <w:rFonts w:ascii="Garamond" w:hAnsi="Garamond"/>
          <w:sz w:val="26"/>
          <w:szCs w:val="26"/>
        </w:rPr>
        <w:t>,</w:t>
      </w:r>
      <w:r w:rsidR="002C0639">
        <w:rPr>
          <w:rFonts w:ascii="Garamond" w:hAnsi="Garamond"/>
          <w:sz w:val="26"/>
          <w:szCs w:val="26"/>
        </w:rPr>
        <w:t xml:space="preserve"> le</w:t>
      </w:r>
      <w:r>
        <w:rPr>
          <w:rFonts w:ascii="Garamond" w:hAnsi="Garamond"/>
          <w:sz w:val="26"/>
          <w:szCs w:val="26"/>
        </w:rPr>
        <w:t xml:space="preserve"> </w:t>
      </w:r>
      <w:r w:rsidR="002C0639">
        <w:rPr>
          <w:rFonts w:ascii="Garamond" w:hAnsi="Garamond"/>
          <w:sz w:val="26"/>
          <w:szCs w:val="26"/>
        </w:rPr>
        <w:t>nouveau statut du corps de la magistrature</w:t>
      </w:r>
      <w:r w:rsidR="004C67F8">
        <w:rPr>
          <w:rFonts w:ascii="Garamond" w:hAnsi="Garamond"/>
          <w:sz w:val="26"/>
          <w:szCs w:val="26"/>
        </w:rPr>
        <w:t xml:space="preserve"> ainsi que la Constitution relue</w:t>
      </w:r>
      <w:r w:rsidR="002C0639">
        <w:rPr>
          <w:rFonts w:ascii="Garamond" w:hAnsi="Garamond"/>
          <w:sz w:val="26"/>
          <w:szCs w:val="26"/>
        </w:rPr>
        <w:t>.</w:t>
      </w:r>
    </w:p>
    <w:p w:rsidR="0024049A" w:rsidRDefault="0024049A" w:rsidP="00770329">
      <w:pPr>
        <w:pStyle w:val="Titre2"/>
      </w:pPr>
      <w:bookmarkStart w:id="70" w:name="_Toc447883977"/>
      <w:r>
        <w:t>La disponibilité des moyens humains et financiers</w:t>
      </w:r>
      <w:bookmarkEnd w:id="70"/>
    </w:p>
    <w:p w:rsidR="002C0639" w:rsidRPr="00350CF7" w:rsidRDefault="002C0639">
      <w:pPr>
        <w:tabs>
          <w:tab w:val="left" w:pos="3261"/>
        </w:tabs>
        <w:spacing w:after="120" w:line="276" w:lineRule="auto"/>
        <w:jc w:val="both"/>
        <w:rPr>
          <w:rFonts w:ascii="Garamond" w:hAnsi="Garamond"/>
          <w:sz w:val="26"/>
          <w:szCs w:val="26"/>
        </w:rPr>
      </w:pPr>
      <w:r>
        <w:rPr>
          <w:rFonts w:ascii="Garamond" w:hAnsi="Garamond"/>
          <w:sz w:val="26"/>
          <w:szCs w:val="26"/>
        </w:rPr>
        <w:t xml:space="preserve">La faiblesse du budget du Ministère </w:t>
      </w:r>
      <w:r w:rsidR="00E55FD1">
        <w:rPr>
          <w:rFonts w:ascii="Garamond" w:hAnsi="Garamond"/>
          <w:sz w:val="26"/>
          <w:szCs w:val="26"/>
        </w:rPr>
        <w:t xml:space="preserve">en charge </w:t>
      </w:r>
      <w:r>
        <w:rPr>
          <w:rFonts w:ascii="Garamond" w:hAnsi="Garamond"/>
          <w:sz w:val="26"/>
          <w:szCs w:val="26"/>
        </w:rPr>
        <w:t xml:space="preserve">de la justice </w:t>
      </w:r>
      <w:r w:rsidR="00702C6D">
        <w:rPr>
          <w:rFonts w:ascii="Garamond" w:hAnsi="Garamond"/>
          <w:sz w:val="26"/>
          <w:szCs w:val="26"/>
        </w:rPr>
        <w:t xml:space="preserve">à </w:t>
      </w:r>
      <w:r w:rsidR="00C35F78">
        <w:rPr>
          <w:rFonts w:ascii="Garamond" w:hAnsi="Garamond"/>
          <w:sz w:val="26"/>
          <w:szCs w:val="26"/>
        </w:rPr>
        <w:t>jusque-là</w:t>
      </w:r>
      <w:r>
        <w:rPr>
          <w:rFonts w:ascii="Garamond" w:hAnsi="Garamond"/>
          <w:sz w:val="26"/>
          <w:szCs w:val="26"/>
        </w:rPr>
        <w:t xml:space="preserve"> entrav</w:t>
      </w:r>
      <w:r w:rsidR="00702C6D">
        <w:rPr>
          <w:rFonts w:ascii="Garamond" w:hAnsi="Garamond"/>
          <w:sz w:val="26"/>
          <w:szCs w:val="26"/>
        </w:rPr>
        <w:t>é</w:t>
      </w:r>
      <w:r>
        <w:rPr>
          <w:rFonts w:ascii="Garamond" w:hAnsi="Garamond"/>
          <w:sz w:val="26"/>
          <w:szCs w:val="26"/>
        </w:rPr>
        <w:t xml:space="preserve"> la mise en œuvre de certaines </w:t>
      </w:r>
      <w:r w:rsidR="00C35F78">
        <w:rPr>
          <w:rFonts w:ascii="Garamond" w:hAnsi="Garamond"/>
          <w:sz w:val="26"/>
          <w:szCs w:val="26"/>
        </w:rPr>
        <w:t>réformes,</w:t>
      </w:r>
      <w:r>
        <w:rPr>
          <w:rFonts w:ascii="Garamond" w:hAnsi="Garamond"/>
          <w:sz w:val="26"/>
          <w:szCs w:val="26"/>
        </w:rPr>
        <w:t xml:space="preserve"> </w:t>
      </w:r>
      <w:r w:rsidR="001D39AD">
        <w:rPr>
          <w:rFonts w:ascii="Garamond" w:hAnsi="Garamond"/>
          <w:sz w:val="26"/>
          <w:szCs w:val="26"/>
        </w:rPr>
        <w:t>aggravant</w:t>
      </w:r>
      <w:r w:rsidR="00D27245">
        <w:rPr>
          <w:rFonts w:ascii="Garamond" w:hAnsi="Garamond"/>
          <w:sz w:val="26"/>
          <w:szCs w:val="26"/>
        </w:rPr>
        <w:t xml:space="preserve"> ainsi </w:t>
      </w:r>
      <w:r w:rsidR="001D39AD">
        <w:rPr>
          <w:rFonts w:ascii="Garamond" w:hAnsi="Garamond"/>
          <w:sz w:val="26"/>
          <w:szCs w:val="26"/>
        </w:rPr>
        <w:t>la contre-performance du système judiciaire. Aussi une augmentation sensible du budget du ministère</w:t>
      </w:r>
      <w:r w:rsidR="00941D28">
        <w:rPr>
          <w:rFonts w:ascii="Garamond" w:hAnsi="Garamond"/>
          <w:sz w:val="26"/>
          <w:szCs w:val="26"/>
        </w:rPr>
        <w:t xml:space="preserve"> et </w:t>
      </w:r>
      <w:proofErr w:type="gramStart"/>
      <w:r w:rsidR="009221B2">
        <w:rPr>
          <w:rFonts w:ascii="Garamond" w:hAnsi="Garamond"/>
          <w:sz w:val="26"/>
          <w:szCs w:val="26"/>
        </w:rPr>
        <w:t>la</w:t>
      </w:r>
      <w:proofErr w:type="gramEnd"/>
      <w:r w:rsidR="00941D28">
        <w:rPr>
          <w:rFonts w:ascii="Garamond" w:hAnsi="Garamond"/>
          <w:sz w:val="26"/>
          <w:szCs w:val="26"/>
        </w:rPr>
        <w:t xml:space="preserve"> non régulation</w:t>
      </w:r>
      <w:r w:rsidR="009221B2">
        <w:rPr>
          <w:rFonts w:ascii="Garamond" w:hAnsi="Garamond"/>
          <w:sz w:val="26"/>
          <w:szCs w:val="26"/>
        </w:rPr>
        <w:t xml:space="preserve"> de celui-ci</w:t>
      </w:r>
      <w:r w:rsidR="00941D28">
        <w:rPr>
          <w:rFonts w:ascii="Garamond" w:hAnsi="Garamond"/>
          <w:sz w:val="26"/>
          <w:szCs w:val="26"/>
        </w:rPr>
        <w:t xml:space="preserve"> son</w:t>
      </w:r>
      <w:r w:rsidR="001D39AD">
        <w:rPr>
          <w:rFonts w:ascii="Garamond" w:hAnsi="Garamond"/>
          <w:sz w:val="26"/>
          <w:szCs w:val="26"/>
        </w:rPr>
        <w:t>t-elle</w:t>
      </w:r>
      <w:r w:rsidR="00941D28">
        <w:rPr>
          <w:rFonts w:ascii="Garamond" w:hAnsi="Garamond"/>
          <w:sz w:val="26"/>
          <w:szCs w:val="26"/>
        </w:rPr>
        <w:t>s</w:t>
      </w:r>
      <w:r w:rsidR="001D39AD">
        <w:rPr>
          <w:rFonts w:ascii="Garamond" w:hAnsi="Garamond"/>
          <w:sz w:val="26"/>
          <w:szCs w:val="26"/>
        </w:rPr>
        <w:t xml:space="preserve"> nécessaire</w:t>
      </w:r>
      <w:r w:rsidR="00941D28">
        <w:rPr>
          <w:rFonts w:ascii="Garamond" w:hAnsi="Garamond"/>
          <w:sz w:val="26"/>
          <w:szCs w:val="26"/>
        </w:rPr>
        <w:t>s</w:t>
      </w:r>
      <w:r w:rsidR="001D39AD">
        <w:rPr>
          <w:rFonts w:ascii="Garamond" w:hAnsi="Garamond"/>
          <w:sz w:val="26"/>
          <w:szCs w:val="26"/>
        </w:rPr>
        <w:t xml:space="preserve"> </w:t>
      </w:r>
      <w:r w:rsidR="00C35F78">
        <w:rPr>
          <w:rFonts w:ascii="Garamond" w:hAnsi="Garamond"/>
          <w:sz w:val="26"/>
          <w:szCs w:val="26"/>
        </w:rPr>
        <w:t>pour</w:t>
      </w:r>
      <w:r w:rsidR="001D39AD">
        <w:rPr>
          <w:rFonts w:ascii="Garamond" w:hAnsi="Garamond"/>
          <w:sz w:val="26"/>
          <w:szCs w:val="26"/>
        </w:rPr>
        <w:t xml:space="preserve"> l’amélioration de la productivité du secteur. </w:t>
      </w:r>
      <w:r w:rsidR="001D39AD" w:rsidRPr="00C35F78">
        <w:rPr>
          <w:rFonts w:ascii="Garamond" w:hAnsi="Garamond"/>
          <w:sz w:val="26"/>
          <w:szCs w:val="26"/>
        </w:rPr>
        <w:t xml:space="preserve">En outre, </w:t>
      </w:r>
      <w:r w:rsidR="00040727" w:rsidRPr="00350CF7">
        <w:rPr>
          <w:rFonts w:ascii="Garamond" w:hAnsi="Garamond"/>
          <w:sz w:val="26"/>
          <w:szCs w:val="26"/>
        </w:rPr>
        <w:t xml:space="preserve">des efforts doivent être consentis </w:t>
      </w:r>
      <w:r w:rsidR="00941D28">
        <w:rPr>
          <w:rFonts w:ascii="Garamond" w:hAnsi="Garamond"/>
          <w:sz w:val="26"/>
          <w:szCs w:val="26"/>
        </w:rPr>
        <w:t>en matière d’affectation rationnelle</w:t>
      </w:r>
      <w:r w:rsidR="001438BB">
        <w:rPr>
          <w:rFonts w:ascii="Garamond" w:hAnsi="Garamond"/>
          <w:sz w:val="26"/>
          <w:szCs w:val="26"/>
        </w:rPr>
        <w:t xml:space="preserve"> et de</w:t>
      </w:r>
      <w:r w:rsidR="00C35F78" w:rsidRPr="00350CF7">
        <w:rPr>
          <w:rFonts w:ascii="Garamond" w:hAnsi="Garamond"/>
          <w:sz w:val="26"/>
          <w:szCs w:val="26"/>
        </w:rPr>
        <w:t xml:space="preserve"> renforcement des compétences du personnel judiciaire à travers l’amélioration de la formation initiale et continue</w:t>
      </w:r>
      <w:r w:rsidR="00C35F78">
        <w:rPr>
          <w:rFonts w:ascii="Garamond" w:hAnsi="Garamond"/>
          <w:sz w:val="26"/>
          <w:szCs w:val="26"/>
        </w:rPr>
        <w:t xml:space="preserve"> en vue d’un service public de qualité.</w:t>
      </w:r>
    </w:p>
    <w:p w:rsidR="001D39AD" w:rsidRDefault="001D39AD" w:rsidP="00770329">
      <w:pPr>
        <w:pStyle w:val="Titre2"/>
      </w:pPr>
      <w:bookmarkStart w:id="71" w:name="_Toc447883978"/>
      <w:r>
        <w:t>Le contrôle hiérarchique</w:t>
      </w:r>
      <w:bookmarkEnd w:id="71"/>
    </w:p>
    <w:p w:rsidR="00C42B15" w:rsidRDefault="009F7766">
      <w:pPr>
        <w:tabs>
          <w:tab w:val="left" w:pos="3261"/>
        </w:tabs>
        <w:spacing w:after="120" w:line="276" w:lineRule="auto"/>
        <w:jc w:val="both"/>
        <w:rPr>
          <w:rFonts w:ascii="Garamond" w:hAnsi="Garamond"/>
          <w:sz w:val="26"/>
          <w:szCs w:val="26"/>
        </w:rPr>
      </w:pPr>
      <w:r>
        <w:rPr>
          <w:rFonts w:ascii="Garamond" w:hAnsi="Garamond"/>
          <w:sz w:val="26"/>
          <w:szCs w:val="26"/>
        </w:rPr>
        <w:t xml:space="preserve">Une </w:t>
      </w:r>
      <w:r w:rsidRPr="00042A26">
        <w:rPr>
          <w:rFonts w:ascii="Garamond" w:hAnsi="Garamond"/>
          <w:sz w:val="26"/>
          <w:szCs w:val="26"/>
        </w:rPr>
        <w:t xml:space="preserve">insuffisance dans le management </w:t>
      </w:r>
      <w:r>
        <w:rPr>
          <w:rFonts w:ascii="Garamond" w:hAnsi="Garamond"/>
          <w:sz w:val="26"/>
          <w:szCs w:val="26"/>
        </w:rPr>
        <w:t>et un</w:t>
      </w:r>
      <w:r w:rsidR="00873EFB" w:rsidRPr="00042A26">
        <w:rPr>
          <w:rFonts w:ascii="Garamond" w:hAnsi="Garamond"/>
          <w:sz w:val="26"/>
          <w:szCs w:val="26"/>
        </w:rPr>
        <w:t xml:space="preserve"> manque de rigueur dans le suivi des activités au sein des services</w:t>
      </w:r>
      <w:r w:rsidR="00873EFB">
        <w:rPr>
          <w:rFonts w:ascii="Garamond" w:hAnsi="Garamond"/>
          <w:sz w:val="26"/>
          <w:szCs w:val="26"/>
        </w:rPr>
        <w:t xml:space="preserve"> judiciaires</w:t>
      </w:r>
      <w:r>
        <w:rPr>
          <w:rFonts w:ascii="Garamond" w:hAnsi="Garamond"/>
          <w:sz w:val="26"/>
          <w:szCs w:val="26"/>
        </w:rPr>
        <w:t xml:space="preserve"> sont sources </w:t>
      </w:r>
      <w:r w:rsidR="00C42B15">
        <w:rPr>
          <w:rFonts w:ascii="Garamond" w:hAnsi="Garamond"/>
          <w:sz w:val="26"/>
          <w:szCs w:val="26"/>
        </w:rPr>
        <w:t>de laxisme et d’inefficacité dans le traitement des dossiers et la rédaction des décisions.</w:t>
      </w:r>
      <w:r w:rsidR="00873EFB">
        <w:rPr>
          <w:rFonts w:ascii="Garamond" w:hAnsi="Garamond"/>
          <w:sz w:val="26"/>
          <w:szCs w:val="26"/>
        </w:rPr>
        <w:t xml:space="preserve"> </w:t>
      </w:r>
      <w:r w:rsidR="00811393">
        <w:rPr>
          <w:rFonts w:ascii="Garamond" w:hAnsi="Garamond"/>
          <w:sz w:val="26"/>
          <w:szCs w:val="26"/>
        </w:rPr>
        <w:t xml:space="preserve">Pour </w:t>
      </w:r>
      <w:r w:rsidR="00C42B15">
        <w:rPr>
          <w:rFonts w:ascii="Garamond" w:hAnsi="Garamond"/>
          <w:sz w:val="26"/>
          <w:szCs w:val="26"/>
        </w:rPr>
        <w:t>réduire</w:t>
      </w:r>
      <w:r w:rsidR="00811393">
        <w:rPr>
          <w:rFonts w:ascii="Garamond" w:hAnsi="Garamond"/>
          <w:sz w:val="26"/>
          <w:szCs w:val="26"/>
        </w:rPr>
        <w:t xml:space="preserve"> les </w:t>
      </w:r>
      <w:r w:rsidR="00C35F78">
        <w:rPr>
          <w:rFonts w:ascii="Garamond" w:hAnsi="Garamond"/>
          <w:sz w:val="26"/>
          <w:szCs w:val="26"/>
        </w:rPr>
        <w:t>délais</w:t>
      </w:r>
      <w:r w:rsidR="00811393">
        <w:rPr>
          <w:rFonts w:ascii="Garamond" w:hAnsi="Garamond"/>
          <w:sz w:val="26"/>
          <w:szCs w:val="26"/>
        </w:rPr>
        <w:t xml:space="preserve"> de traitement des dossiers</w:t>
      </w:r>
      <w:r w:rsidR="00C42B15">
        <w:rPr>
          <w:rFonts w:ascii="Garamond" w:hAnsi="Garamond"/>
          <w:sz w:val="26"/>
          <w:szCs w:val="26"/>
        </w:rPr>
        <w:t xml:space="preserve"> et de rédaction des décisions</w:t>
      </w:r>
      <w:r w:rsidR="00811393">
        <w:rPr>
          <w:rFonts w:ascii="Garamond" w:hAnsi="Garamond"/>
          <w:sz w:val="26"/>
          <w:szCs w:val="26"/>
        </w:rPr>
        <w:t xml:space="preserve"> et améliorer ainsi les performances de la justice, il</w:t>
      </w:r>
      <w:r w:rsidR="00C42B15">
        <w:rPr>
          <w:rFonts w:ascii="Garamond" w:hAnsi="Garamond"/>
          <w:sz w:val="26"/>
          <w:szCs w:val="26"/>
        </w:rPr>
        <w:t xml:space="preserve"> apparait </w:t>
      </w:r>
      <w:r w:rsidR="004C67F8">
        <w:rPr>
          <w:rFonts w:ascii="Garamond" w:hAnsi="Garamond"/>
          <w:sz w:val="26"/>
          <w:szCs w:val="26"/>
        </w:rPr>
        <w:t>indispensable</w:t>
      </w:r>
      <w:r w:rsidR="00C42B15">
        <w:rPr>
          <w:rFonts w:ascii="Garamond" w:hAnsi="Garamond"/>
          <w:sz w:val="26"/>
          <w:szCs w:val="26"/>
        </w:rPr>
        <w:t xml:space="preserve"> de</w:t>
      </w:r>
      <w:r w:rsidR="00040727" w:rsidRPr="00040727">
        <w:rPr>
          <w:rFonts w:ascii="Calibri" w:eastAsia="Calibri" w:hAnsi="Calibri" w:cs="Times New Roman"/>
          <w:sz w:val="24"/>
          <w:szCs w:val="24"/>
        </w:rPr>
        <w:t xml:space="preserve"> </w:t>
      </w:r>
      <w:r w:rsidR="00040727" w:rsidRPr="00040727">
        <w:rPr>
          <w:rFonts w:ascii="Garamond" w:hAnsi="Garamond"/>
          <w:sz w:val="26"/>
          <w:szCs w:val="26"/>
        </w:rPr>
        <w:t>renforcer le contrôle hiérarchique</w:t>
      </w:r>
      <w:r w:rsidR="00811393">
        <w:rPr>
          <w:rFonts w:ascii="Garamond" w:hAnsi="Garamond"/>
          <w:sz w:val="26"/>
          <w:szCs w:val="26"/>
        </w:rPr>
        <w:t xml:space="preserve">. </w:t>
      </w:r>
    </w:p>
    <w:p w:rsidR="00C42B15" w:rsidRPr="00350CF7" w:rsidRDefault="00811393">
      <w:pPr>
        <w:tabs>
          <w:tab w:val="left" w:pos="3261"/>
        </w:tabs>
        <w:spacing w:after="120" w:line="276" w:lineRule="auto"/>
        <w:jc w:val="both"/>
        <w:rPr>
          <w:rFonts w:ascii="Garamond" w:hAnsi="Garamond"/>
          <w:sz w:val="26"/>
          <w:szCs w:val="26"/>
        </w:rPr>
      </w:pPr>
      <w:r>
        <w:rPr>
          <w:rFonts w:ascii="Garamond" w:hAnsi="Garamond"/>
          <w:sz w:val="26"/>
          <w:szCs w:val="26"/>
        </w:rPr>
        <w:t>Par ailleurs</w:t>
      </w:r>
      <w:r w:rsidR="00C42B15">
        <w:rPr>
          <w:rFonts w:ascii="Garamond" w:hAnsi="Garamond"/>
          <w:sz w:val="26"/>
          <w:szCs w:val="26"/>
        </w:rPr>
        <w:t xml:space="preserve"> le principe de la</w:t>
      </w:r>
      <w:r>
        <w:rPr>
          <w:rFonts w:ascii="Garamond" w:hAnsi="Garamond"/>
          <w:sz w:val="26"/>
          <w:szCs w:val="26"/>
        </w:rPr>
        <w:t xml:space="preserve"> reddition des comptes </w:t>
      </w:r>
      <w:r w:rsidR="00305106">
        <w:rPr>
          <w:rFonts w:ascii="Garamond" w:hAnsi="Garamond"/>
          <w:sz w:val="26"/>
          <w:szCs w:val="26"/>
        </w:rPr>
        <w:t xml:space="preserve">dans l’administration </w:t>
      </w:r>
      <w:r>
        <w:rPr>
          <w:rFonts w:ascii="Garamond" w:hAnsi="Garamond"/>
          <w:sz w:val="26"/>
          <w:szCs w:val="26"/>
        </w:rPr>
        <w:t xml:space="preserve">suppose que les juridictions doivent rendre compte de leurs activités à travers des rapports d’activités afin </w:t>
      </w:r>
      <w:r w:rsidR="00305106">
        <w:rPr>
          <w:rFonts w:ascii="Garamond" w:hAnsi="Garamond"/>
          <w:sz w:val="26"/>
          <w:szCs w:val="26"/>
        </w:rPr>
        <w:t>de permettre de suivre et d’évaluer les activités</w:t>
      </w:r>
      <w:r>
        <w:rPr>
          <w:rFonts w:ascii="Garamond" w:hAnsi="Garamond"/>
          <w:sz w:val="26"/>
          <w:szCs w:val="26"/>
        </w:rPr>
        <w:t>.</w:t>
      </w:r>
    </w:p>
    <w:p w:rsidR="00C42B15" w:rsidRPr="00350CF7" w:rsidRDefault="0024049A" w:rsidP="00770329">
      <w:pPr>
        <w:pStyle w:val="Titre2"/>
      </w:pPr>
      <w:bookmarkStart w:id="72" w:name="_Toc447883979"/>
      <w:r w:rsidRPr="00350CF7">
        <w:lastRenderedPageBreak/>
        <w:t>La volonté gouvernementale</w:t>
      </w:r>
      <w:bookmarkEnd w:id="72"/>
    </w:p>
    <w:p w:rsidR="00C35F78" w:rsidRPr="00350CF7" w:rsidRDefault="003E4B2A">
      <w:pPr>
        <w:tabs>
          <w:tab w:val="left" w:pos="3261"/>
        </w:tabs>
        <w:spacing w:after="120" w:line="276" w:lineRule="auto"/>
        <w:jc w:val="both"/>
        <w:rPr>
          <w:rFonts w:ascii="Garamond" w:hAnsi="Garamond"/>
          <w:sz w:val="26"/>
          <w:szCs w:val="26"/>
        </w:rPr>
      </w:pPr>
      <w:r w:rsidRPr="00350CF7">
        <w:rPr>
          <w:rFonts w:ascii="Garamond" w:hAnsi="Garamond"/>
          <w:sz w:val="26"/>
          <w:szCs w:val="26"/>
        </w:rPr>
        <w:t xml:space="preserve">Le soutien du gouvernement est fondamental pour asseoir les bases d’une véritable </w:t>
      </w:r>
      <w:r w:rsidR="00BD6E33" w:rsidRPr="00350CF7">
        <w:rPr>
          <w:rFonts w:ascii="Garamond" w:hAnsi="Garamond"/>
          <w:sz w:val="26"/>
          <w:szCs w:val="26"/>
        </w:rPr>
        <w:t>réforme</w:t>
      </w:r>
      <w:r w:rsidRPr="00350CF7">
        <w:rPr>
          <w:rFonts w:ascii="Garamond" w:hAnsi="Garamond"/>
          <w:sz w:val="26"/>
          <w:szCs w:val="26"/>
        </w:rPr>
        <w:t xml:space="preserve"> du système judiciaire</w:t>
      </w:r>
      <w:r w:rsidR="00BD6E33" w:rsidRPr="00350CF7">
        <w:rPr>
          <w:rFonts w:ascii="Garamond" w:hAnsi="Garamond"/>
          <w:sz w:val="26"/>
          <w:szCs w:val="26"/>
        </w:rPr>
        <w:t xml:space="preserve"> à travers </w:t>
      </w:r>
      <w:r w:rsidR="00C35F78">
        <w:rPr>
          <w:rFonts w:ascii="Garamond" w:hAnsi="Garamond"/>
          <w:sz w:val="26"/>
          <w:szCs w:val="26"/>
        </w:rPr>
        <w:t>l’application effective</w:t>
      </w:r>
      <w:r w:rsidR="00BD6E33" w:rsidRPr="00350CF7">
        <w:rPr>
          <w:rFonts w:ascii="Garamond" w:hAnsi="Garamond"/>
          <w:sz w:val="26"/>
          <w:szCs w:val="26"/>
        </w:rPr>
        <w:t xml:space="preserve"> des textes </w:t>
      </w:r>
      <w:r w:rsidR="00873EFB">
        <w:rPr>
          <w:rFonts w:ascii="Garamond" w:hAnsi="Garamond"/>
          <w:sz w:val="26"/>
          <w:szCs w:val="26"/>
        </w:rPr>
        <w:t>adoptés</w:t>
      </w:r>
      <w:r w:rsidR="00BD6E33" w:rsidRPr="00350CF7">
        <w:rPr>
          <w:rFonts w:ascii="Garamond" w:hAnsi="Garamond"/>
          <w:sz w:val="26"/>
          <w:szCs w:val="26"/>
        </w:rPr>
        <w:t xml:space="preserve">, </w:t>
      </w:r>
      <w:r w:rsidR="00873EFB">
        <w:rPr>
          <w:rFonts w:ascii="Garamond" w:hAnsi="Garamond"/>
          <w:sz w:val="26"/>
          <w:szCs w:val="26"/>
        </w:rPr>
        <w:t xml:space="preserve">la lutte effective contre les crimes économiques et de sang ainsi que </w:t>
      </w:r>
      <w:r w:rsidR="00BD6E33" w:rsidRPr="00350CF7">
        <w:rPr>
          <w:rFonts w:ascii="Garamond" w:hAnsi="Garamond"/>
          <w:sz w:val="26"/>
          <w:szCs w:val="26"/>
        </w:rPr>
        <w:t xml:space="preserve">l’allocation </w:t>
      </w:r>
      <w:r w:rsidR="001438BB">
        <w:rPr>
          <w:rFonts w:ascii="Garamond" w:hAnsi="Garamond"/>
          <w:sz w:val="26"/>
          <w:szCs w:val="26"/>
        </w:rPr>
        <w:t>suffisante</w:t>
      </w:r>
      <w:r w:rsidR="00C42B15">
        <w:rPr>
          <w:rFonts w:ascii="Garamond" w:hAnsi="Garamond"/>
          <w:sz w:val="26"/>
          <w:szCs w:val="26"/>
        </w:rPr>
        <w:t xml:space="preserve"> </w:t>
      </w:r>
      <w:r w:rsidR="00BD6E33" w:rsidRPr="00350CF7">
        <w:rPr>
          <w:rFonts w:ascii="Garamond" w:hAnsi="Garamond"/>
          <w:sz w:val="26"/>
          <w:szCs w:val="26"/>
        </w:rPr>
        <w:t xml:space="preserve">des ressources nécessaires à la mise en œuvre des </w:t>
      </w:r>
      <w:r w:rsidR="00C42B15" w:rsidRPr="00BD6E33">
        <w:rPr>
          <w:rFonts w:ascii="Garamond" w:hAnsi="Garamond"/>
          <w:sz w:val="26"/>
          <w:szCs w:val="26"/>
        </w:rPr>
        <w:t>réformes</w:t>
      </w:r>
      <w:r w:rsidR="00873EFB">
        <w:rPr>
          <w:rFonts w:ascii="Garamond" w:hAnsi="Garamond"/>
          <w:sz w:val="26"/>
          <w:szCs w:val="26"/>
        </w:rPr>
        <w:t>.</w:t>
      </w:r>
    </w:p>
    <w:p w:rsidR="0024049A" w:rsidRPr="00350CF7" w:rsidRDefault="0024049A" w:rsidP="00770329">
      <w:pPr>
        <w:pStyle w:val="Titre2"/>
      </w:pPr>
      <w:bookmarkStart w:id="73" w:name="_Toc447883980"/>
      <w:r w:rsidRPr="00350CF7">
        <w:t>La stabilité politique</w:t>
      </w:r>
      <w:bookmarkEnd w:id="73"/>
    </w:p>
    <w:p w:rsidR="000F2881" w:rsidRDefault="009C5FE6">
      <w:pPr>
        <w:rPr>
          <w:rFonts w:ascii="Garamond" w:hAnsi="Garamond"/>
          <w:sz w:val="26"/>
          <w:szCs w:val="26"/>
        </w:rPr>
      </w:pPr>
      <w:r>
        <w:rPr>
          <w:rFonts w:ascii="Garamond" w:hAnsi="Garamond"/>
          <w:sz w:val="26"/>
          <w:szCs w:val="26"/>
        </w:rPr>
        <w:t xml:space="preserve"> </w:t>
      </w:r>
      <w:r w:rsidR="001438BB">
        <w:rPr>
          <w:rFonts w:ascii="Garamond" w:hAnsi="Garamond"/>
          <w:sz w:val="26"/>
          <w:szCs w:val="26"/>
        </w:rPr>
        <w:t xml:space="preserve">A l’instar des </w:t>
      </w:r>
      <w:r w:rsidR="00C42B15">
        <w:rPr>
          <w:rFonts w:ascii="Garamond" w:hAnsi="Garamond"/>
          <w:sz w:val="26"/>
          <w:szCs w:val="26"/>
        </w:rPr>
        <w:t>autres secteurs d’activités, l</w:t>
      </w:r>
      <w:r w:rsidR="00811393">
        <w:rPr>
          <w:rFonts w:ascii="Garamond" w:hAnsi="Garamond"/>
          <w:sz w:val="26"/>
          <w:szCs w:val="26"/>
        </w:rPr>
        <w:t>es réformes engagées au niveau de la justice ne peuvent aboutir sans une stabilité politique.</w:t>
      </w:r>
    </w:p>
    <w:p w:rsidR="00067295" w:rsidRDefault="00067295" w:rsidP="00896AA2">
      <w:pPr>
        <w:tabs>
          <w:tab w:val="left" w:pos="3261"/>
        </w:tabs>
        <w:spacing w:after="120" w:line="276" w:lineRule="auto"/>
        <w:jc w:val="both"/>
        <w:rPr>
          <w:rFonts w:ascii="Garamond" w:hAnsi="Garamond"/>
          <w:sz w:val="26"/>
          <w:szCs w:val="26"/>
        </w:rPr>
        <w:sectPr w:rsidR="00067295">
          <w:footerReference w:type="default" r:id="rId10"/>
          <w:pgSz w:w="11906" w:h="16838"/>
          <w:pgMar w:top="1417" w:right="1417" w:bottom="1417" w:left="1417" w:header="708" w:footer="708" w:gutter="0"/>
          <w:cols w:space="708"/>
          <w:docGrid w:linePitch="360"/>
        </w:sectPr>
      </w:pPr>
    </w:p>
    <w:p w:rsidR="00067295" w:rsidRPr="005B718F" w:rsidRDefault="00067295" w:rsidP="00783816">
      <w:pPr>
        <w:pStyle w:val="Titre1"/>
      </w:pPr>
      <w:bookmarkStart w:id="74" w:name="_Toc447883981"/>
      <w:r w:rsidRPr="005B718F">
        <w:lastRenderedPageBreak/>
        <w:t>Cadre logique</w:t>
      </w:r>
      <w:bookmarkEnd w:id="74"/>
      <w:r w:rsidRPr="005B718F">
        <w:t xml:space="preserve"> </w:t>
      </w:r>
    </w:p>
    <w:tbl>
      <w:tblPr>
        <w:tblW w:w="4938" w:type="pct"/>
        <w:tblLayout w:type="fixed"/>
        <w:tblCellMar>
          <w:left w:w="70" w:type="dxa"/>
          <w:right w:w="70" w:type="dxa"/>
        </w:tblCellMar>
        <w:tblLook w:val="04A0" w:firstRow="1" w:lastRow="0" w:firstColumn="1" w:lastColumn="0" w:noHBand="0" w:noVBand="1"/>
      </w:tblPr>
      <w:tblGrid>
        <w:gridCol w:w="1271"/>
        <w:gridCol w:w="617"/>
        <w:gridCol w:w="2296"/>
        <w:gridCol w:w="3256"/>
        <w:gridCol w:w="3121"/>
        <w:gridCol w:w="2409"/>
        <w:gridCol w:w="6"/>
        <w:gridCol w:w="2357"/>
        <w:gridCol w:w="6"/>
        <w:gridCol w:w="6"/>
      </w:tblGrid>
      <w:tr w:rsidR="006F7B6B" w:rsidRPr="00F7398C" w:rsidTr="004A3F6E">
        <w:trPr>
          <w:gridAfter w:val="1"/>
          <w:wAfter w:w="2" w:type="pct"/>
          <w:trHeight w:val="300"/>
          <w:tblHeader/>
        </w:trPr>
        <w:tc>
          <w:tcPr>
            <w:tcW w:w="414" w:type="pct"/>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rsidR="00067295" w:rsidRPr="00F7398C" w:rsidRDefault="0057676B" w:rsidP="00E74775">
            <w:pPr>
              <w:spacing w:after="0" w:line="240" w:lineRule="auto"/>
              <w:rPr>
                <w:rFonts w:ascii="Garamond" w:eastAsia="Times New Roman" w:hAnsi="Garamond" w:cs="Times New Roman"/>
                <w:b/>
                <w:bCs/>
                <w:color w:val="000000"/>
                <w:lang w:eastAsia="fr-FR"/>
              </w:rPr>
            </w:pPr>
            <w:r>
              <w:rPr>
                <w:rFonts w:ascii="Garamond" w:eastAsia="Times New Roman" w:hAnsi="Garamond" w:cs="Times New Roman"/>
                <w:b/>
                <w:bCs/>
                <w:color w:val="000000"/>
                <w:lang w:eastAsia="fr-FR"/>
              </w:rPr>
              <w:t>Ré</w:t>
            </w:r>
            <w:r w:rsidR="00067295" w:rsidRPr="00F7398C">
              <w:rPr>
                <w:rFonts w:ascii="Garamond" w:eastAsia="Times New Roman" w:hAnsi="Garamond" w:cs="Times New Roman"/>
                <w:b/>
                <w:bCs/>
                <w:color w:val="000000"/>
                <w:lang w:eastAsia="fr-FR"/>
              </w:rPr>
              <w:t>f. pacte</w:t>
            </w:r>
          </w:p>
        </w:tc>
        <w:tc>
          <w:tcPr>
            <w:tcW w:w="201" w:type="pct"/>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rsidR="00067295" w:rsidRPr="00F7398C" w:rsidRDefault="00067295" w:rsidP="00E74775">
            <w:pPr>
              <w:spacing w:after="0" w:line="240" w:lineRule="auto"/>
              <w:jc w:val="center"/>
              <w:rPr>
                <w:rFonts w:ascii="Garamond" w:eastAsia="Times New Roman" w:hAnsi="Garamond" w:cs="Times New Roman"/>
                <w:b/>
                <w:bCs/>
                <w:color w:val="000000"/>
                <w:lang w:eastAsia="fr-FR"/>
              </w:rPr>
            </w:pPr>
            <w:r w:rsidRPr="00F7398C">
              <w:rPr>
                <w:rFonts w:ascii="Garamond" w:eastAsia="Times New Roman" w:hAnsi="Garamond" w:cs="Times New Roman"/>
                <w:b/>
                <w:bCs/>
                <w:color w:val="000000"/>
                <w:lang w:eastAsia="fr-FR"/>
              </w:rPr>
              <w:t>N°</w:t>
            </w:r>
          </w:p>
        </w:tc>
        <w:tc>
          <w:tcPr>
            <w:tcW w:w="748" w:type="pct"/>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rsidR="00067295" w:rsidRPr="00F7398C" w:rsidRDefault="00A7325E" w:rsidP="00E74775">
            <w:pPr>
              <w:spacing w:after="0" w:line="240" w:lineRule="auto"/>
              <w:jc w:val="center"/>
              <w:rPr>
                <w:rFonts w:ascii="Garamond" w:eastAsia="Times New Roman" w:hAnsi="Garamond" w:cs="Times New Roman"/>
                <w:b/>
                <w:bCs/>
                <w:color w:val="000000"/>
                <w:lang w:eastAsia="fr-FR"/>
              </w:rPr>
            </w:pPr>
            <w:r>
              <w:rPr>
                <w:rFonts w:ascii="Garamond" w:eastAsia="Times New Roman" w:hAnsi="Garamond" w:cs="Times New Roman"/>
                <w:b/>
                <w:bCs/>
                <w:color w:val="000000"/>
                <w:lang w:eastAsia="fr-FR"/>
              </w:rPr>
              <w:t>Actions</w:t>
            </w:r>
          </w:p>
        </w:tc>
        <w:tc>
          <w:tcPr>
            <w:tcW w:w="1061" w:type="pct"/>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rsidR="00067295" w:rsidRPr="00F7398C" w:rsidRDefault="00A7325E" w:rsidP="00E74775">
            <w:pPr>
              <w:spacing w:after="0" w:line="240" w:lineRule="auto"/>
              <w:jc w:val="center"/>
              <w:rPr>
                <w:rFonts w:ascii="Garamond" w:eastAsia="Times New Roman" w:hAnsi="Garamond" w:cs="Times New Roman"/>
                <w:b/>
                <w:bCs/>
                <w:color w:val="000000"/>
                <w:lang w:eastAsia="fr-FR"/>
              </w:rPr>
            </w:pPr>
            <w:r>
              <w:rPr>
                <w:rFonts w:ascii="Garamond" w:eastAsia="Times New Roman" w:hAnsi="Garamond" w:cs="Times New Roman"/>
                <w:b/>
                <w:bCs/>
                <w:color w:val="000000"/>
                <w:lang w:eastAsia="fr-FR"/>
              </w:rPr>
              <w:t>E</w:t>
            </w:r>
            <w:r w:rsidR="00067295" w:rsidRPr="00F7398C">
              <w:rPr>
                <w:rFonts w:ascii="Garamond" w:eastAsia="Times New Roman" w:hAnsi="Garamond" w:cs="Times New Roman"/>
                <w:b/>
                <w:bCs/>
                <w:color w:val="000000"/>
                <w:lang w:eastAsia="fr-FR"/>
              </w:rPr>
              <w:t>ffets</w:t>
            </w:r>
          </w:p>
        </w:tc>
        <w:tc>
          <w:tcPr>
            <w:tcW w:w="1017" w:type="pct"/>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rsidR="00067295" w:rsidRPr="00F7398C" w:rsidRDefault="00067295" w:rsidP="00E74775">
            <w:pPr>
              <w:spacing w:after="0" w:line="240" w:lineRule="auto"/>
              <w:jc w:val="center"/>
              <w:rPr>
                <w:rFonts w:ascii="Garamond" w:eastAsia="Times New Roman" w:hAnsi="Garamond" w:cs="Times New Roman"/>
                <w:b/>
                <w:bCs/>
                <w:color w:val="000000"/>
                <w:lang w:eastAsia="fr-FR"/>
              </w:rPr>
            </w:pPr>
            <w:r w:rsidRPr="00F7398C">
              <w:rPr>
                <w:rFonts w:ascii="Garamond" w:eastAsia="Times New Roman" w:hAnsi="Garamond" w:cs="Times New Roman"/>
                <w:b/>
                <w:bCs/>
                <w:color w:val="000000"/>
                <w:lang w:eastAsia="fr-FR"/>
              </w:rPr>
              <w:t>Indicateurs d'effets</w:t>
            </w:r>
          </w:p>
        </w:tc>
        <w:tc>
          <w:tcPr>
            <w:tcW w:w="785" w:type="pct"/>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rsidR="00067295" w:rsidRPr="00F7398C" w:rsidRDefault="00067295" w:rsidP="00E74775">
            <w:pPr>
              <w:spacing w:after="0" w:line="240" w:lineRule="auto"/>
              <w:jc w:val="center"/>
              <w:rPr>
                <w:rFonts w:ascii="Garamond" w:eastAsia="Times New Roman" w:hAnsi="Garamond" w:cs="Times New Roman"/>
                <w:b/>
                <w:bCs/>
                <w:color w:val="000000"/>
                <w:lang w:eastAsia="fr-FR"/>
              </w:rPr>
            </w:pPr>
            <w:r w:rsidRPr="00F7398C">
              <w:rPr>
                <w:rFonts w:ascii="Garamond" w:eastAsia="Times New Roman" w:hAnsi="Garamond" w:cs="Times New Roman"/>
                <w:b/>
                <w:bCs/>
                <w:color w:val="000000"/>
                <w:lang w:eastAsia="fr-FR"/>
              </w:rPr>
              <w:t>Source de vérification</w:t>
            </w:r>
          </w:p>
        </w:tc>
        <w:tc>
          <w:tcPr>
            <w:tcW w:w="772" w:type="pct"/>
            <w:gridSpan w:val="3"/>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rsidR="00067295" w:rsidRPr="00F7398C" w:rsidRDefault="00067295" w:rsidP="00E74775">
            <w:pPr>
              <w:spacing w:after="0" w:line="240" w:lineRule="auto"/>
              <w:jc w:val="center"/>
              <w:rPr>
                <w:rFonts w:ascii="Garamond" w:eastAsia="Times New Roman" w:hAnsi="Garamond" w:cs="Times New Roman"/>
                <w:b/>
                <w:bCs/>
                <w:color w:val="000000"/>
                <w:lang w:eastAsia="fr-FR"/>
              </w:rPr>
            </w:pPr>
            <w:r w:rsidRPr="00F7398C">
              <w:rPr>
                <w:rFonts w:ascii="Garamond" w:eastAsia="Times New Roman" w:hAnsi="Garamond" w:cs="Times New Roman"/>
                <w:b/>
                <w:bCs/>
                <w:color w:val="000000"/>
                <w:lang w:eastAsia="fr-FR"/>
              </w:rPr>
              <w:t>Hypothèses</w:t>
            </w:r>
          </w:p>
        </w:tc>
      </w:tr>
      <w:tr w:rsidR="006F7B6B" w:rsidRPr="00F7398C" w:rsidTr="004A3F6E">
        <w:trPr>
          <w:gridAfter w:val="1"/>
          <w:wAfter w:w="2" w:type="pct"/>
          <w:trHeight w:val="300"/>
        </w:trPr>
        <w:tc>
          <w:tcPr>
            <w:tcW w:w="414" w:type="pct"/>
            <w:vMerge/>
            <w:tcBorders>
              <w:top w:val="single" w:sz="4" w:space="0" w:color="auto"/>
              <w:left w:val="single" w:sz="4" w:space="0" w:color="auto"/>
              <w:bottom w:val="single" w:sz="4" w:space="0" w:color="auto"/>
              <w:right w:val="single" w:sz="4" w:space="0" w:color="auto"/>
            </w:tcBorders>
            <w:vAlign w:val="center"/>
            <w:hideMark/>
          </w:tcPr>
          <w:p w:rsidR="00067295" w:rsidRPr="00F7398C" w:rsidRDefault="00067295" w:rsidP="00E74775">
            <w:pPr>
              <w:spacing w:after="0" w:line="240" w:lineRule="auto"/>
              <w:rPr>
                <w:rFonts w:ascii="Garamond" w:eastAsia="Times New Roman" w:hAnsi="Garamond" w:cs="Times New Roman"/>
                <w:b/>
                <w:bCs/>
                <w:color w:val="000000"/>
                <w:lang w:eastAsia="fr-FR"/>
              </w:rPr>
            </w:pPr>
          </w:p>
        </w:tc>
        <w:tc>
          <w:tcPr>
            <w:tcW w:w="201" w:type="pct"/>
            <w:vMerge/>
            <w:tcBorders>
              <w:top w:val="single" w:sz="4" w:space="0" w:color="auto"/>
              <w:left w:val="single" w:sz="4" w:space="0" w:color="auto"/>
              <w:bottom w:val="single" w:sz="4" w:space="0" w:color="auto"/>
              <w:right w:val="single" w:sz="4" w:space="0" w:color="auto"/>
            </w:tcBorders>
            <w:vAlign w:val="center"/>
            <w:hideMark/>
          </w:tcPr>
          <w:p w:rsidR="00067295" w:rsidRPr="00F7398C" w:rsidRDefault="00067295" w:rsidP="00E74775">
            <w:pPr>
              <w:spacing w:after="0" w:line="240" w:lineRule="auto"/>
              <w:rPr>
                <w:rFonts w:ascii="Garamond" w:eastAsia="Times New Roman" w:hAnsi="Garamond" w:cs="Times New Roman"/>
                <w:b/>
                <w:bCs/>
                <w:color w:val="000000"/>
                <w:lang w:eastAsia="fr-FR"/>
              </w:rPr>
            </w:pPr>
          </w:p>
        </w:tc>
        <w:tc>
          <w:tcPr>
            <w:tcW w:w="748" w:type="pct"/>
            <w:vMerge/>
            <w:tcBorders>
              <w:top w:val="single" w:sz="4" w:space="0" w:color="auto"/>
              <w:left w:val="single" w:sz="4" w:space="0" w:color="auto"/>
              <w:bottom w:val="single" w:sz="4" w:space="0" w:color="auto"/>
              <w:right w:val="single" w:sz="4" w:space="0" w:color="auto"/>
            </w:tcBorders>
            <w:vAlign w:val="center"/>
            <w:hideMark/>
          </w:tcPr>
          <w:p w:rsidR="00067295" w:rsidRPr="00F7398C" w:rsidRDefault="00067295" w:rsidP="00E74775">
            <w:pPr>
              <w:spacing w:after="0" w:line="240" w:lineRule="auto"/>
              <w:rPr>
                <w:rFonts w:ascii="Garamond" w:eastAsia="Times New Roman" w:hAnsi="Garamond" w:cs="Times New Roman"/>
                <w:b/>
                <w:bCs/>
                <w:color w:val="000000"/>
                <w:lang w:eastAsia="fr-FR"/>
              </w:rPr>
            </w:pPr>
          </w:p>
        </w:tc>
        <w:tc>
          <w:tcPr>
            <w:tcW w:w="1061" w:type="pct"/>
            <w:vMerge/>
            <w:tcBorders>
              <w:top w:val="single" w:sz="4" w:space="0" w:color="auto"/>
              <w:left w:val="single" w:sz="4" w:space="0" w:color="auto"/>
              <w:bottom w:val="single" w:sz="4" w:space="0" w:color="auto"/>
              <w:right w:val="single" w:sz="4" w:space="0" w:color="auto"/>
            </w:tcBorders>
            <w:vAlign w:val="center"/>
            <w:hideMark/>
          </w:tcPr>
          <w:p w:rsidR="00067295" w:rsidRPr="00F7398C" w:rsidRDefault="00067295" w:rsidP="00E74775">
            <w:pPr>
              <w:spacing w:after="0" w:line="240" w:lineRule="auto"/>
              <w:rPr>
                <w:rFonts w:ascii="Garamond" w:eastAsia="Times New Roman" w:hAnsi="Garamond" w:cs="Times New Roman"/>
                <w:b/>
                <w:bCs/>
                <w:color w:val="000000"/>
                <w:lang w:eastAsia="fr-FR"/>
              </w:rPr>
            </w:pPr>
          </w:p>
        </w:tc>
        <w:tc>
          <w:tcPr>
            <w:tcW w:w="1017" w:type="pct"/>
            <w:vMerge/>
            <w:tcBorders>
              <w:top w:val="single" w:sz="4" w:space="0" w:color="auto"/>
              <w:left w:val="single" w:sz="4" w:space="0" w:color="auto"/>
              <w:bottom w:val="single" w:sz="4" w:space="0" w:color="auto"/>
              <w:right w:val="single" w:sz="4" w:space="0" w:color="auto"/>
            </w:tcBorders>
            <w:vAlign w:val="center"/>
            <w:hideMark/>
          </w:tcPr>
          <w:p w:rsidR="00067295" w:rsidRPr="00F7398C" w:rsidRDefault="00067295" w:rsidP="00E74775">
            <w:pPr>
              <w:spacing w:after="0" w:line="240" w:lineRule="auto"/>
              <w:rPr>
                <w:rFonts w:ascii="Garamond" w:eastAsia="Times New Roman" w:hAnsi="Garamond" w:cs="Times New Roman"/>
                <w:b/>
                <w:bCs/>
                <w:color w:val="000000"/>
                <w:lang w:eastAsia="fr-FR"/>
              </w:rPr>
            </w:pPr>
          </w:p>
        </w:tc>
        <w:tc>
          <w:tcPr>
            <w:tcW w:w="785" w:type="pct"/>
            <w:vMerge/>
            <w:tcBorders>
              <w:top w:val="single" w:sz="4" w:space="0" w:color="auto"/>
              <w:left w:val="single" w:sz="4" w:space="0" w:color="auto"/>
              <w:bottom w:val="single" w:sz="4" w:space="0" w:color="auto"/>
              <w:right w:val="single" w:sz="4" w:space="0" w:color="auto"/>
            </w:tcBorders>
            <w:vAlign w:val="center"/>
            <w:hideMark/>
          </w:tcPr>
          <w:p w:rsidR="00067295" w:rsidRPr="00F7398C" w:rsidRDefault="00067295" w:rsidP="00E74775">
            <w:pPr>
              <w:spacing w:after="0" w:line="240" w:lineRule="auto"/>
              <w:rPr>
                <w:rFonts w:ascii="Garamond" w:eastAsia="Times New Roman" w:hAnsi="Garamond" w:cs="Times New Roman"/>
                <w:b/>
                <w:bCs/>
                <w:color w:val="000000"/>
                <w:lang w:eastAsia="fr-FR"/>
              </w:rPr>
            </w:pPr>
          </w:p>
        </w:tc>
        <w:tc>
          <w:tcPr>
            <w:tcW w:w="772" w:type="pct"/>
            <w:gridSpan w:val="3"/>
            <w:vMerge/>
            <w:tcBorders>
              <w:top w:val="single" w:sz="4" w:space="0" w:color="auto"/>
              <w:left w:val="single" w:sz="4" w:space="0" w:color="auto"/>
              <w:bottom w:val="single" w:sz="4" w:space="0" w:color="auto"/>
              <w:right w:val="single" w:sz="4" w:space="0" w:color="auto"/>
            </w:tcBorders>
            <w:vAlign w:val="center"/>
            <w:hideMark/>
          </w:tcPr>
          <w:p w:rsidR="00067295" w:rsidRPr="00F7398C" w:rsidRDefault="00067295" w:rsidP="00E74775">
            <w:pPr>
              <w:spacing w:after="0" w:line="240" w:lineRule="auto"/>
              <w:rPr>
                <w:rFonts w:ascii="Garamond" w:eastAsia="Times New Roman" w:hAnsi="Garamond" w:cs="Times New Roman"/>
                <w:b/>
                <w:bCs/>
                <w:color w:val="000000"/>
                <w:lang w:eastAsia="fr-FR"/>
              </w:rPr>
            </w:pPr>
          </w:p>
        </w:tc>
      </w:tr>
      <w:tr w:rsidR="006122D2" w:rsidRPr="00F7398C" w:rsidTr="004A3F6E">
        <w:trPr>
          <w:gridAfter w:val="1"/>
          <w:wAfter w:w="2" w:type="pct"/>
          <w:trHeight w:val="300"/>
        </w:trPr>
        <w:tc>
          <w:tcPr>
            <w:tcW w:w="2424" w:type="pct"/>
            <w:gridSpan w:val="4"/>
            <w:tcBorders>
              <w:top w:val="nil"/>
              <w:left w:val="single" w:sz="4" w:space="0" w:color="auto"/>
              <w:bottom w:val="single" w:sz="4" w:space="0" w:color="auto"/>
              <w:right w:val="single" w:sz="4" w:space="0" w:color="auto"/>
            </w:tcBorders>
            <w:shd w:val="clear" w:color="auto" w:fill="9CC2E5" w:themeFill="accent1" w:themeFillTint="99"/>
            <w:vAlign w:val="center"/>
          </w:tcPr>
          <w:p w:rsidR="006D7447" w:rsidRPr="008F0E13" w:rsidRDefault="006D7447" w:rsidP="00E74775">
            <w:pPr>
              <w:spacing w:after="0" w:line="240" w:lineRule="auto"/>
              <w:jc w:val="center"/>
              <w:rPr>
                <w:rFonts w:ascii="Garamond" w:eastAsia="Times New Roman" w:hAnsi="Garamond" w:cs="Times New Roman"/>
                <w:b/>
                <w:bCs/>
                <w:i/>
                <w:iCs/>
                <w:color w:val="000000"/>
                <w:lang w:eastAsia="fr-FR"/>
              </w:rPr>
            </w:pPr>
            <w:r>
              <w:rPr>
                <w:rFonts w:ascii="Garamond" w:eastAsia="Times New Roman" w:hAnsi="Garamond" w:cs="Times New Roman"/>
                <w:b/>
                <w:bCs/>
                <w:i/>
                <w:iCs/>
                <w:color w:val="000000"/>
                <w:lang w:eastAsia="fr-FR"/>
              </w:rPr>
              <w:t>Axe stratégique 1 : Indépendance de la magistrature</w:t>
            </w:r>
          </w:p>
        </w:tc>
        <w:tc>
          <w:tcPr>
            <w:tcW w:w="1017" w:type="pct"/>
            <w:tcBorders>
              <w:top w:val="nil"/>
              <w:left w:val="single" w:sz="4" w:space="0" w:color="auto"/>
              <w:bottom w:val="single" w:sz="4" w:space="0" w:color="auto"/>
              <w:right w:val="single" w:sz="4" w:space="0" w:color="auto"/>
            </w:tcBorders>
            <w:shd w:val="clear" w:color="auto" w:fill="9CC2E5" w:themeFill="accent1" w:themeFillTint="99"/>
            <w:vAlign w:val="center"/>
          </w:tcPr>
          <w:p w:rsidR="006D7447" w:rsidRPr="008F0E13" w:rsidRDefault="006D7447" w:rsidP="00E74775">
            <w:pPr>
              <w:spacing w:after="0" w:line="240" w:lineRule="auto"/>
              <w:jc w:val="center"/>
              <w:rPr>
                <w:rFonts w:ascii="Garamond" w:eastAsia="Times New Roman" w:hAnsi="Garamond" w:cs="Times New Roman"/>
                <w:b/>
                <w:bCs/>
                <w:i/>
                <w:iCs/>
                <w:color w:val="000000"/>
                <w:lang w:eastAsia="fr-FR"/>
              </w:rPr>
            </w:pPr>
          </w:p>
        </w:tc>
        <w:tc>
          <w:tcPr>
            <w:tcW w:w="785" w:type="pct"/>
            <w:tcBorders>
              <w:top w:val="nil"/>
              <w:left w:val="single" w:sz="4" w:space="0" w:color="auto"/>
              <w:bottom w:val="single" w:sz="4" w:space="0" w:color="auto"/>
              <w:right w:val="single" w:sz="4" w:space="0" w:color="auto"/>
            </w:tcBorders>
            <w:shd w:val="clear" w:color="auto" w:fill="9CC2E5" w:themeFill="accent1" w:themeFillTint="99"/>
            <w:vAlign w:val="center"/>
          </w:tcPr>
          <w:p w:rsidR="006D7447" w:rsidRPr="008F0E13" w:rsidRDefault="006D7447" w:rsidP="006D7447">
            <w:pPr>
              <w:spacing w:after="0" w:line="240" w:lineRule="auto"/>
              <w:jc w:val="center"/>
              <w:rPr>
                <w:rFonts w:ascii="Garamond" w:eastAsia="Times New Roman" w:hAnsi="Garamond" w:cs="Times New Roman"/>
                <w:b/>
                <w:bCs/>
                <w:i/>
                <w:iCs/>
                <w:color w:val="000000"/>
                <w:lang w:eastAsia="fr-FR"/>
              </w:rPr>
            </w:pPr>
          </w:p>
        </w:tc>
        <w:tc>
          <w:tcPr>
            <w:tcW w:w="772" w:type="pct"/>
            <w:gridSpan w:val="3"/>
            <w:tcBorders>
              <w:top w:val="nil"/>
              <w:left w:val="single" w:sz="4" w:space="0" w:color="auto"/>
              <w:bottom w:val="single" w:sz="4" w:space="0" w:color="auto"/>
              <w:right w:val="single" w:sz="4" w:space="0" w:color="auto"/>
            </w:tcBorders>
            <w:shd w:val="clear" w:color="auto" w:fill="9CC2E5" w:themeFill="accent1" w:themeFillTint="99"/>
            <w:vAlign w:val="center"/>
          </w:tcPr>
          <w:p w:rsidR="006D7447" w:rsidRPr="008F0E13" w:rsidRDefault="006D7447" w:rsidP="006D7447">
            <w:pPr>
              <w:spacing w:after="0" w:line="240" w:lineRule="auto"/>
              <w:jc w:val="center"/>
              <w:rPr>
                <w:rFonts w:ascii="Garamond" w:eastAsia="Times New Roman" w:hAnsi="Garamond" w:cs="Times New Roman"/>
                <w:b/>
                <w:bCs/>
                <w:i/>
                <w:iCs/>
                <w:color w:val="000000"/>
                <w:lang w:eastAsia="fr-FR"/>
              </w:rPr>
            </w:pPr>
          </w:p>
        </w:tc>
      </w:tr>
      <w:tr w:rsidR="006122D2" w:rsidRPr="00F7398C" w:rsidTr="004A3F6E">
        <w:trPr>
          <w:gridAfter w:val="1"/>
          <w:wAfter w:w="2" w:type="pct"/>
          <w:trHeight w:val="300"/>
        </w:trPr>
        <w:tc>
          <w:tcPr>
            <w:tcW w:w="2424" w:type="pct"/>
            <w:gridSpan w:val="4"/>
            <w:tcBorders>
              <w:top w:val="nil"/>
              <w:left w:val="single" w:sz="4" w:space="0" w:color="auto"/>
              <w:bottom w:val="single" w:sz="4" w:space="0" w:color="auto"/>
              <w:right w:val="single" w:sz="4" w:space="0" w:color="auto"/>
            </w:tcBorders>
            <w:shd w:val="clear" w:color="000000" w:fill="92D050"/>
            <w:vAlign w:val="center"/>
            <w:hideMark/>
          </w:tcPr>
          <w:p w:rsidR="006D7447" w:rsidRPr="00F7398C" w:rsidRDefault="006D7447" w:rsidP="00E74775">
            <w:pPr>
              <w:spacing w:after="0" w:line="240" w:lineRule="auto"/>
              <w:jc w:val="center"/>
              <w:rPr>
                <w:rFonts w:ascii="Garamond" w:eastAsia="Times New Roman" w:hAnsi="Garamond" w:cs="Times New Roman"/>
                <w:b/>
                <w:bCs/>
                <w:i/>
                <w:iCs/>
                <w:color w:val="000000"/>
                <w:lang w:eastAsia="fr-FR"/>
              </w:rPr>
            </w:pPr>
            <w:r>
              <w:rPr>
                <w:rFonts w:ascii="Garamond" w:eastAsia="Times New Roman" w:hAnsi="Garamond" w:cs="Times New Roman"/>
                <w:b/>
                <w:bCs/>
                <w:i/>
                <w:iCs/>
                <w:color w:val="000000"/>
                <w:lang w:eastAsia="fr-FR"/>
              </w:rPr>
              <w:t>Objectif stratégique 1: R</w:t>
            </w:r>
            <w:r w:rsidRPr="008F0E13">
              <w:rPr>
                <w:rFonts w:ascii="Garamond" w:eastAsia="Times New Roman" w:hAnsi="Garamond" w:cs="Times New Roman"/>
                <w:b/>
                <w:bCs/>
                <w:i/>
                <w:iCs/>
                <w:color w:val="000000"/>
                <w:lang w:eastAsia="fr-FR"/>
              </w:rPr>
              <w:t>enforcer l'</w:t>
            </w:r>
            <w:r>
              <w:rPr>
                <w:rFonts w:ascii="Garamond" w:eastAsia="Times New Roman" w:hAnsi="Garamond" w:cs="Times New Roman"/>
                <w:b/>
                <w:bCs/>
                <w:i/>
                <w:iCs/>
                <w:color w:val="000000"/>
                <w:lang w:eastAsia="fr-FR"/>
              </w:rPr>
              <w:t>i</w:t>
            </w:r>
            <w:r w:rsidRPr="008F0E13">
              <w:rPr>
                <w:rFonts w:ascii="Garamond" w:eastAsia="Times New Roman" w:hAnsi="Garamond" w:cs="Times New Roman"/>
                <w:b/>
                <w:bCs/>
                <w:i/>
                <w:iCs/>
                <w:color w:val="000000"/>
                <w:lang w:eastAsia="fr-FR"/>
              </w:rPr>
              <w:t>ndépendance de la magistrature</w:t>
            </w:r>
          </w:p>
        </w:tc>
        <w:tc>
          <w:tcPr>
            <w:tcW w:w="1017" w:type="pct"/>
            <w:tcBorders>
              <w:top w:val="nil"/>
              <w:left w:val="single" w:sz="4" w:space="0" w:color="auto"/>
              <w:bottom w:val="single" w:sz="4" w:space="0" w:color="auto"/>
              <w:right w:val="single" w:sz="4" w:space="0" w:color="auto"/>
            </w:tcBorders>
            <w:shd w:val="clear" w:color="000000" w:fill="92D050"/>
            <w:vAlign w:val="center"/>
          </w:tcPr>
          <w:p w:rsidR="006D7447" w:rsidRPr="00F7398C" w:rsidRDefault="00A476D0" w:rsidP="00E74775">
            <w:pPr>
              <w:spacing w:after="0" w:line="240" w:lineRule="auto"/>
              <w:jc w:val="center"/>
              <w:rPr>
                <w:rFonts w:ascii="Garamond" w:eastAsia="Times New Roman" w:hAnsi="Garamond" w:cs="Times New Roman"/>
                <w:b/>
                <w:bCs/>
                <w:i/>
                <w:iCs/>
                <w:color w:val="000000"/>
                <w:lang w:eastAsia="fr-FR"/>
              </w:rPr>
            </w:pPr>
            <w:r>
              <w:rPr>
                <w:rFonts w:ascii="Garamond" w:eastAsia="Times New Roman" w:hAnsi="Garamond" w:cs="Times New Roman"/>
                <w:b/>
                <w:bCs/>
                <w:i/>
                <w:iCs/>
                <w:color w:val="000000"/>
                <w:lang w:eastAsia="fr-FR"/>
              </w:rPr>
              <w:t>Proportion de juge ayant subi des pressions dans le traitement de leur dossier</w:t>
            </w:r>
          </w:p>
        </w:tc>
        <w:tc>
          <w:tcPr>
            <w:tcW w:w="785" w:type="pct"/>
            <w:tcBorders>
              <w:top w:val="nil"/>
              <w:left w:val="single" w:sz="4" w:space="0" w:color="auto"/>
              <w:bottom w:val="single" w:sz="4" w:space="0" w:color="auto"/>
              <w:right w:val="single" w:sz="4" w:space="0" w:color="auto"/>
            </w:tcBorders>
            <w:shd w:val="clear" w:color="000000" w:fill="92D050"/>
            <w:vAlign w:val="center"/>
          </w:tcPr>
          <w:p w:rsidR="006D7447" w:rsidRPr="00F7398C" w:rsidRDefault="00A476D0" w:rsidP="00E74775">
            <w:pPr>
              <w:spacing w:after="0" w:line="240" w:lineRule="auto"/>
              <w:jc w:val="center"/>
              <w:rPr>
                <w:rFonts w:ascii="Garamond" w:eastAsia="Times New Roman" w:hAnsi="Garamond" w:cs="Times New Roman"/>
                <w:b/>
                <w:bCs/>
                <w:i/>
                <w:iCs/>
                <w:color w:val="000000"/>
                <w:lang w:eastAsia="fr-FR"/>
              </w:rPr>
            </w:pPr>
            <w:r>
              <w:rPr>
                <w:rFonts w:ascii="Garamond" w:eastAsia="Times New Roman" w:hAnsi="Garamond" w:cs="Times New Roman"/>
                <w:b/>
                <w:bCs/>
                <w:i/>
                <w:iCs/>
                <w:color w:val="000000"/>
                <w:lang w:eastAsia="fr-FR"/>
              </w:rPr>
              <w:t>Rapport d’enquête</w:t>
            </w:r>
          </w:p>
        </w:tc>
        <w:tc>
          <w:tcPr>
            <w:tcW w:w="772" w:type="pct"/>
            <w:gridSpan w:val="3"/>
            <w:tcBorders>
              <w:top w:val="nil"/>
              <w:left w:val="single" w:sz="4" w:space="0" w:color="auto"/>
              <w:bottom w:val="single" w:sz="4" w:space="0" w:color="auto"/>
              <w:right w:val="single" w:sz="4" w:space="0" w:color="auto"/>
            </w:tcBorders>
            <w:shd w:val="clear" w:color="000000" w:fill="92D050"/>
            <w:vAlign w:val="center"/>
          </w:tcPr>
          <w:p w:rsidR="006D7447" w:rsidRPr="00F7398C" w:rsidRDefault="00A476D0" w:rsidP="00E74775">
            <w:pPr>
              <w:spacing w:after="0" w:line="240" w:lineRule="auto"/>
              <w:jc w:val="center"/>
              <w:rPr>
                <w:rFonts w:ascii="Garamond" w:eastAsia="Times New Roman" w:hAnsi="Garamond" w:cs="Times New Roman"/>
                <w:b/>
                <w:bCs/>
                <w:i/>
                <w:iCs/>
                <w:color w:val="000000"/>
                <w:lang w:eastAsia="fr-FR"/>
              </w:rPr>
            </w:pPr>
            <w:r>
              <w:rPr>
                <w:rFonts w:ascii="Garamond" w:eastAsia="Times New Roman" w:hAnsi="Garamond" w:cs="Times New Roman"/>
                <w:b/>
                <w:bCs/>
                <w:color w:val="000000"/>
                <w:lang w:eastAsia="fr-FR"/>
              </w:rPr>
              <w:t>Adhésion de tous les acteurs</w:t>
            </w:r>
          </w:p>
        </w:tc>
      </w:tr>
      <w:tr w:rsidR="0053557B" w:rsidRPr="00F7398C" w:rsidTr="0053557B">
        <w:trPr>
          <w:gridAfter w:val="1"/>
          <w:wAfter w:w="2" w:type="pct"/>
          <w:trHeight w:val="300"/>
        </w:trPr>
        <w:tc>
          <w:tcPr>
            <w:tcW w:w="2424" w:type="pct"/>
            <w:gridSpan w:val="4"/>
            <w:tcBorders>
              <w:top w:val="nil"/>
              <w:left w:val="single" w:sz="4" w:space="0" w:color="auto"/>
              <w:bottom w:val="single" w:sz="4" w:space="0" w:color="auto"/>
              <w:right w:val="single" w:sz="4" w:space="0" w:color="auto"/>
            </w:tcBorders>
            <w:shd w:val="clear" w:color="000000" w:fill="FABF8F"/>
            <w:vAlign w:val="center"/>
            <w:hideMark/>
          </w:tcPr>
          <w:p w:rsidR="0053557B" w:rsidRPr="00F7398C" w:rsidRDefault="0053557B" w:rsidP="0053557B">
            <w:pPr>
              <w:spacing w:after="0" w:line="240" w:lineRule="auto"/>
              <w:rPr>
                <w:rFonts w:ascii="Garamond" w:eastAsia="Times New Roman" w:hAnsi="Garamond" w:cs="Times New Roman"/>
                <w:b/>
                <w:bCs/>
                <w:color w:val="000000"/>
                <w:lang w:eastAsia="fr-FR"/>
              </w:rPr>
            </w:pPr>
            <w:r>
              <w:rPr>
                <w:rFonts w:ascii="Garamond" w:eastAsia="Times New Roman" w:hAnsi="Garamond" w:cs="Times New Roman"/>
                <w:b/>
                <w:bCs/>
                <w:color w:val="000000"/>
                <w:lang w:eastAsia="fr-FR"/>
              </w:rPr>
              <w:t xml:space="preserve">1.1. Objectif spécifique 1: </w:t>
            </w:r>
            <w:r w:rsidRPr="00F7398C">
              <w:rPr>
                <w:rFonts w:ascii="Garamond" w:eastAsia="Times New Roman" w:hAnsi="Garamond" w:cs="Times New Roman"/>
                <w:b/>
                <w:bCs/>
                <w:color w:val="000000"/>
                <w:lang w:eastAsia="fr-FR"/>
              </w:rPr>
              <w:t xml:space="preserve">Renforcer les instruments juridiques nationaux garantissant l’indépendance de la magistrature </w:t>
            </w:r>
          </w:p>
        </w:tc>
        <w:tc>
          <w:tcPr>
            <w:tcW w:w="1017" w:type="pct"/>
            <w:tcBorders>
              <w:top w:val="single" w:sz="4" w:space="0" w:color="auto"/>
              <w:left w:val="nil"/>
              <w:bottom w:val="single" w:sz="4" w:space="0" w:color="auto"/>
              <w:right w:val="single" w:sz="4" w:space="0" w:color="auto"/>
            </w:tcBorders>
            <w:shd w:val="clear" w:color="000000" w:fill="FABF8F"/>
            <w:vAlign w:val="center"/>
          </w:tcPr>
          <w:p w:rsidR="0053557B" w:rsidRPr="00F7398C" w:rsidRDefault="0053557B" w:rsidP="00E74775">
            <w:pPr>
              <w:spacing w:after="0" w:line="240" w:lineRule="auto"/>
              <w:jc w:val="center"/>
              <w:rPr>
                <w:rFonts w:ascii="Garamond" w:eastAsia="Times New Roman" w:hAnsi="Garamond" w:cs="Times New Roman"/>
                <w:b/>
                <w:bCs/>
                <w:color w:val="000000"/>
                <w:lang w:eastAsia="fr-FR"/>
              </w:rPr>
            </w:pPr>
            <w:r>
              <w:rPr>
                <w:rFonts w:ascii="Garamond" w:eastAsia="Times New Roman" w:hAnsi="Garamond" w:cs="Times New Roman"/>
                <w:b/>
                <w:bCs/>
                <w:color w:val="000000"/>
                <w:lang w:eastAsia="fr-FR"/>
              </w:rPr>
              <w:t>Proportion de textes adoptés par rapport à ceux prévus</w:t>
            </w:r>
          </w:p>
        </w:tc>
        <w:tc>
          <w:tcPr>
            <w:tcW w:w="785" w:type="pct"/>
            <w:tcBorders>
              <w:top w:val="single" w:sz="4" w:space="0" w:color="auto"/>
              <w:left w:val="nil"/>
              <w:bottom w:val="single" w:sz="4" w:space="0" w:color="auto"/>
              <w:right w:val="single" w:sz="4" w:space="0" w:color="auto"/>
            </w:tcBorders>
            <w:shd w:val="clear" w:color="000000" w:fill="FABF8F"/>
            <w:vAlign w:val="center"/>
          </w:tcPr>
          <w:p w:rsidR="0053557B" w:rsidRDefault="0053557B" w:rsidP="00E74775">
            <w:pPr>
              <w:spacing w:after="0" w:line="240" w:lineRule="auto"/>
              <w:jc w:val="center"/>
              <w:rPr>
                <w:rFonts w:ascii="Garamond" w:eastAsia="Times New Roman" w:hAnsi="Garamond" w:cs="Times New Roman"/>
                <w:b/>
                <w:bCs/>
                <w:color w:val="000000"/>
                <w:lang w:eastAsia="fr-FR"/>
              </w:rPr>
            </w:pPr>
            <w:r>
              <w:rPr>
                <w:rFonts w:ascii="Garamond" w:eastAsia="Times New Roman" w:hAnsi="Garamond" w:cs="Times New Roman"/>
                <w:b/>
                <w:bCs/>
                <w:color w:val="000000"/>
                <w:lang w:eastAsia="fr-FR"/>
              </w:rPr>
              <w:t>Journal officiel</w:t>
            </w:r>
          </w:p>
          <w:p w:rsidR="0053557B" w:rsidRPr="00F7398C" w:rsidRDefault="0053557B" w:rsidP="00E74775">
            <w:pPr>
              <w:spacing w:after="0" w:line="240" w:lineRule="auto"/>
              <w:jc w:val="center"/>
              <w:rPr>
                <w:rFonts w:ascii="Garamond" w:eastAsia="Times New Roman" w:hAnsi="Garamond" w:cs="Times New Roman"/>
                <w:b/>
                <w:bCs/>
                <w:color w:val="000000"/>
                <w:lang w:eastAsia="fr-FR"/>
              </w:rPr>
            </w:pPr>
          </w:p>
        </w:tc>
        <w:tc>
          <w:tcPr>
            <w:tcW w:w="772" w:type="pct"/>
            <w:gridSpan w:val="3"/>
            <w:tcBorders>
              <w:top w:val="single" w:sz="4" w:space="0" w:color="auto"/>
              <w:left w:val="nil"/>
              <w:bottom w:val="single" w:sz="4" w:space="0" w:color="auto"/>
              <w:right w:val="single" w:sz="4" w:space="0" w:color="auto"/>
            </w:tcBorders>
            <w:shd w:val="clear" w:color="000000" w:fill="FABF8F"/>
            <w:vAlign w:val="center"/>
          </w:tcPr>
          <w:p w:rsidR="0053557B" w:rsidRPr="00F7398C" w:rsidRDefault="0053557B" w:rsidP="00E74775">
            <w:pPr>
              <w:spacing w:after="0" w:line="240" w:lineRule="auto"/>
              <w:jc w:val="center"/>
              <w:rPr>
                <w:rFonts w:ascii="Garamond" w:eastAsia="Times New Roman" w:hAnsi="Garamond" w:cs="Times New Roman"/>
                <w:b/>
                <w:bCs/>
                <w:color w:val="000000"/>
                <w:lang w:eastAsia="fr-FR"/>
              </w:rPr>
            </w:pPr>
            <w:r>
              <w:rPr>
                <w:rFonts w:ascii="Garamond" w:eastAsia="Times New Roman" w:hAnsi="Garamond" w:cs="Times New Roman"/>
                <w:b/>
                <w:bCs/>
                <w:color w:val="000000"/>
                <w:lang w:eastAsia="fr-FR"/>
              </w:rPr>
              <w:t>Adhésion de tous les acteurs</w:t>
            </w:r>
          </w:p>
        </w:tc>
      </w:tr>
      <w:tr w:rsidR="006F7B6B" w:rsidRPr="00F7398C" w:rsidTr="004A3F6E">
        <w:trPr>
          <w:gridAfter w:val="1"/>
          <w:wAfter w:w="2" w:type="pct"/>
          <w:trHeight w:val="950"/>
        </w:trPr>
        <w:tc>
          <w:tcPr>
            <w:tcW w:w="414" w:type="pct"/>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Art 1, 2, 3, 4, 11, 12, 13, 14, 17 et 22</w:t>
            </w:r>
          </w:p>
        </w:tc>
        <w:tc>
          <w:tcPr>
            <w:tcW w:w="201" w:type="pct"/>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067295"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1.1.1</w:t>
            </w:r>
          </w:p>
        </w:tc>
        <w:tc>
          <w:tcPr>
            <w:tcW w:w="748" w:type="pct"/>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6D7447" w:rsidP="00E74775">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A</w:t>
            </w:r>
            <w:r w:rsidR="00541F8A">
              <w:rPr>
                <w:rFonts w:ascii="Garamond" w:eastAsia="Times New Roman" w:hAnsi="Garamond" w:cs="Times New Roman"/>
                <w:color w:val="000000"/>
                <w:lang w:eastAsia="fr-FR"/>
              </w:rPr>
              <w:t>ncrage effectif de la gara</w:t>
            </w:r>
            <w:r w:rsidR="00067295" w:rsidRPr="00F7398C">
              <w:rPr>
                <w:rFonts w:ascii="Garamond" w:eastAsia="Times New Roman" w:hAnsi="Garamond" w:cs="Times New Roman"/>
                <w:color w:val="000000"/>
                <w:lang w:eastAsia="fr-FR"/>
              </w:rPr>
              <w:t>ntie de l’indépendance de la magistrature</w:t>
            </w:r>
          </w:p>
        </w:tc>
        <w:tc>
          <w:tcPr>
            <w:tcW w:w="1061" w:type="pct"/>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067295" w:rsidP="00E74775">
            <w:pPr>
              <w:spacing w:after="0" w:line="240" w:lineRule="auto"/>
              <w:rPr>
                <w:rFonts w:ascii="Garamond" w:eastAsia="Times New Roman" w:hAnsi="Garamond" w:cs="Times New Roman"/>
                <w:color w:val="000000"/>
                <w:sz w:val="24"/>
                <w:szCs w:val="24"/>
                <w:lang w:eastAsia="fr-FR"/>
              </w:rPr>
            </w:pPr>
            <w:r w:rsidRPr="00F7398C">
              <w:rPr>
                <w:rFonts w:ascii="Garamond" w:eastAsia="Times New Roman" w:hAnsi="Garamond" w:cs="Times New Roman"/>
                <w:color w:val="000000"/>
                <w:lang w:eastAsia="fr-FR"/>
              </w:rPr>
              <w:t xml:space="preserve">La </w:t>
            </w:r>
            <w:r w:rsidR="00541F8A">
              <w:rPr>
                <w:rFonts w:ascii="Garamond" w:eastAsia="Times New Roman" w:hAnsi="Garamond" w:cs="Times New Roman"/>
                <w:color w:val="000000"/>
                <w:lang w:eastAsia="fr-FR"/>
              </w:rPr>
              <w:t>magistrature</w:t>
            </w:r>
            <w:r w:rsidR="00541F8A" w:rsidRPr="00F7398C">
              <w:rPr>
                <w:rFonts w:ascii="Garamond" w:eastAsia="Times New Roman" w:hAnsi="Garamond" w:cs="Times New Roman"/>
                <w:color w:val="000000"/>
                <w:lang w:eastAsia="fr-FR"/>
              </w:rPr>
              <w:t xml:space="preserve"> </w:t>
            </w:r>
            <w:r w:rsidRPr="00F7398C">
              <w:rPr>
                <w:rFonts w:ascii="Garamond" w:eastAsia="Times New Roman" w:hAnsi="Garamond" w:cs="Times New Roman"/>
                <w:color w:val="000000"/>
                <w:lang w:eastAsia="fr-FR"/>
              </w:rPr>
              <w:t>est indépendante vis-à-vis des autres pouvoirs</w:t>
            </w:r>
          </w:p>
        </w:tc>
        <w:tc>
          <w:tcPr>
            <w:tcW w:w="1017" w:type="pct"/>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Proportion des textes adoptés par rapport à ceux prévus</w:t>
            </w:r>
            <w:r w:rsidR="00F34BD4">
              <w:rPr>
                <w:rFonts w:ascii="Garamond" w:eastAsia="Times New Roman" w:hAnsi="Garamond" w:cs="Times New Roman"/>
                <w:color w:val="000000"/>
                <w:lang w:eastAsia="fr-FR"/>
              </w:rPr>
              <w:t xml:space="preserve"> par le pacte</w:t>
            </w:r>
            <w:r w:rsidRPr="00F7398C">
              <w:rPr>
                <w:rFonts w:ascii="Garamond" w:eastAsia="Times New Roman" w:hAnsi="Garamond" w:cs="Times New Roman"/>
                <w:color w:val="000000"/>
                <w:lang w:eastAsia="fr-FR"/>
              </w:rPr>
              <w:t xml:space="preserve"> pour renforcer l'indépendance de la magistrature</w:t>
            </w:r>
          </w:p>
        </w:tc>
        <w:tc>
          <w:tcPr>
            <w:tcW w:w="785" w:type="pct"/>
            <w:tcBorders>
              <w:top w:val="nil"/>
              <w:left w:val="single" w:sz="4" w:space="0" w:color="auto"/>
              <w:bottom w:val="single" w:sz="4" w:space="0" w:color="auto"/>
              <w:right w:val="single" w:sz="4" w:space="0" w:color="auto"/>
            </w:tcBorders>
            <w:shd w:val="clear" w:color="auto" w:fill="auto"/>
            <w:vAlign w:val="center"/>
            <w:hideMark/>
          </w:tcPr>
          <w:p w:rsidR="00A92787" w:rsidRDefault="00A92787" w:rsidP="00A92787">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 xml:space="preserve">Décret de promulgation, </w:t>
            </w:r>
          </w:p>
          <w:p w:rsidR="00067295" w:rsidRPr="00F7398C" w:rsidRDefault="00A92787" w:rsidP="00A92787">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Compte rendu du Conseil des Ministres</w:t>
            </w:r>
          </w:p>
        </w:tc>
        <w:tc>
          <w:tcPr>
            <w:tcW w:w="772" w:type="pct"/>
            <w:gridSpan w:val="3"/>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A476D0" w:rsidP="00E74775">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A</w:t>
            </w:r>
            <w:r w:rsidR="00067295" w:rsidRPr="00F7398C">
              <w:rPr>
                <w:rFonts w:ascii="Garamond" w:eastAsia="Times New Roman" w:hAnsi="Garamond" w:cs="Times New Roman"/>
                <w:color w:val="000000"/>
                <w:lang w:eastAsia="fr-FR"/>
              </w:rPr>
              <w:t xml:space="preserve">dhésion </w:t>
            </w:r>
            <w:r w:rsidR="00A7325E">
              <w:rPr>
                <w:rFonts w:ascii="Garamond" w:eastAsia="Times New Roman" w:hAnsi="Garamond" w:cs="Times New Roman"/>
                <w:color w:val="000000"/>
                <w:lang w:eastAsia="fr-FR"/>
              </w:rPr>
              <w:t>des acteurs</w:t>
            </w:r>
          </w:p>
        </w:tc>
      </w:tr>
      <w:tr w:rsidR="006F7B6B" w:rsidRPr="00F7398C" w:rsidTr="004A3F6E">
        <w:trPr>
          <w:gridAfter w:val="1"/>
          <w:wAfter w:w="2" w:type="pct"/>
          <w:trHeight w:val="883"/>
        </w:trPr>
        <w:tc>
          <w:tcPr>
            <w:tcW w:w="414" w:type="pct"/>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Art 3</w:t>
            </w:r>
          </w:p>
        </w:tc>
        <w:tc>
          <w:tcPr>
            <w:tcW w:w="201" w:type="pct"/>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067295"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1.1.2</w:t>
            </w:r>
          </w:p>
        </w:tc>
        <w:tc>
          <w:tcPr>
            <w:tcW w:w="748" w:type="pct"/>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Renforcement du principe de l’inamovibilité du juge</w:t>
            </w:r>
          </w:p>
        </w:tc>
        <w:tc>
          <w:tcPr>
            <w:tcW w:w="1061" w:type="pct"/>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L’indépendance du juge est renforcée</w:t>
            </w:r>
          </w:p>
        </w:tc>
        <w:tc>
          <w:tcPr>
            <w:tcW w:w="1017" w:type="pct"/>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Existence d'une loi prévoyant l'obligation de motivation par écrit le recours à l'utilisation de la nécessité de service</w:t>
            </w:r>
          </w:p>
        </w:tc>
        <w:tc>
          <w:tcPr>
            <w:tcW w:w="785" w:type="pct"/>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A92787" w:rsidP="00A92787">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Décret de promulgation,</w:t>
            </w:r>
          </w:p>
        </w:tc>
        <w:tc>
          <w:tcPr>
            <w:tcW w:w="772" w:type="pct"/>
            <w:gridSpan w:val="3"/>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067295"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 xml:space="preserve">Adhésion </w:t>
            </w:r>
            <w:r w:rsidR="00951B83">
              <w:rPr>
                <w:rFonts w:ascii="Garamond" w:eastAsia="Times New Roman" w:hAnsi="Garamond" w:cs="Times New Roman"/>
                <w:color w:val="000000"/>
                <w:lang w:eastAsia="fr-FR"/>
              </w:rPr>
              <w:t>des acteurs</w:t>
            </w:r>
          </w:p>
        </w:tc>
      </w:tr>
      <w:tr w:rsidR="006F7B6B" w:rsidRPr="00F7398C" w:rsidTr="004A3F6E">
        <w:trPr>
          <w:gridAfter w:val="1"/>
          <w:wAfter w:w="2" w:type="pct"/>
          <w:trHeight w:val="1200"/>
        </w:trPr>
        <w:tc>
          <w:tcPr>
            <w:tcW w:w="414" w:type="pct"/>
            <w:vMerge w:val="restart"/>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067295" w:rsidP="007F6293">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Art 6</w:t>
            </w:r>
          </w:p>
        </w:tc>
        <w:tc>
          <w:tcPr>
            <w:tcW w:w="201" w:type="pct"/>
            <w:vMerge w:val="restart"/>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067295" w:rsidP="007F6293">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1.1.3</w:t>
            </w:r>
          </w:p>
        </w:tc>
        <w:tc>
          <w:tcPr>
            <w:tcW w:w="748" w:type="pct"/>
            <w:vMerge w:val="restart"/>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603D3C" w:rsidP="007F6293">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T</w:t>
            </w:r>
            <w:r w:rsidR="000A7E82">
              <w:rPr>
                <w:rFonts w:ascii="Garamond" w:eastAsia="Times New Roman" w:hAnsi="Garamond" w:cs="Times New Roman"/>
                <w:color w:val="000000"/>
                <w:lang w:eastAsia="fr-FR"/>
              </w:rPr>
              <w:t>raitement du</w:t>
            </w:r>
            <w:r w:rsidR="009C5FE6">
              <w:rPr>
                <w:rFonts w:ascii="Garamond" w:eastAsia="Times New Roman" w:hAnsi="Garamond" w:cs="Times New Roman"/>
                <w:color w:val="000000"/>
                <w:lang w:eastAsia="fr-FR"/>
              </w:rPr>
              <w:t xml:space="preserve"> </w:t>
            </w:r>
            <w:r w:rsidR="00067295" w:rsidRPr="00F7398C">
              <w:rPr>
                <w:rFonts w:ascii="Garamond" w:eastAsia="Times New Roman" w:hAnsi="Garamond" w:cs="Times New Roman"/>
                <w:color w:val="000000"/>
                <w:lang w:eastAsia="fr-FR"/>
              </w:rPr>
              <w:t xml:space="preserve">Pouvoir judiciaire au même </w:t>
            </w:r>
            <w:r w:rsidR="009C5FE6">
              <w:rPr>
                <w:rFonts w:ascii="Garamond" w:eastAsia="Times New Roman" w:hAnsi="Garamond" w:cs="Times New Roman"/>
                <w:color w:val="000000"/>
                <w:lang w:eastAsia="fr-FR"/>
              </w:rPr>
              <w:t xml:space="preserve">niveau </w:t>
            </w:r>
            <w:r w:rsidR="00067295" w:rsidRPr="00F7398C">
              <w:rPr>
                <w:rFonts w:ascii="Garamond" w:eastAsia="Times New Roman" w:hAnsi="Garamond" w:cs="Times New Roman"/>
                <w:color w:val="000000"/>
                <w:lang w:eastAsia="fr-FR"/>
              </w:rPr>
              <w:t>que les autres pouvoirs</w:t>
            </w:r>
          </w:p>
        </w:tc>
        <w:tc>
          <w:tcPr>
            <w:tcW w:w="1061" w:type="pct"/>
            <w:vMerge w:val="restart"/>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067295" w:rsidP="007F6293">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Le pouvoir judiciaire a un traitement qui permet au détenteur de ce pouvoir d'être respecté et considéré comme ceux des autres pouvoirs</w:t>
            </w:r>
          </w:p>
        </w:tc>
        <w:tc>
          <w:tcPr>
            <w:tcW w:w="1017" w:type="pct"/>
            <w:vMerge w:val="restart"/>
            <w:tcBorders>
              <w:top w:val="nil"/>
              <w:left w:val="single" w:sz="4" w:space="0" w:color="auto"/>
              <w:bottom w:val="single" w:sz="4" w:space="0" w:color="000000"/>
              <w:right w:val="single" w:sz="4" w:space="0" w:color="auto"/>
            </w:tcBorders>
            <w:shd w:val="clear" w:color="auto" w:fill="auto"/>
            <w:vAlign w:val="center"/>
            <w:hideMark/>
          </w:tcPr>
          <w:p w:rsidR="00067295" w:rsidRPr="00F7398C" w:rsidRDefault="00F822D2" w:rsidP="007F6293">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Proportion</w:t>
            </w:r>
            <w:r w:rsidR="00067295" w:rsidRPr="00F7398C">
              <w:rPr>
                <w:rFonts w:ascii="Garamond" w:eastAsia="Times New Roman" w:hAnsi="Garamond" w:cs="Times New Roman"/>
                <w:color w:val="000000"/>
                <w:lang w:eastAsia="fr-FR"/>
              </w:rPr>
              <w:t xml:space="preserve"> </w:t>
            </w:r>
            <w:r>
              <w:rPr>
                <w:rFonts w:ascii="Garamond" w:eastAsia="Times New Roman" w:hAnsi="Garamond" w:cs="Times New Roman"/>
                <w:color w:val="000000"/>
                <w:lang w:eastAsia="fr-FR"/>
              </w:rPr>
              <w:t xml:space="preserve">de textes </w:t>
            </w:r>
            <w:r w:rsidRPr="00F7398C">
              <w:rPr>
                <w:rFonts w:ascii="Garamond" w:eastAsia="Times New Roman" w:hAnsi="Garamond" w:cs="Times New Roman"/>
                <w:color w:val="000000"/>
                <w:lang w:eastAsia="fr-FR"/>
              </w:rPr>
              <w:t>qui consacre</w:t>
            </w:r>
            <w:r>
              <w:rPr>
                <w:rFonts w:ascii="Garamond" w:eastAsia="Times New Roman" w:hAnsi="Garamond" w:cs="Times New Roman"/>
                <w:color w:val="000000"/>
                <w:lang w:eastAsia="fr-FR"/>
              </w:rPr>
              <w:t>nt</w:t>
            </w:r>
            <w:r w:rsidRPr="00F7398C">
              <w:rPr>
                <w:rFonts w:ascii="Garamond" w:eastAsia="Times New Roman" w:hAnsi="Garamond" w:cs="Times New Roman"/>
                <w:color w:val="000000"/>
                <w:lang w:eastAsia="fr-FR"/>
              </w:rPr>
              <w:t xml:space="preserve"> le principe d'égalité des pouvoirs</w:t>
            </w:r>
            <w:r>
              <w:rPr>
                <w:rFonts w:ascii="Garamond" w:eastAsia="Times New Roman" w:hAnsi="Garamond" w:cs="Times New Roman"/>
                <w:color w:val="000000"/>
                <w:lang w:eastAsia="fr-FR"/>
              </w:rPr>
              <w:t xml:space="preserve"> adoptés</w:t>
            </w:r>
            <w:r w:rsidR="009B3A71">
              <w:rPr>
                <w:rFonts w:ascii="Garamond" w:eastAsia="Times New Roman" w:hAnsi="Garamond" w:cs="Times New Roman"/>
                <w:color w:val="000000"/>
                <w:lang w:eastAsia="fr-FR"/>
              </w:rPr>
              <w:t xml:space="preserve"> </w:t>
            </w:r>
          </w:p>
        </w:tc>
        <w:tc>
          <w:tcPr>
            <w:tcW w:w="785" w:type="pct"/>
            <w:vMerge w:val="restart"/>
            <w:tcBorders>
              <w:top w:val="nil"/>
              <w:left w:val="single" w:sz="4" w:space="0" w:color="auto"/>
              <w:bottom w:val="single" w:sz="4" w:space="0" w:color="000000"/>
              <w:right w:val="single" w:sz="4" w:space="0" w:color="auto"/>
            </w:tcBorders>
            <w:shd w:val="clear" w:color="auto" w:fill="auto"/>
            <w:vAlign w:val="center"/>
            <w:hideMark/>
          </w:tcPr>
          <w:p w:rsidR="00A92787" w:rsidRDefault="00A92787" w:rsidP="007F6293">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 xml:space="preserve">Décret de promulgation, </w:t>
            </w:r>
          </w:p>
          <w:p w:rsidR="00067295" w:rsidRPr="00F7398C" w:rsidRDefault="00A92787" w:rsidP="007F6293">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Compte rendu du Conseil des Ministres</w:t>
            </w:r>
          </w:p>
        </w:tc>
        <w:tc>
          <w:tcPr>
            <w:tcW w:w="772" w:type="pct"/>
            <w:gridSpan w:val="3"/>
            <w:vMerge w:val="restart"/>
            <w:tcBorders>
              <w:top w:val="nil"/>
              <w:left w:val="single" w:sz="4" w:space="0" w:color="auto"/>
              <w:bottom w:val="single" w:sz="4" w:space="0" w:color="000000"/>
              <w:right w:val="single" w:sz="4" w:space="0" w:color="auto"/>
            </w:tcBorders>
            <w:shd w:val="clear" w:color="auto" w:fill="auto"/>
            <w:vAlign w:val="center"/>
            <w:hideMark/>
          </w:tcPr>
          <w:p w:rsidR="00067295" w:rsidRPr="00F7398C" w:rsidRDefault="007B3256" w:rsidP="007F6293">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Adhésion des acteurs</w:t>
            </w:r>
          </w:p>
        </w:tc>
      </w:tr>
      <w:tr w:rsidR="006F7B6B" w:rsidRPr="00F7398C" w:rsidTr="0057676B">
        <w:trPr>
          <w:gridAfter w:val="1"/>
          <w:wAfter w:w="2" w:type="pct"/>
          <w:trHeight w:val="248"/>
        </w:trPr>
        <w:tc>
          <w:tcPr>
            <w:tcW w:w="414" w:type="pct"/>
            <w:vMerge/>
            <w:tcBorders>
              <w:top w:val="nil"/>
              <w:left w:val="single" w:sz="4" w:space="0" w:color="auto"/>
              <w:bottom w:val="single" w:sz="4" w:space="0" w:color="auto"/>
              <w:right w:val="single" w:sz="4" w:space="0" w:color="auto"/>
            </w:tcBorders>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p>
        </w:tc>
        <w:tc>
          <w:tcPr>
            <w:tcW w:w="201" w:type="pct"/>
            <w:vMerge/>
            <w:tcBorders>
              <w:top w:val="nil"/>
              <w:left w:val="single" w:sz="4" w:space="0" w:color="auto"/>
              <w:bottom w:val="single" w:sz="4" w:space="0" w:color="auto"/>
              <w:right w:val="single" w:sz="4" w:space="0" w:color="auto"/>
            </w:tcBorders>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p>
        </w:tc>
        <w:tc>
          <w:tcPr>
            <w:tcW w:w="748" w:type="pct"/>
            <w:vMerge/>
            <w:tcBorders>
              <w:top w:val="nil"/>
              <w:left w:val="single" w:sz="4" w:space="0" w:color="auto"/>
              <w:bottom w:val="single" w:sz="4" w:space="0" w:color="auto"/>
              <w:right w:val="single" w:sz="4" w:space="0" w:color="auto"/>
            </w:tcBorders>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p>
        </w:tc>
        <w:tc>
          <w:tcPr>
            <w:tcW w:w="1061" w:type="pct"/>
            <w:vMerge/>
            <w:tcBorders>
              <w:top w:val="nil"/>
              <w:left w:val="single" w:sz="4" w:space="0" w:color="auto"/>
              <w:bottom w:val="single" w:sz="4" w:space="0" w:color="auto"/>
              <w:right w:val="single" w:sz="4" w:space="0" w:color="auto"/>
            </w:tcBorders>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p>
        </w:tc>
        <w:tc>
          <w:tcPr>
            <w:tcW w:w="1017" w:type="pct"/>
            <w:vMerge/>
            <w:tcBorders>
              <w:top w:val="nil"/>
              <w:left w:val="single" w:sz="4" w:space="0" w:color="auto"/>
              <w:bottom w:val="single" w:sz="4" w:space="0" w:color="000000"/>
              <w:right w:val="single" w:sz="4" w:space="0" w:color="auto"/>
            </w:tcBorders>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p>
        </w:tc>
        <w:tc>
          <w:tcPr>
            <w:tcW w:w="785" w:type="pct"/>
            <w:vMerge/>
            <w:tcBorders>
              <w:top w:val="nil"/>
              <w:left w:val="single" w:sz="4" w:space="0" w:color="auto"/>
              <w:bottom w:val="single" w:sz="4" w:space="0" w:color="000000"/>
              <w:right w:val="single" w:sz="4" w:space="0" w:color="auto"/>
            </w:tcBorders>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p>
        </w:tc>
        <w:tc>
          <w:tcPr>
            <w:tcW w:w="772" w:type="pct"/>
            <w:gridSpan w:val="3"/>
            <w:vMerge/>
            <w:tcBorders>
              <w:top w:val="nil"/>
              <w:left w:val="single" w:sz="4" w:space="0" w:color="auto"/>
              <w:bottom w:val="single" w:sz="4" w:space="0" w:color="000000"/>
              <w:right w:val="single" w:sz="4" w:space="0" w:color="auto"/>
            </w:tcBorders>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p>
        </w:tc>
      </w:tr>
      <w:tr w:rsidR="006F7B6B" w:rsidRPr="00F7398C" w:rsidTr="004A3F6E">
        <w:trPr>
          <w:gridAfter w:val="1"/>
          <w:wAfter w:w="2" w:type="pct"/>
          <w:trHeight w:val="900"/>
        </w:trPr>
        <w:tc>
          <w:tcPr>
            <w:tcW w:w="414" w:type="pct"/>
            <w:vMerge w:val="restart"/>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Art 15</w:t>
            </w:r>
          </w:p>
        </w:tc>
        <w:tc>
          <w:tcPr>
            <w:tcW w:w="201" w:type="pct"/>
            <w:vMerge w:val="restart"/>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067295"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1.1.4</w:t>
            </w:r>
          </w:p>
        </w:tc>
        <w:tc>
          <w:tcPr>
            <w:tcW w:w="748" w:type="pct"/>
            <w:vMerge w:val="restart"/>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Protection du personnel et des locaux de la justice</w:t>
            </w:r>
          </w:p>
        </w:tc>
        <w:tc>
          <w:tcPr>
            <w:tcW w:w="1061" w:type="pct"/>
            <w:vMerge w:val="restart"/>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La sécurité du personnel judiciaire et des locaux est assurée</w:t>
            </w:r>
          </w:p>
        </w:tc>
        <w:tc>
          <w:tcPr>
            <w:tcW w:w="1017" w:type="pct"/>
            <w:vMerge w:val="restart"/>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Existence d'un décret relatif à la sécurité du personnel judiciaire et des locaux</w:t>
            </w:r>
          </w:p>
        </w:tc>
        <w:tc>
          <w:tcPr>
            <w:tcW w:w="785" w:type="pct"/>
            <w:vMerge w:val="restart"/>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A92787" w:rsidP="00E74775">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Compte rendu du Conseil des Ministres</w:t>
            </w:r>
          </w:p>
        </w:tc>
        <w:tc>
          <w:tcPr>
            <w:tcW w:w="772" w:type="pct"/>
            <w:gridSpan w:val="3"/>
            <w:vMerge w:val="restart"/>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067295"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Engagement du gouvernement</w:t>
            </w:r>
          </w:p>
        </w:tc>
      </w:tr>
      <w:tr w:rsidR="006F7B6B" w:rsidRPr="00F7398C" w:rsidTr="007F6293">
        <w:trPr>
          <w:gridAfter w:val="1"/>
          <w:wAfter w:w="2" w:type="pct"/>
          <w:trHeight w:val="248"/>
        </w:trPr>
        <w:tc>
          <w:tcPr>
            <w:tcW w:w="414" w:type="pct"/>
            <w:vMerge/>
            <w:tcBorders>
              <w:top w:val="nil"/>
              <w:left w:val="single" w:sz="4" w:space="0" w:color="auto"/>
              <w:bottom w:val="single" w:sz="4" w:space="0" w:color="auto"/>
              <w:right w:val="single" w:sz="4" w:space="0" w:color="auto"/>
            </w:tcBorders>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p>
        </w:tc>
        <w:tc>
          <w:tcPr>
            <w:tcW w:w="201" w:type="pct"/>
            <w:vMerge/>
            <w:tcBorders>
              <w:top w:val="nil"/>
              <w:left w:val="single" w:sz="4" w:space="0" w:color="auto"/>
              <w:bottom w:val="single" w:sz="4" w:space="0" w:color="auto"/>
              <w:right w:val="single" w:sz="4" w:space="0" w:color="auto"/>
            </w:tcBorders>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p>
        </w:tc>
        <w:tc>
          <w:tcPr>
            <w:tcW w:w="748" w:type="pct"/>
            <w:vMerge/>
            <w:tcBorders>
              <w:top w:val="nil"/>
              <w:left w:val="single" w:sz="4" w:space="0" w:color="auto"/>
              <w:bottom w:val="single" w:sz="4" w:space="0" w:color="auto"/>
              <w:right w:val="single" w:sz="4" w:space="0" w:color="auto"/>
            </w:tcBorders>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p>
        </w:tc>
        <w:tc>
          <w:tcPr>
            <w:tcW w:w="1061" w:type="pct"/>
            <w:vMerge/>
            <w:tcBorders>
              <w:top w:val="nil"/>
              <w:left w:val="single" w:sz="4" w:space="0" w:color="auto"/>
              <w:bottom w:val="single" w:sz="4" w:space="0" w:color="auto"/>
              <w:right w:val="single" w:sz="4" w:space="0" w:color="auto"/>
            </w:tcBorders>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p>
        </w:tc>
        <w:tc>
          <w:tcPr>
            <w:tcW w:w="1017" w:type="pct"/>
            <w:vMerge/>
            <w:tcBorders>
              <w:top w:val="nil"/>
              <w:left w:val="single" w:sz="4" w:space="0" w:color="auto"/>
              <w:bottom w:val="single" w:sz="4" w:space="0" w:color="auto"/>
              <w:right w:val="single" w:sz="4" w:space="0" w:color="auto"/>
            </w:tcBorders>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p>
        </w:tc>
        <w:tc>
          <w:tcPr>
            <w:tcW w:w="785" w:type="pct"/>
            <w:vMerge/>
            <w:tcBorders>
              <w:top w:val="nil"/>
              <w:left w:val="single" w:sz="4" w:space="0" w:color="auto"/>
              <w:bottom w:val="single" w:sz="4" w:space="0" w:color="auto"/>
              <w:right w:val="single" w:sz="4" w:space="0" w:color="auto"/>
            </w:tcBorders>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p>
        </w:tc>
        <w:tc>
          <w:tcPr>
            <w:tcW w:w="772" w:type="pct"/>
            <w:gridSpan w:val="3"/>
            <w:vMerge/>
            <w:tcBorders>
              <w:top w:val="nil"/>
              <w:left w:val="single" w:sz="4" w:space="0" w:color="auto"/>
              <w:bottom w:val="single" w:sz="4" w:space="0" w:color="auto"/>
              <w:right w:val="single" w:sz="4" w:space="0" w:color="auto"/>
            </w:tcBorders>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p>
        </w:tc>
      </w:tr>
      <w:tr w:rsidR="006F7B6B" w:rsidRPr="00F7398C" w:rsidTr="004A3F6E">
        <w:trPr>
          <w:gridAfter w:val="1"/>
          <w:wAfter w:w="2" w:type="pct"/>
          <w:trHeight w:val="900"/>
        </w:trPr>
        <w:tc>
          <w:tcPr>
            <w:tcW w:w="414" w:type="pct"/>
            <w:vMerge w:val="restart"/>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Art 111</w:t>
            </w:r>
          </w:p>
        </w:tc>
        <w:tc>
          <w:tcPr>
            <w:tcW w:w="201" w:type="pct"/>
            <w:vMerge w:val="restart"/>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067295"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1.1.5</w:t>
            </w:r>
          </w:p>
        </w:tc>
        <w:tc>
          <w:tcPr>
            <w:tcW w:w="748" w:type="pct"/>
            <w:vMerge w:val="restart"/>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Création et fonctionnement de l’AMP</w:t>
            </w:r>
          </w:p>
        </w:tc>
        <w:tc>
          <w:tcPr>
            <w:tcW w:w="1061" w:type="pct"/>
            <w:vMerge w:val="restart"/>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L’AMP est créée et fonctionne</w:t>
            </w:r>
          </w:p>
        </w:tc>
        <w:tc>
          <w:tcPr>
            <w:tcW w:w="1017" w:type="pct"/>
            <w:vMerge w:val="restart"/>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Disponibilité de la loi créant l'AMP; Nombre de sessions tenues par l'AMP</w:t>
            </w:r>
          </w:p>
        </w:tc>
        <w:tc>
          <w:tcPr>
            <w:tcW w:w="785" w:type="pct"/>
            <w:vMerge w:val="restart"/>
            <w:tcBorders>
              <w:top w:val="nil"/>
              <w:left w:val="single" w:sz="4" w:space="0" w:color="auto"/>
              <w:bottom w:val="single" w:sz="4" w:space="0" w:color="auto"/>
              <w:right w:val="single" w:sz="4" w:space="0" w:color="auto"/>
            </w:tcBorders>
            <w:shd w:val="clear" w:color="auto" w:fill="auto"/>
            <w:vAlign w:val="center"/>
            <w:hideMark/>
          </w:tcPr>
          <w:p w:rsidR="00A92787" w:rsidRDefault="00A92787" w:rsidP="00A92787">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 xml:space="preserve">Décret de promulgation, </w:t>
            </w:r>
          </w:p>
          <w:p w:rsidR="00A92787" w:rsidRDefault="00A92787" w:rsidP="00A92787">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Compte rendu du Conseil des Ministres</w:t>
            </w:r>
            <w:r w:rsidR="00067295" w:rsidRPr="00F7398C">
              <w:rPr>
                <w:rFonts w:ascii="Garamond" w:eastAsia="Times New Roman" w:hAnsi="Garamond" w:cs="Times New Roman"/>
                <w:color w:val="000000"/>
                <w:lang w:eastAsia="fr-FR"/>
              </w:rPr>
              <w:t xml:space="preserve">; </w:t>
            </w:r>
          </w:p>
          <w:p w:rsidR="00A92787" w:rsidRPr="00F7398C" w:rsidRDefault="00A92787" w:rsidP="00A92787">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R</w:t>
            </w:r>
            <w:r w:rsidR="00067295" w:rsidRPr="00F7398C">
              <w:rPr>
                <w:rFonts w:ascii="Garamond" w:eastAsia="Times New Roman" w:hAnsi="Garamond" w:cs="Times New Roman"/>
                <w:color w:val="000000"/>
                <w:lang w:eastAsia="fr-FR"/>
              </w:rPr>
              <w:t>apports d'activités de l'AMP</w:t>
            </w:r>
          </w:p>
        </w:tc>
        <w:tc>
          <w:tcPr>
            <w:tcW w:w="772" w:type="pct"/>
            <w:gridSpan w:val="3"/>
            <w:vMerge w:val="restart"/>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067295"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Adhésion de l'assemblée nationale</w:t>
            </w:r>
          </w:p>
        </w:tc>
      </w:tr>
      <w:tr w:rsidR="006F7B6B" w:rsidRPr="00F7398C" w:rsidTr="00A476D0">
        <w:trPr>
          <w:gridAfter w:val="1"/>
          <w:wAfter w:w="2" w:type="pct"/>
          <w:trHeight w:val="248"/>
        </w:trPr>
        <w:tc>
          <w:tcPr>
            <w:tcW w:w="414" w:type="pct"/>
            <w:vMerge/>
            <w:tcBorders>
              <w:top w:val="nil"/>
              <w:left w:val="single" w:sz="4" w:space="0" w:color="auto"/>
              <w:bottom w:val="single" w:sz="4" w:space="0" w:color="auto"/>
              <w:right w:val="single" w:sz="4" w:space="0" w:color="auto"/>
            </w:tcBorders>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p>
        </w:tc>
        <w:tc>
          <w:tcPr>
            <w:tcW w:w="201" w:type="pct"/>
            <w:vMerge/>
            <w:tcBorders>
              <w:top w:val="nil"/>
              <w:left w:val="single" w:sz="4" w:space="0" w:color="auto"/>
              <w:bottom w:val="single" w:sz="4" w:space="0" w:color="auto"/>
              <w:right w:val="single" w:sz="4" w:space="0" w:color="auto"/>
            </w:tcBorders>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p>
        </w:tc>
        <w:tc>
          <w:tcPr>
            <w:tcW w:w="748" w:type="pct"/>
            <w:vMerge/>
            <w:tcBorders>
              <w:top w:val="nil"/>
              <w:left w:val="single" w:sz="4" w:space="0" w:color="auto"/>
              <w:bottom w:val="single" w:sz="4" w:space="0" w:color="auto"/>
              <w:right w:val="single" w:sz="4" w:space="0" w:color="auto"/>
            </w:tcBorders>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p>
        </w:tc>
        <w:tc>
          <w:tcPr>
            <w:tcW w:w="1061" w:type="pct"/>
            <w:vMerge/>
            <w:tcBorders>
              <w:top w:val="nil"/>
              <w:left w:val="single" w:sz="4" w:space="0" w:color="auto"/>
              <w:bottom w:val="single" w:sz="4" w:space="0" w:color="auto"/>
              <w:right w:val="single" w:sz="4" w:space="0" w:color="auto"/>
            </w:tcBorders>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p>
        </w:tc>
        <w:tc>
          <w:tcPr>
            <w:tcW w:w="1017" w:type="pct"/>
            <w:vMerge/>
            <w:tcBorders>
              <w:top w:val="nil"/>
              <w:left w:val="single" w:sz="4" w:space="0" w:color="auto"/>
              <w:bottom w:val="single" w:sz="4" w:space="0" w:color="auto"/>
              <w:right w:val="single" w:sz="4" w:space="0" w:color="auto"/>
            </w:tcBorders>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p>
        </w:tc>
        <w:tc>
          <w:tcPr>
            <w:tcW w:w="785" w:type="pct"/>
            <w:vMerge/>
            <w:tcBorders>
              <w:top w:val="nil"/>
              <w:left w:val="single" w:sz="4" w:space="0" w:color="auto"/>
              <w:bottom w:val="single" w:sz="4" w:space="0" w:color="auto"/>
              <w:right w:val="single" w:sz="4" w:space="0" w:color="auto"/>
            </w:tcBorders>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p>
        </w:tc>
        <w:tc>
          <w:tcPr>
            <w:tcW w:w="772" w:type="pct"/>
            <w:gridSpan w:val="3"/>
            <w:vMerge/>
            <w:tcBorders>
              <w:top w:val="nil"/>
              <w:left w:val="single" w:sz="4" w:space="0" w:color="auto"/>
              <w:bottom w:val="single" w:sz="4" w:space="0" w:color="auto"/>
              <w:right w:val="single" w:sz="4" w:space="0" w:color="auto"/>
            </w:tcBorders>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p>
        </w:tc>
      </w:tr>
      <w:tr w:rsidR="0053557B" w:rsidRPr="00F7398C" w:rsidTr="0053557B">
        <w:trPr>
          <w:gridAfter w:val="2"/>
          <w:wAfter w:w="4" w:type="pct"/>
          <w:trHeight w:val="300"/>
        </w:trPr>
        <w:tc>
          <w:tcPr>
            <w:tcW w:w="2424" w:type="pct"/>
            <w:gridSpan w:val="4"/>
            <w:tcBorders>
              <w:top w:val="nil"/>
              <w:left w:val="single" w:sz="4" w:space="0" w:color="auto"/>
              <w:bottom w:val="single" w:sz="4" w:space="0" w:color="auto"/>
              <w:right w:val="single" w:sz="4" w:space="0" w:color="auto"/>
            </w:tcBorders>
            <w:shd w:val="clear" w:color="000000" w:fill="FABF8F"/>
            <w:vAlign w:val="center"/>
            <w:hideMark/>
          </w:tcPr>
          <w:p w:rsidR="0053557B" w:rsidRPr="00F7398C" w:rsidRDefault="0053557B" w:rsidP="0053557B">
            <w:pPr>
              <w:spacing w:after="0" w:line="240" w:lineRule="auto"/>
              <w:rPr>
                <w:rFonts w:ascii="Garamond" w:eastAsia="Times New Roman" w:hAnsi="Garamond" w:cs="Times New Roman"/>
                <w:b/>
                <w:bCs/>
                <w:color w:val="000000"/>
                <w:lang w:eastAsia="fr-FR"/>
              </w:rPr>
            </w:pPr>
            <w:r w:rsidRPr="00F7398C">
              <w:rPr>
                <w:rFonts w:ascii="Garamond" w:eastAsia="Times New Roman" w:hAnsi="Garamond" w:cs="Times New Roman"/>
                <w:b/>
                <w:bCs/>
                <w:color w:val="000000"/>
                <w:lang w:eastAsia="fr-FR"/>
              </w:rPr>
              <w:t> </w:t>
            </w:r>
            <w:r>
              <w:rPr>
                <w:rFonts w:ascii="Garamond" w:eastAsia="Times New Roman" w:hAnsi="Garamond" w:cs="Times New Roman"/>
                <w:b/>
                <w:bCs/>
                <w:color w:val="000000"/>
                <w:lang w:eastAsia="fr-FR"/>
              </w:rPr>
              <w:t xml:space="preserve">1.2. Objectif spécifique 2 : </w:t>
            </w:r>
            <w:r w:rsidRPr="00F7398C">
              <w:rPr>
                <w:rFonts w:ascii="Garamond" w:eastAsia="Times New Roman" w:hAnsi="Garamond" w:cs="Times New Roman"/>
                <w:b/>
                <w:bCs/>
                <w:color w:val="000000"/>
                <w:lang w:eastAsia="fr-FR"/>
              </w:rPr>
              <w:t>Renforcer les capacités du CSM</w:t>
            </w:r>
            <w:r>
              <w:rPr>
                <w:rFonts w:ascii="Garamond" w:eastAsia="Times New Roman" w:hAnsi="Garamond" w:cs="Times New Roman"/>
                <w:b/>
                <w:bCs/>
                <w:color w:val="000000"/>
                <w:lang w:eastAsia="fr-FR"/>
              </w:rPr>
              <w:t xml:space="preserve"> </w:t>
            </w:r>
          </w:p>
        </w:tc>
        <w:tc>
          <w:tcPr>
            <w:tcW w:w="1017" w:type="pct"/>
            <w:tcBorders>
              <w:top w:val="single" w:sz="4" w:space="0" w:color="auto"/>
              <w:left w:val="nil"/>
              <w:bottom w:val="single" w:sz="4" w:space="0" w:color="auto"/>
              <w:right w:val="single" w:sz="4" w:space="0" w:color="auto"/>
            </w:tcBorders>
            <w:shd w:val="clear" w:color="000000" w:fill="FABF8F"/>
            <w:vAlign w:val="center"/>
          </w:tcPr>
          <w:p w:rsidR="0053557B" w:rsidRPr="00F7398C" w:rsidRDefault="0053557B" w:rsidP="008D22A8">
            <w:pPr>
              <w:spacing w:after="0" w:line="240" w:lineRule="auto"/>
              <w:jc w:val="center"/>
              <w:rPr>
                <w:rFonts w:ascii="Garamond" w:eastAsia="Times New Roman" w:hAnsi="Garamond" w:cs="Times New Roman"/>
                <w:b/>
                <w:bCs/>
                <w:color w:val="000000"/>
                <w:lang w:eastAsia="fr-FR"/>
              </w:rPr>
            </w:pPr>
            <w:r>
              <w:rPr>
                <w:rFonts w:ascii="Garamond" w:eastAsia="Times New Roman" w:hAnsi="Garamond" w:cs="Times New Roman"/>
                <w:color w:val="000000"/>
                <w:lang w:eastAsia="fr-FR"/>
              </w:rPr>
              <w:t>Taux de couverture des besoins du SP/CSM</w:t>
            </w:r>
          </w:p>
        </w:tc>
        <w:tc>
          <w:tcPr>
            <w:tcW w:w="785" w:type="pct"/>
            <w:tcBorders>
              <w:top w:val="single" w:sz="4" w:space="0" w:color="auto"/>
              <w:left w:val="nil"/>
              <w:bottom w:val="single" w:sz="4" w:space="0" w:color="auto"/>
              <w:right w:val="single" w:sz="4" w:space="0" w:color="auto"/>
            </w:tcBorders>
            <w:shd w:val="clear" w:color="000000" w:fill="FABF8F"/>
            <w:vAlign w:val="center"/>
          </w:tcPr>
          <w:p w:rsidR="0053557B" w:rsidRPr="00F7398C" w:rsidRDefault="0053557B" w:rsidP="00E74775">
            <w:pPr>
              <w:spacing w:after="0" w:line="240" w:lineRule="auto"/>
              <w:jc w:val="center"/>
              <w:rPr>
                <w:rFonts w:ascii="Garamond" w:eastAsia="Times New Roman" w:hAnsi="Garamond" w:cs="Times New Roman"/>
                <w:b/>
                <w:bCs/>
                <w:color w:val="000000"/>
                <w:lang w:eastAsia="fr-FR"/>
              </w:rPr>
            </w:pPr>
            <w:r>
              <w:rPr>
                <w:rFonts w:ascii="Garamond" w:eastAsia="Times New Roman" w:hAnsi="Garamond" w:cs="Times New Roman"/>
                <w:b/>
                <w:bCs/>
                <w:color w:val="000000"/>
                <w:lang w:eastAsia="fr-FR"/>
              </w:rPr>
              <w:t>Rapport du SP/CSM</w:t>
            </w:r>
          </w:p>
        </w:tc>
        <w:tc>
          <w:tcPr>
            <w:tcW w:w="770" w:type="pct"/>
            <w:gridSpan w:val="2"/>
            <w:tcBorders>
              <w:top w:val="single" w:sz="4" w:space="0" w:color="auto"/>
              <w:left w:val="nil"/>
              <w:bottom w:val="single" w:sz="4" w:space="0" w:color="auto"/>
              <w:right w:val="single" w:sz="4" w:space="0" w:color="auto"/>
            </w:tcBorders>
            <w:shd w:val="clear" w:color="000000" w:fill="FABF8F"/>
            <w:vAlign w:val="center"/>
          </w:tcPr>
          <w:p w:rsidR="0053557B" w:rsidRPr="00F7398C" w:rsidRDefault="0053557B" w:rsidP="00E74775">
            <w:pPr>
              <w:spacing w:after="0" w:line="240" w:lineRule="auto"/>
              <w:jc w:val="center"/>
              <w:rPr>
                <w:rFonts w:ascii="Garamond" w:eastAsia="Times New Roman" w:hAnsi="Garamond" w:cs="Times New Roman"/>
                <w:b/>
                <w:bCs/>
                <w:color w:val="000000"/>
                <w:lang w:eastAsia="fr-FR"/>
              </w:rPr>
            </w:pPr>
          </w:p>
        </w:tc>
      </w:tr>
      <w:tr w:rsidR="006F7B6B" w:rsidRPr="00F7398C" w:rsidTr="004A3F6E">
        <w:trPr>
          <w:gridAfter w:val="1"/>
          <w:wAfter w:w="2" w:type="pct"/>
          <w:trHeight w:val="300"/>
        </w:trPr>
        <w:tc>
          <w:tcPr>
            <w:tcW w:w="414" w:type="pct"/>
            <w:vMerge w:val="restart"/>
            <w:tcBorders>
              <w:top w:val="nil"/>
              <w:left w:val="single" w:sz="4" w:space="0" w:color="auto"/>
              <w:bottom w:val="single" w:sz="4" w:space="0" w:color="000000"/>
              <w:right w:val="single" w:sz="4" w:space="0" w:color="auto"/>
            </w:tcBorders>
            <w:shd w:val="clear" w:color="auto" w:fill="auto"/>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 xml:space="preserve">Art 1, 2, 3, 4, 11, 12, 13, </w:t>
            </w:r>
            <w:r w:rsidRPr="00F7398C">
              <w:rPr>
                <w:rFonts w:ascii="Garamond" w:eastAsia="Times New Roman" w:hAnsi="Garamond" w:cs="Times New Roman"/>
                <w:color w:val="000000"/>
                <w:lang w:eastAsia="fr-FR"/>
              </w:rPr>
              <w:lastRenderedPageBreak/>
              <w:t>14, 15, 17, 22</w:t>
            </w:r>
          </w:p>
        </w:tc>
        <w:tc>
          <w:tcPr>
            <w:tcW w:w="201" w:type="pct"/>
            <w:vMerge w:val="restart"/>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067295"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lastRenderedPageBreak/>
              <w:t>1.2.1</w:t>
            </w:r>
          </w:p>
        </w:tc>
        <w:tc>
          <w:tcPr>
            <w:tcW w:w="748" w:type="pct"/>
            <w:vMerge w:val="restart"/>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 xml:space="preserve">Renforcement des capacités en ressources </w:t>
            </w:r>
            <w:r w:rsidRPr="00F7398C">
              <w:rPr>
                <w:rFonts w:ascii="Garamond" w:eastAsia="Times New Roman" w:hAnsi="Garamond" w:cs="Times New Roman"/>
                <w:color w:val="000000"/>
                <w:lang w:eastAsia="fr-FR"/>
              </w:rPr>
              <w:lastRenderedPageBreak/>
              <w:t xml:space="preserve">humaines du Secrétariat permanent du CSM </w:t>
            </w:r>
          </w:p>
        </w:tc>
        <w:tc>
          <w:tcPr>
            <w:tcW w:w="1061" w:type="pct"/>
            <w:vMerge w:val="restart"/>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0A7E82" w:rsidP="00E74775">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lastRenderedPageBreak/>
              <w:t xml:space="preserve">Tous les postes de travail du </w:t>
            </w:r>
            <w:r w:rsidR="00067295" w:rsidRPr="00F7398C">
              <w:rPr>
                <w:rFonts w:ascii="Garamond" w:eastAsia="Times New Roman" w:hAnsi="Garamond" w:cs="Times New Roman"/>
                <w:color w:val="000000"/>
                <w:lang w:eastAsia="fr-FR"/>
              </w:rPr>
              <w:t xml:space="preserve">SP/CSM </w:t>
            </w:r>
            <w:r>
              <w:rPr>
                <w:rFonts w:ascii="Garamond" w:eastAsia="Times New Roman" w:hAnsi="Garamond" w:cs="Times New Roman"/>
                <w:color w:val="000000"/>
                <w:lang w:eastAsia="fr-FR"/>
              </w:rPr>
              <w:t xml:space="preserve">sont pourvus </w:t>
            </w:r>
            <w:r w:rsidR="00067295" w:rsidRPr="00F7398C">
              <w:rPr>
                <w:rFonts w:ascii="Garamond" w:eastAsia="Times New Roman" w:hAnsi="Garamond" w:cs="Times New Roman"/>
                <w:color w:val="000000"/>
                <w:lang w:eastAsia="fr-FR"/>
              </w:rPr>
              <w:t>e</w:t>
            </w:r>
            <w:r>
              <w:rPr>
                <w:rFonts w:ascii="Garamond" w:eastAsia="Times New Roman" w:hAnsi="Garamond" w:cs="Times New Roman"/>
                <w:color w:val="000000"/>
                <w:lang w:eastAsia="fr-FR"/>
              </w:rPr>
              <w:t>n</w:t>
            </w:r>
            <w:r w:rsidR="00067295" w:rsidRPr="00F7398C">
              <w:rPr>
                <w:rFonts w:ascii="Garamond" w:eastAsia="Times New Roman" w:hAnsi="Garamond" w:cs="Times New Roman"/>
                <w:color w:val="000000"/>
                <w:lang w:eastAsia="fr-FR"/>
              </w:rPr>
              <w:t xml:space="preserve"> </w:t>
            </w:r>
            <w:r w:rsidR="00067295" w:rsidRPr="00F7398C">
              <w:rPr>
                <w:rFonts w:ascii="Garamond" w:eastAsia="Times New Roman" w:hAnsi="Garamond" w:cs="Times New Roman"/>
                <w:color w:val="000000"/>
                <w:lang w:eastAsia="fr-FR"/>
              </w:rPr>
              <w:lastRenderedPageBreak/>
              <w:t>ressources humaines qualifiées</w:t>
            </w:r>
          </w:p>
        </w:tc>
        <w:tc>
          <w:tcPr>
            <w:tcW w:w="1017" w:type="pct"/>
            <w:vMerge w:val="restart"/>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lastRenderedPageBreak/>
              <w:t>Taux d'occupation des postes de travail</w:t>
            </w:r>
            <w:r w:rsidR="00026BBB">
              <w:rPr>
                <w:rFonts w:ascii="Garamond" w:eastAsia="Times New Roman" w:hAnsi="Garamond" w:cs="Times New Roman"/>
                <w:color w:val="000000"/>
                <w:lang w:eastAsia="fr-FR"/>
              </w:rPr>
              <w:t xml:space="preserve"> prévus par les textes de </w:t>
            </w:r>
            <w:r w:rsidR="00026BBB">
              <w:rPr>
                <w:rFonts w:ascii="Garamond" w:eastAsia="Times New Roman" w:hAnsi="Garamond" w:cs="Times New Roman"/>
                <w:color w:val="000000"/>
                <w:lang w:eastAsia="fr-FR"/>
              </w:rPr>
              <w:lastRenderedPageBreak/>
              <w:t>fonctionnement</w:t>
            </w:r>
          </w:p>
        </w:tc>
        <w:tc>
          <w:tcPr>
            <w:tcW w:w="785" w:type="pct"/>
            <w:vMerge w:val="restart"/>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026BBB" w:rsidP="00E74775">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lastRenderedPageBreak/>
              <w:t>Décrets et</w:t>
            </w:r>
            <w:r w:rsidRPr="00F7398C">
              <w:rPr>
                <w:rFonts w:ascii="Garamond" w:eastAsia="Times New Roman" w:hAnsi="Garamond" w:cs="Times New Roman"/>
                <w:color w:val="000000"/>
                <w:lang w:eastAsia="fr-FR"/>
              </w:rPr>
              <w:t xml:space="preserve"> </w:t>
            </w:r>
            <w:r w:rsidR="00067295" w:rsidRPr="00F7398C">
              <w:rPr>
                <w:rFonts w:ascii="Garamond" w:eastAsia="Times New Roman" w:hAnsi="Garamond" w:cs="Times New Roman"/>
                <w:color w:val="000000"/>
                <w:lang w:eastAsia="fr-FR"/>
              </w:rPr>
              <w:t>actes d'affectation</w:t>
            </w:r>
          </w:p>
        </w:tc>
        <w:tc>
          <w:tcPr>
            <w:tcW w:w="772" w:type="pct"/>
            <w:gridSpan w:val="3"/>
            <w:vMerge w:val="restart"/>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067295"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Adoption de la loi sur le CSM</w:t>
            </w:r>
          </w:p>
        </w:tc>
      </w:tr>
      <w:tr w:rsidR="006F7B6B" w:rsidRPr="00F7398C" w:rsidTr="004A3F6E">
        <w:trPr>
          <w:gridAfter w:val="1"/>
          <w:wAfter w:w="2" w:type="pct"/>
          <w:trHeight w:val="300"/>
        </w:trPr>
        <w:tc>
          <w:tcPr>
            <w:tcW w:w="414" w:type="pct"/>
            <w:vMerge/>
            <w:tcBorders>
              <w:top w:val="nil"/>
              <w:left w:val="single" w:sz="4" w:space="0" w:color="auto"/>
              <w:bottom w:val="single" w:sz="4" w:space="0" w:color="000000"/>
              <w:right w:val="single" w:sz="4" w:space="0" w:color="auto"/>
            </w:tcBorders>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p>
        </w:tc>
        <w:tc>
          <w:tcPr>
            <w:tcW w:w="201" w:type="pct"/>
            <w:vMerge/>
            <w:tcBorders>
              <w:top w:val="nil"/>
              <w:left w:val="single" w:sz="4" w:space="0" w:color="auto"/>
              <w:bottom w:val="single" w:sz="4" w:space="0" w:color="auto"/>
              <w:right w:val="single" w:sz="4" w:space="0" w:color="auto"/>
            </w:tcBorders>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p>
        </w:tc>
        <w:tc>
          <w:tcPr>
            <w:tcW w:w="748" w:type="pct"/>
            <w:vMerge/>
            <w:tcBorders>
              <w:top w:val="nil"/>
              <w:left w:val="single" w:sz="4" w:space="0" w:color="auto"/>
              <w:bottom w:val="single" w:sz="4" w:space="0" w:color="auto"/>
              <w:right w:val="single" w:sz="4" w:space="0" w:color="auto"/>
            </w:tcBorders>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p>
        </w:tc>
        <w:tc>
          <w:tcPr>
            <w:tcW w:w="1061" w:type="pct"/>
            <w:vMerge/>
            <w:tcBorders>
              <w:top w:val="nil"/>
              <w:left w:val="single" w:sz="4" w:space="0" w:color="auto"/>
              <w:bottom w:val="single" w:sz="4" w:space="0" w:color="auto"/>
              <w:right w:val="single" w:sz="4" w:space="0" w:color="auto"/>
            </w:tcBorders>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p>
        </w:tc>
        <w:tc>
          <w:tcPr>
            <w:tcW w:w="1017" w:type="pct"/>
            <w:vMerge/>
            <w:tcBorders>
              <w:top w:val="nil"/>
              <w:left w:val="single" w:sz="4" w:space="0" w:color="auto"/>
              <w:bottom w:val="single" w:sz="4" w:space="0" w:color="auto"/>
              <w:right w:val="single" w:sz="4" w:space="0" w:color="auto"/>
            </w:tcBorders>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p>
        </w:tc>
        <w:tc>
          <w:tcPr>
            <w:tcW w:w="785" w:type="pct"/>
            <w:vMerge/>
            <w:tcBorders>
              <w:top w:val="nil"/>
              <w:left w:val="single" w:sz="4" w:space="0" w:color="auto"/>
              <w:bottom w:val="single" w:sz="4" w:space="0" w:color="auto"/>
              <w:right w:val="single" w:sz="4" w:space="0" w:color="auto"/>
            </w:tcBorders>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p>
        </w:tc>
        <w:tc>
          <w:tcPr>
            <w:tcW w:w="772" w:type="pct"/>
            <w:gridSpan w:val="3"/>
            <w:vMerge/>
            <w:tcBorders>
              <w:top w:val="nil"/>
              <w:left w:val="single" w:sz="4" w:space="0" w:color="auto"/>
              <w:bottom w:val="single" w:sz="4" w:space="0" w:color="auto"/>
              <w:right w:val="single" w:sz="4" w:space="0" w:color="auto"/>
            </w:tcBorders>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p>
        </w:tc>
      </w:tr>
      <w:tr w:rsidR="006F7B6B" w:rsidRPr="00F7398C" w:rsidTr="004A3F6E">
        <w:trPr>
          <w:gridAfter w:val="1"/>
          <w:wAfter w:w="2" w:type="pct"/>
          <w:trHeight w:val="300"/>
        </w:trPr>
        <w:tc>
          <w:tcPr>
            <w:tcW w:w="414" w:type="pct"/>
            <w:vMerge/>
            <w:tcBorders>
              <w:top w:val="nil"/>
              <w:left w:val="single" w:sz="4" w:space="0" w:color="auto"/>
              <w:bottom w:val="single" w:sz="4" w:space="0" w:color="000000"/>
              <w:right w:val="single" w:sz="4" w:space="0" w:color="auto"/>
            </w:tcBorders>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p>
        </w:tc>
        <w:tc>
          <w:tcPr>
            <w:tcW w:w="201" w:type="pct"/>
            <w:vMerge/>
            <w:tcBorders>
              <w:top w:val="nil"/>
              <w:left w:val="single" w:sz="4" w:space="0" w:color="auto"/>
              <w:bottom w:val="single" w:sz="4" w:space="0" w:color="auto"/>
              <w:right w:val="single" w:sz="4" w:space="0" w:color="auto"/>
            </w:tcBorders>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p>
        </w:tc>
        <w:tc>
          <w:tcPr>
            <w:tcW w:w="748" w:type="pct"/>
            <w:vMerge/>
            <w:tcBorders>
              <w:top w:val="nil"/>
              <w:left w:val="single" w:sz="4" w:space="0" w:color="auto"/>
              <w:bottom w:val="single" w:sz="4" w:space="0" w:color="auto"/>
              <w:right w:val="single" w:sz="4" w:space="0" w:color="auto"/>
            </w:tcBorders>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p>
        </w:tc>
        <w:tc>
          <w:tcPr>
            <w:tcW w:w="1061" w:type="pct"/>
            <w:vMerge/>
            <w:tcBorders>
              <w:top w:val="nil"/>
              <w:left w:val="single" w:sz="4" w:space="0" w:color="auto"/>
              <w:bottom w:val="single" w:sz="4" w:space="0" w:color="auto"/>
              <w:right w:val="single" w:sz="4" w:space="0" w:color="auto"/>
            </w:tcBorders>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p>
        </w:tc>
        <w:tc>
          <w:tcPr>
            <w:tcW w:w="1017" w:type="pct"/>
            <w:vMerge/>
            <w:tcBorders>
              <w:top w:val="nil"/>
              <w:left w:val="single" w:sz="4" w:space="0" w:color="auto"/>
              <w:bottom w:val="single" w:sz="4" w:space="0" w:color="auto"/>
              <w:right w:val="single" w:sz="4" w:space="0" w:color="auto"/>
            </w:tcBorders>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p>
        </w:tc>
        <w:tc>
          <w:tcPr>
            <w:tcW w:w="785" w:type="pct"/>
            <w:vMerge/>
            <w:tcBorders>
              <w:top w:val="nil"/>
              <w:left w:val="single" w:sz="4" w:space="0" w:color="auto"/>
              <w:bottom w:val="single" w:sz="4" w:space="0" w:color="auto"/>
              <w:right w:val="single" w:sz="4" w:space="0" w:color="auto"/>
            </w:tcBorders>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p>
        </w:tc>
        <w:tc>
          <w:tcPr>
            <w:tcW w:w="772" w:type="pct"/>
            <w:gridSpan w:val="3"/>
            <w:vMerge/>
            <w:tcBorders>
              <w:top w:val="nil"/>
              <w:left w:val="single" w:sz="4" w:space="0" w:color="auto"/>
              <w:bottom w:val="single" w:sz="4" w:space="0" w:color="auto"/>
              <w:right w:val="single" w:sz="4" w:space="0" w:color="auto"/>
            </w:tcBorders>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p>
        </w:tc>
      </w:tr>
      <w:tr w:rsidR="006F7B6B" w:rsidRPr="00F7398C" w:rsidTr="004A3F6E">
        <w:trPr>
          <w:gridAfter w:val="1"/>
          <w:wAfter w:w="2" w:type="pct"/>
          <w:trHeight w:val="300"/>
        </w:trPr>
        <w:tc>
          <w:tcPr>
            <w:tcW w:w="414" w:type="pct"/>
            <w:vMerge/>
            <w:tcBorders>
              <w:top w:val="nil"/>
              <w:left w:val="single" w:sz="4" w:space="0" w:color="auto"/>
              <w:bottom w:val="single" w:sz="4" w:space="0" w:color="000000"/>
              <w:right w:val="single" w:sz="4" w:space="0" w:color="auto"/>
            </w:tcBorders>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p>
        </w:tc>
        <w:tc>
          <w:tcPr>
            <w:tcW w:w="201" w:type="pct"/>
            <w:vMerge w:val="restart"/>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067295"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1.2.2</w:t>
            </w:r>
          </w:p>
        </w:tc>
        <w:tc>
          <w:tcPr>
            <w:tcW w:w="748" w:type="pct"/>
            <w:vMerge w:val="restart"/>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 xml:space="preserve">Renforcement des capacités en moyens matériels du Secrétariat permanent du CSM </w:t>
            </w:r>
          </w:p>
        </w:tc>
        <w:tc>
          <w:tcPr>
            <w:tcW w:w="1061" w:type="pct"/>
            <w:vMerge w:val="restart"/>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L</w:t>
            </w:r>
            <w:r w:rsidRPr="00F7398C">
              <w:rPr>
                <w:rFonts w:ascii="Garamond" w:eastAsia="Times New Roman" w:hAnsi="Garamond" w:cs="Times New Roman"/>
                <w:color w:val="000000"/>
                <w:lang w:eastAsia="fr-FR"/>
              </w:rPr>
              <w:t>e</w:t>
            </w:r>
            <w:r w:rsidR="000A7E82">
              <w:rPr>
                <w:rFonts w:ascii="Garamond" w:eastAsia="Times New Roman" w:hAnsi="Garamond" w:cs="Times New Roman"/>
                <w:color w:val="000000"/>
                <w:lang w:eastAsia="fr-FR"/>
              </w:rPr>
              <w:t>s besoins en</w:t>
            </w:r>
            <w:r w:rsidR="000A7E82" w:rsidRPr="00F7398C">
              <w:rPr>
                <w:rFonts w:ascii="Garamond" w:eastAsia="Times New Roman" w:hAnsi="Garamond" w:cs="Times New Roman"/>
                <w:color w:val="000000"/>
                <w:lang w:eastAsia="fr-FR"/>
              </w:rPr>
              <w:t xml:space="preserve"> matériels </w:t>
            </w:r>
            <w:r w:rsidR="000A7E82">
              <w:rPr>
                <w:rFonts w:ascii="Garamond" w:eastAsia="Times New Roman" w:hAnsi="Garamond" w:cs="Times New Roman"/>
                <w:color w:val="000000"/>
                <w:lang w:eastAsia="fr-FR"/>
              </w:rPr>
              <w:t>du</w:t>
            </w:r>
            <w:r w:rsidRPr="00F7398C">
              <w:rPr>
                <w:rFonts w:ascii="Garamond" w:eastAsia="Times New Roman" w:hAnsi="Garamond" w:cs="Times New Roman"/>
                <w:color w:val="000000"/>
                <w:lang w:eastAsia="fr-FR"/>
              </w:rPr>
              <w:t xml:space="preserve"> SP/CSM </w:t>
            </w:r>
            <w:r w:rsidR="000A7E82">
              <w:rPr>
                <w:rFonts w:ascii="Garamond" w:eastAsia="Times New Roman" w:hAnsi="Garamond" w:cs="Times New Roman"/>
                <w:color w:val="000000"/>
                <w:lang w:eastAsia="fr-FR"/>
              </w:rPr>
              <w:t>sont satisfaits</w:t>
            </w:r>
          </w:p>
        </w:tc>
        <w:tc>
          <w:tcPr>
            <w:tcW w:w="1017" w:type="pct"/>
            <w:vMerge w:val="restart"/>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951B83" w:rsidP="00E74775">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Taux d’exécution du plan d’équipement</w:t>
            </w:r>
          </w:p>
        </w:tc>
        <w:tc>
          <w:tcPr>
            <w:tcW w:w="785" w:type="pct"/>
            <w:vMerge w:val="restart"/>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067295"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Loi de finances</w:t>
            </w:r>
          </w:p>
        </w:tc>
        <w:tc>
          <w:tcPr>
            <w:tcW w:w="772" w:type="pct"/>
            <w:gridSpan w:val="3"/>
            <w:vMerge w:val="restart"/>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067295"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Adhésion de l'assemblée nationale et du MEF</w:t>
            </w:r>
          </w:p>
        </w:tc>
      </w:tr>
      <w:tr w:rsidR="006F7B6B" w:rsidRPr="00F7398C" w:rsidTr="004A3F6E">
        <w:trPr>
          <w:gridAfter w:val="1"/>
          <w:wAfter w:w="2" w:type="pct"/>
          <w:trHeight w:val="300"/>
        </w:trPr>
        <w:tc>
          <w:tcPr>
            <w:tcW w:w="414" w:type="pct"/>
            <w:vMerge/>
            <w:tcBorders>
              <w:top w:val="nil"/>
              <w:left w:val="single" w:sz="4" w:space="0" w:color="auto"/>
              <w:bottom w:val="single" w:sz="4" w:space="0" w:color="000000"/>
              <w:right w:val="single" w:sz="4" w:space="0" w:color="auto"/>
            </w:tcBorders>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p>
        </w:tc>
        <w:tc>
          <w:tcPr>
            <w:tcW w:w="201" w:type="pct"/>
            <w:vMerge/>
            <w:tcBorders>
              <w:top w:val="nil"/>
              <w:left w:val="single" w:sz="4" w:space="0" w:color="auto"/>
              <w:bottom w:val="single" w:sz="4" w:space="0" w:color="auto"/>
              <w:right w:val="single" w:sz="4" w:space="0" w:color="auto"/>
            </w:tcBorders>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p>
        </w:tc>
        <w:tc>
          <w:tcPr>
            <w:tcW w:w="748" w:type="pct"/>
            <w:vMerge/>
            <w:tcBorders>
              <w:top w:val="nil"/>
              <w:left w:val="single" w:sz="4" w:space="0" w:color="auto"/>
              <w:bottom w:val="single" w:sz="4" w:space="0" w:color="auto"/>
              <w:right w:val="single" w:sz="4" w:space="0" w:color="auto"/>
            </w:tcBorders>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p>
        </w:tc>
        <w:tc>
          <w:tcPr>
            <w:tcW w:w="1061" w:type="pct"/>
            <w:vMerge/>
            <w:tcBorders>
              <w:top w:val="nil"/>
              <w:left w:val="single" w:sz="4" w:space="0" w:color="auto"/>
              <w:bottom w:val="single" w:sz="4" w:space="0" w:color="auto"/>
              <w:right w:val="single" w:sz="4" w:space="0" w:color="auto"/>
            </w:tcBorders>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p>
        </w:tc>
        <w:tc>
          <w:tcPr>
            <w:tcW w:w="1017" w:type="pct"/>
            <w:vMerge/>
            <w:tcBorders>
              <w:top w:val="nil"/>
              <w:left w:val="single" w:sz="4" w:space="0" w:color="auto"/>
              <w:bottom w:val="single" w:sz="4" w:space="0" w:color="auto"/>
              <w:right w:val="single" w:sz="4" w:space="0" w:color="auto"/>
            </w:tcBorders>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p>
        </w:tc>
        <w:tc>
          <w:tcPr>
            <w:tcW w:w="785" w:type="pct"/>
            <w:vMerge/>
            <w:tcBorders>
              <w:top w:val="nil"/>
              <w:left w:val="single" w:sz="4" w:space="0" w:color="auto"/>
              <w:bottom w:val="single" w:sz="4" w:space="0" w:color="auto"/>
              <w:right w:val="single" w:sz="4" w:space="0" w:color="auto"/>
            </w:tcBorders>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p>
        </w:tc>
        <w:tc>
          <w:tcPr>
            <w:tcW w:w="772" w:type="pct"/>
            <w:gridSpan w:val="3"/>
            <w:vMerge/>
            <w:tcBorders>
              <w:top w:val="nil"/>
              <w:left w:val="single" w:sz="4" w:space="0" w:color="auto"/>
              <w:bottom w:val="single" w:sz="4" w:space="0" w:color="auto"/>
              <w:right w:val="single" w:sz="4" w:space="0" w:color="auto"/>
            </w:tcBorders>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p>
        </w:tc>
      </w:tr>
      <w:tr w:rsidR="006F7B6B" w:rsidRPr="00F7398C" w:rsidTr="004A3F6E">
        <w:trPr>
          <w:gridAfter w:val="1"/>
          <w:wAfter w:w="2" w:type="pct"/>
          <w:trHeight w:val="600"/>
        </w:trPr>
        <w:tc>
          <w:tcPr>
            <w:tcW w:w="414" w:type="pct"/>
            <w:vMerge/>
            <w:tcBorders>
              <w:top w:val="nil"/>
              <w:left w:val="single" w:sz="4" w:space="0" w:color="auto"/>
              <w:bottom w:val="single" w:sz="4" w:space="0" w:color="000000"/>
              <w:right w:val="single" w:sz="4" w:space="0" w:color="auto"/>
            </w:tcBorders>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p>
        </w:tc>
        <w:tc>
          <w:tcPr>
            <w:tcW w:w="201" w:type="pct"/>
            <w:vMerge w:val="restart"/>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067295"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1.2.3</w:t>
            </w:r>
          </w:p>
        </w:tc>
        <w:tc>
          <w:tcPr>
            <w:tcW w:w="748" w:type="pct"/>
            <w:vMerge w:val="restart"/>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 xml:space="preserve">Renforcement des capacités en ressources financières du Secrétariat du CSM </w:t>
            </w:r>
          </w:p>
        </w:tc>
        <w:tc>
          <w:tcPr>
            <w:tcW w:w="1061" w:type="pct"/>
            <w:vMerge w:val="restart"/>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Le SP/CSM dispose d’un budget conséquent pour son fonctionnement</w:t>
            </w:r>
          </w:p>
        </w:tc>
        <w:tc>
          <w:tcPr>
            <w:tcW w:w="1017" w:type="pct"/>
            <w:vMerge w:val="restart"/>
            <w:tcBorders>
              <w:top w:val="nil"/>
              <w:left w:val="single" w:sz="4" w:space="0" w:color="auto"/>
              <w:bottom w:val="single" w:sz="4" w:space="0" w:color="auto"/>
              <w:right w:val="single" w:sz="4" w:space="0" w:color="auto"/>
            </w:tcBorders>
            <w:shd w:val="clear" w:color="auto" w:fill="auto"/>
            <w:vAlign w:val="center"/>
            <w:hideMark/>
          </w:tcPr>
          <w:p w:rsidR="00067295" w:rsidRDefault="00067295"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 xml:space="preserve">Budget alloué au </w:t>
            </w:r>
            <w:r w:rsidR="00026BBB">
              <w:rPr>
                <w:rFonts w:ascii="Garamond" w:eastAsia="Times New Roman" w:hAnsi="Garamond" w:cs="Times New Roman"/>
                <w:color w:val="000000"/>
                <w:lang w:eastAsia="fr-FR"/>
              </w:rPr>
              <w:t>SP/</w:t>
            </w:r>
            <w:r w:rsidRPr="00F7398C">
              <w:rPr>
                <w:rFonts w:ascii="Garamond" w:eastAsia="Times New Roman" w:hAnsi="Garamond" w:cs="Times New Roman"/>
                <w:color w:val="000000"/>
                <w:lang w:eastAsia="fr-FR"/>
              </w:rPr>
              <w:t>CSM</w:t>
            </w:r>
            <w:r w:rsidR="00026BBB">
              <w:rPr>
                <w:rFonts w:ascii="Garamond" w:eastAsia="Times New Roman" w:hAnsi="Garamond" w:cs="Times New Roman"/>
                <w:color w:val="000000"/>
                <w:lang w:eastAsia="fr-FR"/>
              </w:rPr>
              <w:t> ;</w:t>
            </w:r>
          </w:p>
          <w:p w:rsidR="00026BBB" w:rsidRPr="00F7398C" w:rsidRDefault="00026BBB" w:rsidP="00E74775">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Taux de couverture</w:t>
            </w:r>
            <w:r w:rsidR="00D869AC">
              <w:rPr>
                <w:rFonts w:ascii="Garamond" w:eastAsia="Times New Roman" w:hAnsi="Garamond" w:cs="Times New Roman"/>
                <w:color w:val="000000"/>
                <w:lang w:eastAsia="fr-FR"/>
              </w:rPr>
              <w:t xml:space="preserve"> du besoin de financement du SP/CSM</w:t>
            </w:r>
          </w:p>
        </w:tc>
        <w:tc>
          <w:tcPr>
            <w:tcW w:w="785" w:type="pct"/>
            <w:vMerge w:val="restart"/>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067295"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Loi de finances</w:t>
            </w:r>
          </w:p>
        </w:tc>
        <w:tc>
          <w:tcPr>
            <w:tcW w:w="772" w:type="pct"/>
            <w:gridSpan w:val="3"/>
            <w:vMerge w:val="restart"/>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067295" w:rsidP="00E74775">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Adhésion de l'assem</w:t>
            </w:r>
            <w:r w:rsidRPr="00F7398C">
              <w:rPr>
                <w:rFonts w:ascii="Garamond" w:eastAsia="Times New Roman" w:hAnsi="Garamond" w:cs="Times New Roman"/>
                <w:color w:val="000000"/>
                <w:lang w:eastAsia="fr-FR"/>
              </w:rPr>
              <w:t>blée nationale et du MEF</w:t>
            </w:r>
          </w:p>
        </w:tc>
      </w:tr>
      <w:tr w:rsidR="006F7B6B" w:rsidRPr="00F7398C" w:rsidTr="004A3F6E">
        <w:trPr>
          <w:gridAfter w:val="1"/>
          <w:wAfter w:w="2" w:type="pct"/>
          <w:trHeight w:val="248"/>
        </w:trPr>
        <w:tc>
          <w:tcPr>
            <w:tcW w:w="414" w:type="pct"/>
            <w:vMerge/>
            <w:tcBorders>
              <w:top w:val="nil"/>
              <w:left w:val="single" w:sz="4" w:space="0" w:color="auto"/>
              <w:bottom w:val="single" w:sz="4" w:space="0" w:color="000000"/>
              <w:right w:val="single" w:sz="4" w:space="0" w:color="auto"/>
            </w:tcBorders>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p>
        </w:tc>
        <w:tc>
          <w:tcPr>
            <w:tcW w:w="201" w:type="pct"/>
            <w:vMerge/>
            <w:tcBorders>
              <w:top w:val="nil"/>
              <w:left w:val="single" w:sz="4" w:space="0" w:color="auto"/>
              <w:bottom w:val="single" w:sz="4" w:space="0" w:color="auto"/>
              <w:right w:val="single" w:sz="4" w:space="0" w:color="auto"/>
            </w:tcBorders>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p>
        </w:tc>
        <w:tc>
          <w:tcPr>
            <w:tcW w:w="748" w:type="pct"/>
            <w:vMerge/>
            <w:tcBorders>
              <w:top w:val="nil"/>
              <w:left w:val="single" w:sz="4" w:space="0" w:color="auto"/>
              <w:bottom w:val="single" w:sz="4" w:space="0" w:color="auto"/>
              <w:right w:val="single" w:sz="4" w:space="0" w:color="auto"/>
            </w:tcBorders>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p>
        </w:tc>
        <w:tc>
          <w:tcPr>
            <w:tcW w:w="1061" w:type="pct"/>
            <w:vMerge/>
            <w:tcBorders>
              <w:top w:val="nil"/>
              <w:left w:val="single" w:sz="4" w:space="0" w:color="auto"/>
              <w:bottom w:val="single" w:sz="4" w:space="0" w:color="auto"/>
              <w:right w:val="single" w:sz="4" w:space="0" w:color="auto"/>
            </w:tcBorders>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p>
        </w:tc>
        <w:tc>
          <w:tcPr>
            <w:tcW w:w="1017" w:type="pct"/>
            <w:vMerge/>
            <w:tcBorders>
              <w:top w:val="nil"/>
              <w:left w:val="single" w:sz="4" w:space="0" w:color="auto"/>
              <w:bottom w:val="single" w:sz="4" w:space="0" w:color="auto"/>
              <w:right w:val="single" w:sz="4" w:space="0" w:color="auto"/>
            </w:tcBorders>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p>
        </w:tc>
        <w:tc>
          <w:tcPr>
            <w:tcW w:w="785" w:type="pct"/>
            <w:vMerge/>
            <w:tcBorders>
              <w:top w:val="nil"/>
              <w:left w:val="single" w:sz="4" w:space="0" w:color="auto"/>
              <w:bottom w:val="single" w:sz="4" w:space="0" w:color="auto"/>
              <w:right w:val="single" w:sz="4" w:space="0" w:color="auto"/>
            </w:tcBorders>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p>
        </w:tc>
        <w:tc>
          <w:tcPr>
            <w:tcW w:w="772" w:type="pct"/>
            <w:gridSpan w:val="3"/>
            <w:vMerge/>
            <w:tcBorders>
              <w:top w:val="nil"/>
              <w:left w:val="single" w:sz="4" w:space="0" w:color="auto"/>
              <w:bottom w:val="single" w:sz="4" w:space="0" w:color="auto"/>
              <w:right w:val="single" w:sz="4" w:space="0" w:color="auto"/>
            </w:tcBorders>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p>
        </w:tc>
      </w:tr>
      <w:tr w:rsidR="006122D2" w:rsidRPr="00F7398C" w:rsidTr="004A3F6E">
        <w:trPr>
          <w:gridAfter w:val="1"/>
          <w:wAfter w:w="2" w:type="pct"/>
          <w:trHeight w:val="300"/>
        </w:trPr>
        <w:tc>
          <w:tcPr>
            <w:tcW w:w="2424" w:type="pct"/>
            <w:gridSpan w:val="4"/>
            <w:tcBorders>
              <w:top w:val="nil"/>
              <w:left w:val="single" w:sz="4" w:space="0" w:color="auto"/>
              <w:bottom w:val="single" w:sz="4" w:space="0" w:color="auto"/>
              <w:right w:val="single" w:sz="4" w:space="0" w:color="auto"/>
            </w:tcBorders>
            <w:shd w:val="clear" w:color="auto" w:fill="9CC2E5" w:themeFill="accent1" w:themeFillTint="99"/>
            <w:vAlign w:val="center"/>
          </w:tcPr>
          <w:p w:rsidR="008D22A8" w:rsidRPr="00F7398C" w:rsidRDefault="008D22A8" w:rsidP="00E74775">
            <w:pPr>
              <w:spacing w:after="0" w:line="240" w:lineRule="auto"/>
              <w:jc w:val="center"/>
              <w:rPr>
                <w:rFonts w:ascii="Garamond" w:eastAsia="Times New Roman" w:hAnsi="Garamond" w:cs="Times New Roman"/>
                <w:b/>
                <w:bCs/>
                <w:i/>
                <w:iCs/>
                <w:color w:val="000000"/>
                <w:lang w:eastAsia="fr-FR"/>
              </w:rPr>
            </w:pPr>
            <w:r>
              <w:rPr>
                <w:rFonts w:ascii="Garamond" w:eastAsia="Times New Roman" w:hAnsi="Garamond" w:cs="Times New Roman"/>
                <w:b/>
                <w:bCs/>
                <w:i/>
                <w:iCs/>
                <w:color w:val="000000"/>
                <w:lang w:eastAsia="fr-FR"/>
              </w:rPr>
              <w:t xml:space="preserve">Axe stratégique 2 : Fonctionnement </w:t>
            </w:r>
            <w:r w:rsidRPr="00E41FE9">
              <w:rPr>
                <w:rFonts w:ascii="Garamond" w:eastAsia="Times New Roman" w:hAnsi="Garamond" w:cs="Times New Roman"/>
                <w:b/>
                <w:bCs/>
                <w:i/>
                <w:iCs/>
                <w:color w:val="000000"/>
                <w:lang w:eastAsia="fr-FR"/>
              </w:rPr>
              <w:t>du service public de la justice</w:t>
            </w:r>
          </w:p>
        </w:tc>
        <w:tc>
          <w:tcPr>
            <w:tcW w:w="1017" w:type="pct"/>
            <w:tcBorders>
              <w:top w:val="single" w:sz="4" w:space="0" w:color="auto"/>
              <w:left w:val="nil"/>
              <w:bottom w:val="single" w:sz="4" w:space="0" w:color="auto"/>
              <w:right w:val="single" w:sz="4" w:space="0" w:color="auto"/>
            </w:tcBorders>
            <w:shd w:val="clear" w:color="auto" w:fill="9CC2E5" w:themeFill="accent1" w:themeFillTint="99"/>
            <w:vAlign w:val="center"/>
          </w:tcPr>
          <w:p w:rsidR="008D22A8" w:rsidRPr="00F7398C" w:rsidRDefault="008D22A8" w:rsidP="00E74775">
            <w:pPr>
              <w:spacing w:after="0" w:line="240" w:lineRule="auto"/>
              <w:jc w:val="center"/>
              <w:rPr>
                <w:rFonts w:ascii="Garamond" w:eastAsia="Times New Roman" w:hAnsi="Garamond" w:cs="Times New Roman"/>
                <w:b/>
                <w:bCs/>
                <w:i/>
                <w:iCs/>
                <w:color w:val="000000"/>
                <w:lang w:eastAsia="fr-FR"/>
              </w:rPr>
            </w:pPr>
          </w:p>
        </w:tc>
        <w:tc>
          <w:tcPr>
            <w:tcW w:w="785" w:type="pct"/>
            <w:tcBorders>
              <w:top w:val="single" w:sz="4" w:space="0" w:color="auto"/>
              <w:left w:val="nil"/>
              <w:bottom w:val="single" w:sz="4" w:space="0" w:color="auto"/>
              <w:right w:val="single" w:sz="4" w:space="0" w:color="auto"/>
            </w:tcBorders>
            <w:shd w:val="clear" w:color="auto" w:fill="9CC2E5" w:themeFill="accent1" w:themeFillTint="99"/>
            <w:vAlign w:val="center"/>
          </w:tcPr>
          <w:p w:rsidR="008D22A8" w:rsidRPr="00F7398C" w:rsidRDefault="008D22A8" w:rsidP="00E74775">
            <w:pPr>
              <w:spacing w:after="0" w:line="240" w:lineRule="auto"/>
              <w:jc w:val="center"/>
              <w:rPr>
                <w:rFonts w:ascii="Garamond" w:eastAsia="Times New Roman" w:hAnsi="Garamond" w:cs="Times New Roman"/>
                <w:b/>
                <w:bCs/>
                <w:i/>
                <w:iCs/>
                <w:color w:val="000000"/>
                <w:lang w:eastAsia="fr-FR"/>
              </w:rPr>
            </w:pPr>
          </w:p>
        </w:tc>
        <w:tc>
          <w:tcPr>
            <w:tcW w:w="772" w:type="pct"/>
            <w:gridSpan w:val="3"/>
            <w:tcBorders>
              <w:top w:val="single" w:sz="4" w:space="0" w:color="auto"/>
              <w:left w:val="nil"/>
              <w:bottom w:val="single" w:sz="4" w:space="0" w:color="auto"/>
              <w:right w:val="single" w:sz="4" w:space="0" w:color="auto"/>
            </w:tcBorders>
            <w:shd w:val="clear" w:color="auto" w:fill="9CC2E5" w:themeFill="accent1" w:themeFillTint="99"/>
            <w:vAlign w:val="center"/>
          </w:tcPr>
          <w:p w:rsidR="008D22A8" w:rsidRPr="00F7398C" w:rsidRDefault="008D22A8" w:rsidP="00E74775">
            <w:pPr>
              <w:spacing w:after="0" w:line="240" w:lineRule="auto"/>
              <w:jc w:val="center"/>
              <w:rPr>
                <w:rFonts w:ascii="Garamond" w:eastAsia="Times New Roman" w:hAnsi="Garamond" w:cs="Times New Roman"/>
                <w:b/>
                <w:bCs/>
                <w:i/>
                <w:iCs/>
                <w:color w:val="000000"/>
                <w:lang w:eastAsia="fr-FR"/>
              </w:rPr>
            </w:pPr>
          </w:p>
        </w:tc>
      </w:tr>
      <w:tr w:rsidR="006122D2" w:rsidRPr="00F7398C" w:rsidTr="004A3F6E">
        <w:trPr>
          <w:gridAfter w:val="1"/>
          <w:wAfter w:w="2" w:type="pct"/>
          <w:trHeight w:val="444"/>
        </w:trPr>
        <w:tc>
          <w:tcPr>
            <w:tcW w:w="2424" w:type="pct"/>
            <w:gridSpan w:val="4"/>
            <w:tcBorders>
              <w:top w:val="nil"/>
              <w:left w:val="single" w:sz="4" w:space="0" w:color="auto"/>
              <w:bottom w:val="single" w:sz="4" w:space="0" w:color="auto"/>
              <w:right w:val="single" w:sz="4" w:space="0" w:color="auto"/>
            </w:tcBorders>
            <w:shd w:val="clear" w:color="000000" w:fill="92D050"/>
            <w:hideMark/>
          </w:tcPr>
          <w:p w:rsidR="007418C2" w:rsidRPr="00F7398C" w:rsidRDefault="007418C2" w:rsidP="007418C2">
            <w:pPr>
              <w:spacing w:after="0" w:line="240" w:lineRule="auto"/>
              <w:rPr>
                <w:rFonts w:ascii="Garamond" w:eastAsia="Times New Roman" w:hAnsi="Garamond" w:cs="Times New Roman"/>
                <w:b/>
                <w:bCs/>
                <w:i/>
                <w:iCs/>
                <w:color w:val="000000"/>
                <w:lang w:eastAsia="fr-FR"/>
              </w:rPr>
            </w:pPr>
          </w:p>
          <w:p w:rsidR="007418C2" w:rsidRPr="00F7398C" w:rsidRDefault="007418C2" w:rsidP="007418C2">
            <w:pPr>
              <w:spacing w:after="0" w:line="240" w:lineRule="auto"/>
              <w:jc w:val="center"/>
              <w:rPr>
                <w:rFonts w:ascii="Garamond" w:eastAsia="Times New Roman" w:hAnsi="Garamond" w:cs="Times New Roman"/>
                <w:b/>
                <w:bCs/>
                <w:i/>
                <w:iCs/>
                <w:color w:val="000000"/>
                <w:lang w:eastAsia="fr-FR"/>
              </w:rPr>
            </w:pPr>
            <w:r w:rsidRPr="00F7398C">
              <w:rPr>
                <w:rFonts w:ascii="Garamond" w:eastAsia="Times New Roman" w:hAnsi="Garamond" w:cs="Times New Roman"/>
                <w:b/>
                <w:bCs/>
                <w:i/>
                <w:iCs/>
                <w:color w:val="000000"/>
                <w:lang w:eastAsia="fr-FR"/>
              </w:rPr>
              <w:t xml:space="preserve">Objectif stratégique 2 : Renforcer le fonctionnement </w:t>
            </w:r>
            <w:r w:rsidRPr="00E41FE9">
              <w:rPr>
                <w:rFonts w:ascii="Garamond" w:eastAsia="Times New Roman" w:hAnsi="Garamond" w:cs="Times New Roman"/>
                <w:b/>
                <w:bCs/>
                <w:i/>
                <w:iCs/>
                <w:color w:val="000000"/>
                <w:lang w:eastAsia="fr-FR"/>
              </w:rPr>
              <w:t>du service public de la justice</w:t>
            </w:r>
          </w:p>
        </w:tc>
        <w:tc>
          <w:tcPr>
            <w:tcW w:w="1017" w:type="pct"/>
            <w:tcBorders>
              <w:top w:val="single" w:sz="4" w:space="0" w:color="auto"/>
              <w:left w:val="nil"/>
              <w:bottom w:val="single" w:sz="4" w:space="0" w:color="auto"/>
              <w:right w:val="single" w:sz="4" w:space="0" w:color="auto"/>
            </w:tcBorders>
            <w:shd w:val="clear" w:color="000000" w:fill="92D050"/>
            <w:vAlign w:val="center"/>
          </w:tcPr>
          <w:p w:rsidR="007418C2" w:rsidRDefault="005737A8" w:rsidP="00E74775">
            <w:pPr>
              <w:spacing w:after="0" w:line="240" w:lineRule="auto"/>
              <w:jc w:val="center"/>
              <w:rPr>
                <w:rFonts w:ascii="Garamond" w:eastAsia="Times New Roman" w:hAnsi="Garamond" w:cs="Times New Roman"/>
                <w:b/>
                <w:bCs/>
                <w:color w:val="000000"/>
                <w:lang w:eastAsia="fr-FR"/>
              </w:rPr>
            </w:pPr>
            <w:r>
              <w:rPr>
                <w:rFonts w:ascii="Garamond" w:eastAsia="Times New Roman" w:hAnsi="Garamond" w:cs="Times New Roman"/>
                <w:b/>
                <w:bCs/>
                <w:color w:val="000000"/>
                <w:lang w:eastAsia="fr-FR"/>
              </w:rPr>
              <w:t>Taux d’infirmation des décisions en appel,</w:t>
            </w:r>
          </w:p>
          <w:p w:rsidR="005737A8" w:rsidRPr="00F7398C" w:rsidRDefault="005737A8" w:rsidP="00E74775">
            <w:pPr>
              <w:spacing w:after="0" w:line="240" w:lineRule="auto"/>
              <w:jc w:val="center"/>
              <w:rPr>
                <w:rFonts w:ascii="Garamond" w:eastAsia="Times New Roman" w:hAnsi="Garamond" w:cs="Times New Roman"/>
                <w:b/>
                <w:bCs/>
                <w:i/>
                <w:iCs/>
                <w:color w:val="000000"/>
                <w:lang w:eastAsia="fr-FR"/>
              </w:rPr>
            </w:pPr>
            <w:r>
              <w:rPr>
                <w:rFonts w:ascii="Garamond" w:eastAsia="Times New Roman" w:hAnsi="Garamond" w:cs="Times New Roman"/>
                <w:b/>
                <w:bCs/>
                <w:color w:val="000000"/>
                <w:lang w:eastAsia="fr-FR"/>
              </w:rPr>
              <w:t>Taux de décisions cassées</w:t>
            </w:r>
          </w:p>
        </w:tc>
        <w:tc>
          <w:tcPr>
            <w:tcW w:w="785" w:type="pct"/>
            <w:tcBorders>
              <w:top w:val="single" w:sz="4" w:space="0" w:color="auto"/>
              <w:left w:val="nil"/>
              <w:bottom w:val="single" w:sz="4" w:space="0" w:color="auto"/>
              <w:right w:val="single" w:sz="4" w:space="0" w:color="auto"/>
            </w:tcBorders>
            <w:shd w:val="clear" w:color="000000" w:fill="92D050"/>
            <w:vAlign w:val="center"/>
          </w:tcPr>
          <w:p w:rsidR="007418C2" w:rsidRPr="00F7398C" w:rsidRDefault="007418C2" w:rsidP="00E74775">
            <w:pPr>
              <w:spacing w:after="0" w:line="240" w:lineRule="auto"/>
              <w:jc w:val="center"/>
              <w:rPr>
                <w:rFonts w:ascii="Garamond" w:eastAsia="Times New Roman" w:hAnsi="Garamond" w:cs="Times New Roman"/>
                <w:b/>
                <w:bCs/>
                <w:i/>
                <w:iCs/>
                <w:color w:val="000000"/>
                <w:lang w:eastAsia="fr-FR"/>
              </w:rPr>
            </w:pPr>
          </w:p>
        </w:tc>
        <w:tc>
          <w:tcPr>
            <w:tcW w:w="772" w:type="pct"/>
            <w:gridSpan w:val="3"/>
            <w:tcBorders>
              <w:top w:val="single" w:sz="4" w:space="0" w:color="auto"/>
              <w:left w:val="nil"/>
              <w:bottom w:val="single" w:sz="4" w:space="0" w:color="auto"/>
              <w:right w:val="single" w:sz="4" w:space="0" w:color="auto"/>
            </w:tcBorders>
            <w:shd w:val="clear" w:color="000000" w:fill="92D050"/>
            <w:vAlign w:val="center"/>
          </w:tcPr>
          <w:p w:rsidR="007418C2" w:rsidRPr="00F7398C" w:rsidRDefault="007418C2" w:rsidP="00E74775">
            <w:pPr>
              <w:spacing w:after="0" w:line="240" w:lineRule="auto"/>
              <w:jc w:val="center"/>
              <w:rPr>
                <w:rFonts w:ascii="Garamond" w:eastAsia="Times New Roman" w:hAnsi="Garamond" w:cs="Times New Roman"/>
                <w:b/>
                <w:bCs/>
                <w:i/>
                <w:iCs/>
                <w:color w:val="000000"/>
                <w:lang w:eastAsia="fr-FR"/>
              </w:rPr>
            </w:pPr>
          </w:p>
        </w:tc>
      </w:tr>
      <w:tr w:rsidR="006122D2" w:rsidRPr="00F7398C" w:rsidTr="004A3F6E">
        <w:trPr>
          <w:gridAfter w:val="1"/>
          <w:wAfter w:w="2" w:type="pct"/>
          <w:trHeight w:val="300"/>
        </w:trPr>
        <w:tc>
          <w:tcPr>
            <w:tcW w:w="2424" w:type="pct"/>
            <w:gridSpan w:val="4"/>
            <w:tcBorders>
              <w:top w:val="nil"/>
              <w:left w:val="single" w:sz="4" w:space="0" w:color="auto"/>
              <w:bottom w:val="single" w:sz="4" w:space="0" w:color="auto"/>
              <w:right w:val="single" w:sz="4" w:space="0" w:color="auto"/>
            </w:tcBorders>
            <w:shd w:val="clear" w:color="000000" w:fill="FABF8F"/>
            <w:vAlign w:val="center"/>
            <w:hideMark/>
          </w:tcPr>
          <w:p w:rsidR="007418C2" w:rsidRPr="00F7398C" w:rsidRDefault="007418C2" w:rsidP="00E74775">
            <w:pPr>
              <w:spacing w:after="0" w:line="240" w:lineRule="auto"/>
              <w:rPr>
                <w:rFonts w:ascii="Garamond" w:eastAsia="Times New Roman" w:hAnsi="Garamond" w:cs="Times New Roman"/>
                <w:b/>
                <w:bCs/>
                <w:color w:val="000000"/>
                <w:lang w:eastAsia="fr-FR"/>
              </w:rPr>
            </w:pPr>
          </w:p>
          <w:p w:rsidR="007418C2" w:rsidRPr="00F7398C" w:rsidRDefault="007418C2" w:rsidP="00E74775">
            <w:pPr>
              <w:spacing w:after="0" w:line="240" w:lineRule="auto"/>
              <w:jc w:val="center"/>
              <w:rPr>
                <w:rFonts w:ascii="Garamond" w:eastAsia="Times New Roman" w:hAnsi="Garamond" w:cs="Times New Roman"/>
                <w:b/>
                <w:bCs/>
                <w:color w:val="000000"/>
                <w:lang w:eastAsia="fr-FR"/>
              </w:rPr>
            </w:pPr>
            <w:r w:rsidRPr="00F7398C">
              <w:rPr>
                <w:rFonts w:ascii="Garamond" w:eastAsia="Times New Roman" w:hAnsi="Garamond" w:cs="Times New Roman"/>
                <w:b/>
                <w:bCs/>
                <w:color w:val="000000"/>
                <w:lang w:eastAsia="fr-FR"/>
              </w:rPr>
              <w:t>2</w:t>
            </w:r>
            <w:r>
              <w:rPr>
                <w:rFonts w:ascii="Garamond" w:eastAsia="Times New Roman" w:hAnsi="Garamond" w:cs="Times New Roman"/>
                <w:b/>
                <w:bCs/>
                <w:color w:val="000000"/>
                <w:lang w:eastAsia="fr-FR"/>
              </w:rPr>
              <w:t xml:space="preserve">.1. Objectif spécifique 1: </w:t>
            </w:r>
            <w:r w:rsidRPr="00F7398C">
              <w:rPr>
                <w:rFonts w:ascii="Garamond" w:eastAsia="Times New Roman" w:hAnsi="Garamond" w:cs="Times New Roman"/>
                <w:b/>
                <w:bCs/>
                <w:color w:val="000000"/>
                <w:lang w:eastAsia="fr-FR"/>
              </w:rPr>
              <w:t>Renforcer les services de la justice en ressources humaines qualifiées</w:t>
            </w:r>
          </w:p>
        </w:tc>
        <w:tc>
          <w:tcPr>
            <w:tcW w:w="1017" w:type="pct"/>
            <w:tcBorders>
              <w:top w:val="single" w:sz="4" w:space="0" w:color="auto"/>
              <w:left w:val="nil"/>
              <w:bottom w:val="single" w:sz="4" w:space="0" w:color="auto"/>
              <w:right w:val="single" w:sz="4" w:space="0" w:color="auto"/>
            </w:tcBorders>
            <w:shd w:val="clear" w:color="000000" w:fill="FABF8F"/>
            <w:vAlign w:val="center"/>
          </w:tcPr>
          <w:p w:rsidR="007418C2" w:rsidRPr="00F7398C" w:rsidRDefault="00AB35E9" w:rsidP="00E74775">
            <w:pPr>
              <w:spacing w:after="0" w:line="240" w:lineRule="auto"/>
              <w:jc w:val="center"/>
              <w:rPr>
                <w:rFonts w:ascii="Garamond" w:eastAsia="Times New Roman" w:hAnsi="Garamond" w:cs="Times New Roman"/>
                <w:b/>
                <w:bCs/>
                <w:color w:val="000000"/>
                <w:lang w:eastAsia="fr-FR"/>
              </w:rPr>
            </w:pPr>
            <w:r>
              <w:rPr>
                <w:rFonts w:ascii="Garamond" w:eastAsia="Times New Roman" w:hAnsi="Garamond" w:cs="Times New Roman"/>
                <w:b/>
                <w:bCs/>
                <w:color w:val="000000"/>
                <w:lang w:eastAsia="fr-FR"/>
              </w:rPr>
              <w:t>Niveau de qualité de la formation</w:t>
            </w:r>
          </w:p>
        </w:tc>
        <w:tc>
          <w:tcPr>
            <w:tcW w:w="785" w:type="pct"/>
            <w:tcBorders>
              <w:top w:val="single" w:sz="4" w:space="0" w:color="auto"/>
              <w:left w:val="nil"/>
              <w:bottom w:val="single" w:sz="4" w:space="0" w:color="auto"/>
              <w:right w:val="single" w:sz="4" w:space="0" w:color="auto"/>
            </w:tcBorders>
            <w:shd w:val="clear" w:color="000000" w:fill="FABF8F"/>
            <w:vAlign w:val="center"/>
          </w:tcPr>
          <w:p w:rsidR="007418C2" w:rsidRPr="00F7398C" w:rsidRDefault="00AB35E9" w:rsidP="004A3F6E">
            <w:pPr>
              <w:spacing w:after="0" w:line="240" w:lineRule="auto"/>
              <w:rPr>
                <w:rFonts w:ascii="Garamond" w:eastAsia="Times New Roman" w:hAnsi="Garamond" w:cs="Times New Roman"/>
                <w:b/>
                <w:bCs/>
                <w:color w:val="000000"/>
                <w:sz w:val="24"/>
                <w:szCs w:val="24"/>
                <w:lang w:eastAsia="fr-FR"/>
              </w:rPr>
            </w:pPr>
            <w:r>
              <w:rPr>
                <w:rFonts w:ascii="Garamond" w:eastAsia="Times New Roman" w:hAnsi="Garamond" w:cs="Times New Roman"/>
                <w:b/>
                <w:bCs/>
                <w:color w:val="000000"/>
                <w:lang w:eastAsia="fr-FR"/>
              </w:rPr>
              <w:t>Rapports d’audits</w:t>
            </w:r>
          </w:p>
        </w:tc>
        <w:tc>
          <w:tcPr>
            <w:tcW w:w="772" w:type="pct"/>
            <w:gridSpan w:val="3"/>
            <w:tcBorders>
              <w:top w:val="single" w:sz="4" w:space="0" w:color="auto"/>
              <w:left w:val="nil"/>
              <w:bottom w:val="single" w:sz="4" w:space="0" w:color="auto"/>
              <w:right w:val="single" w:sz="4" w:space="0" w:color="auto"/>
            </w:tcBorders>
            <w:shd w:val="clear" w:color="000000" w:fill="FABF8F"/>
            <w:vAlign w:val="center"/>
          </w:tcPr>
          <w:p w:rsidR="007418C2" w:rsidRPr="00F7398C" w:rsidRDefault="007418C2" w:rsidP="00E74775">
            <w:pPr>
              <w:spacing w:after="0" w:line="240" w:lineRule="auto"/>
              <w:jc w:val="center"/>
              <w:rPr>
                <w:rFonts w:ascii="Garamond" w:eastAsia="Times New Roman" w:hAnsi="Garamond" w:cs="Times New Roman"/>
                <w:b/>
                <w:bCs/>
                <w:color w:val="000000"/>
                <w:lang w:eastAsia="fr-FR"/>
              </w:rPr>
            </w:pPr>
          </w:p>
        </w:tc>
      </w:tr>
      <w:tr w:rsidR="006F7B6B" w:rsidRPr="00F7398C" w:rsidTr="004A3F6E">
        <w:trPr>
          <w:gridAfter w:val="1"/>
          <w:wAfter w:w="2" w:type="pct"/>
          <w:trHeight w:val="600"/>
        </w:trPr>
        <w:tc>
          <w:tcPr>
            <w:tcW w:w="414" w:type="pct"/>
            <w:vMerge w:val="restart"/>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Art 19, 20, 28</w:t>
            </w:r>
          </w:p>
        </w:tc>
        <w:tc>
          <w:tcPr>
            <w:tcW w:w="201" w:type="pct"/>
            <w:vMerge w:val="restart"/>
            <w:tcBorders>
              <w:top w:val="nil"/>
              <w:left w:val="single" w:sz="4" w:space="0" w:color="auto"/>
              <w:bottom w:val="single" w:sz="4" w:space="0" w:color="auto"/>
              <w:right w:val="single" w:sz="4" w:space="0" w:color="auto"/>
            </w:tcBorders>
            <w:shd w:val="clear" w:color="auto" w:fill="auto"/>
            <w:vAlign w:val="center"/>
            <w:hideMark/>
          </w:tcPr>
          <w:p w:rsidR="00067295" w:rsidRPr="003123A7" w:rsidRDefault="00067295" w:rsidP="00E74775">
            <w:pPr>
              <w:spacing w:after="0" w:line="240" w:lineRule="auto"/>
              <w:jc w:val="center"/>
              <w:rPr>
                <w:rFonts w:ascii="Garamond" w:eastAsia="Times New Roman" w:hAnsi="Garamond" w:cs="Times New Roman"/>
                <w:bCs/>
                <w:color w:val="000000"/>
                <w:lang w:eastAsia="fr-FR"/>
              </w:rPr>
            </w:pPr>
            <w:r w:rsidRPr="003123A7">
              <w:rPr>
                <w:rFonts w:ascii="Garamond" w:eastAsia="Times New Roman" w:hAnsi="Garamond" w:cs="Times New Roman"/>
                <w:bCs/>
                <w:color w:val="000000"/>
                <w:lang w:eastAsia="fr-FR"/>
              </w:rPr>
              <w:t>2.1.1</w:t>
            </w:r>
          </w:p>
        </w:tc>
        <w:tc>
          <w:tcPr>
            <w:tcW w:w="748" w:type="pct"/>
            <w:vMerge w:val="restart"/>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Recrutement du personnel de la justice</w:t>
            </w:r>
          </w:p>
        </w:tc>
        <w:tc>
          <w:tcPr>
            <w:tcW w:w="1061" w:type="pct"/>
            <w:vMerge w:val="restart"/>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951B83" w:rsidP="00E74775">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L</w:t>
            </w:r>
            <w:r w:rsidR="00067295" w:rsidRPr="00F7398C">
              <w:rPr>
                <w:rFonts w:ascii="Garamond" w:eastAsia="Times New Roman" w:hAnsi="Garamond" w:cs="Times New Roman"/>
                <w:color w:val="000000"/>
                <w:lang w:eastAsia="fr-FR"/>
              </w:rPr>
              <w:t xml:space="preserve">e </w:t>
            </w:r>
            <w:r>
              <w:rPr>
                <w:rFonts w:ascii="Garamond" w:eastAsia="Times New Roman" w:hAnsi="Garamond" w:cs="Times New Roman"/>
                <w:color w:val="000000"/>
                <w:lang w:eastAsia="fr-FR"/>
              </w:rPr>
              <w:t>M</w:t>
            </w:r>
            <w:r w:rsidR="00067295" w:rsidRPr="00F7398C">
              <w:rPr>
                <w:rFonts w:ascii="Garamond" w:eastAsia="Times New Roman" w:hAnsi="Garamond" w:cs="Times New Roman"/>
                <w:color w:val="000000"/>
                <w:lang w:eastAsia="fr-FR"/>
              </w:rPr>
              <w:t>inistère dispose de personnel</w:t>
            </w:r>
            <w:r>
              <w:rPr>
                <w:rFonts w:ascii="Garamond" w:eastAsia="Times New Roman" w:hAnsi="Garamond" w:cs="Times New Roman"/>
                <w:color w:val="000000"/>
                <w:lang w:eastAsia="fr-FR"/>
              </w:rPr>
              <w:t>s</w:t>
            </w:r>
            <w:r w:rsidR="00067295" w:rsidRPr="00F7398C">
              <w:rPr>
                <w:rFonts w:ascii="Garamond" w:eastAsia="Times New Roman" w:hAnsi="Garamond" w:cs="Times New Roman"/>
                <w:color w:val="000000"/>
                <w:lang w:eastAsia="fr-FR"/>
              </w:rPr>
              <w:t xml:space="preserve"> suffisant</w:t>
            </w:r>
            <w:r>
              <w:rPr>
                <w:rFonts w:ascii="Garamond" w:eastAsia="Times New Roman" w:hAnsi="Garamond" w:cs="Times New Roman"/>
                <w:color w:val="000000"/>
                <w:lang w:eastAsia="fr-FR"/>
              </w:rPr>
              <w:t>s</w:t>
            </w:r>
          </w:p>
        </w:tc>
        <w:tc>
          <w:tcPr>
            <w:tcW w:w="1017" w:type="pct"/>
            <w:vMerge w:val="restart"/>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Taux d'exécution du plan</w:t>
            </w:r>
            <w:r w:rsidR="00CA1697">
              <w:rPr>
                <w:rFonts w:ascii="Garamond" w:eastAsia="Times New Roman" w:hAnsi="Garamond" w:cs="Times New Roman"/>
                <w:color w:val="000000"/>
                <w:lang w:eastAsia="fr-FR"/>
              </w:rPr>
              <w:t xml:space="preserve"> </w:t>
            </w:r>
            <w:r w:rsidRPr="00F7398C">
              <w:rPr>
                <w:rFonts w:ascii="Garamond" w:eastAsia="Times New Roman" w:hAnsi="Garamond" w:cs="Times New Roman"/>
                <w:color w:val="000000"/>
                <w:lang w:eastAsia="fr-FR"/>
              </w:rPr>
              <w:t>de recrutement</w:t>
            </w:r>
          </w:p>
        </w:tc>
        <w:tc>
          <w:tcPr>
            <w:tcW w:w="785" w:type="pct"/>
            <w:vMerge w:val="restart"/>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067295"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Rapport d'exécution du plan de recrutement</w:t>
            </w:r>
          </w:p>
        </w:tc>
        <w:tc>
          <w:tcPr>
            <w:tcW w:w="772" w:type="pct"/>
            <w:gridSpan w:val="3"/>
            <w:vMerge w:val="restart"/>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067295"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Disponibilité du</w:t>
            </w:r>
            <w:r w:rsidR="00CA1697">
              <w:rPr>
                <w:rFonts w:ascii="Garamond" w:eastAsia="Times New Roman" w:hAnsi="Garamond" w:cs="Times New Roman"/>
                <w:color w:val="000000"/>
                <w:lang w:eastAsia="fr-FR"/>
              </w:rPr>
              <w:t xml:space="preserve"> </w:t>
            </w:r>
            <w:r w:rsidRPr="00F7398C">
              <w:rPr>
                <w:rFonts w:ascii="Garamond" w:eastAsia="Times New Roman" w:hAnsi="Garamond" w:cs="Times New Roman"/>
                <w:color w:val="000000"/>
                <w:lang w:eastAsia="fr-FR"/>
              </w:rPr>
              <w:t>budget alloué pour le recrutement</w:t>
            </w:r>
          </w:p>
        </w:tc>
      </w:tr>
      <w:tr w:rsidR="006F7B6B" w:rsidRPr="00F7398C" w:rsidTr="004A3F6E">
        <w:trPr>
          <w:gridAfter w:val="1"/>
          <w:wAfter w:w="2" w:type="pct"/>
          <w:trHeight w:val="248"/>
        </w:trPr>
        <w:tc>
          <w:tcPr>
            <w:tcW w:w="414" w:type="pct"/>
            <w:vMerge/>
            <w:tcBorders>
              <w:top w:val="nil"/>
              <w:left w:val="single" w:sz="4" w:space="0" w:color="auto"/>
              <w:bottom w:val="single" w:sz="4" w:space="0" w:color="auto"/>
              <w:right w:val="single" w:sz="4" w:space="0" w:color="auto"/>
            </w:tcBorders>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p>
        </w:tc>
        <w:tc>
          <w:tcPr>
            <w:tcW w:w="201" w:type="pct"/>
            <w:vMerge/>
            <w:tcBorders>
              <w:top w:val="nil"/>
              <w:left w:val="single" w:sz="4" w:space="0" w:color="auto"/>
              <w:bottom w:val="single" w:sz="4" w:space="0" w:color="auto"/>
              <w:right w:val="single" w:sz="4" w:space="0" w:color="auto"/>
            </w:tcBorders>
            <w:vAlign w:val="center"/>
            <w:hideMark/>
          </w:tcPr>
          <w:p w:rsidR="00067295" w:rsidRPr="003123A7" w:rsidRDefault="00067295" w:rsidP="00E74775">
            <w:pPr>
              <w:spacing w:after="0" w:line="240" w:lineRule="auto"/>
              <w:rPr>
                <w:rFonts w:ascii="Garamond" w:eastAsia="Times New Roman" w:hAnsi="Garamond" w:cs="Times New Roman"/>
                <w:bCs/>
                <w:color w:val="000000"/>
                <w:lang w:eastAsia="fr-FR"/>
              </w:rPr>
            </w:pPr>
          </w:p>
        </w:tc>
        <w:tc>
          <w:tcPr>
            <w:tcW w:w="748" w:type="pct"/>
            <w:vMerge/>
            <w:tcBorders>
              <w:top w:val="nil"/>
              <w:left w:val="single" w:sz="4" w:space="0" w:color="auto"/>
              <w:bottom w:val="single" w:sz="4" w:space="0" w:color="auto"/>
              <w:right w:val="single" w:sz="4" w:space="0" w:color="auto"/>
            </w:tcBorders>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p>
        </w:tc>
        <w:tc>
          <w:tcPr>
            <w:tcW w:w="1061" w:type="pct"/>
            <w:vMerge/>
            <w:tcBorders>
              <w:top w:val="nil"/>
              <w:left w:val="single" w:sz="4" w:space="0" w:color="auto"/>
              <w:bottom w:val="single" w:sz="4" w:space="0" w:color="auto"/>
              <w:right w:val="single" w:sz="4" w:space="0" w:color="auto"/>
            </w:tcBorders>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p>
        </w:tc>
        <w:tc>
          <w:tcPr>
            <w:tcW w:w="1017" w:type="pct"/>
            <w:vMerge/>
            <w:tcBorders>
              <w:top w:val="nil"/>
              <w:left w:val="single" w:sz="4" w:space="0" w:color="auto"/>
              <w:bottom w:val="single" w:sz="4" w:space="0" w:color="auto"/>
              <w:right w:val="single" w:sz="4" w:space="0" w:color="auto"/>
            </w:tcBorders>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p>
        </w:tc>
        <w:tc>
          <w:tcPr>
            <w:tcW w:w="785" w:type="pct"/>
            <w:vMerge/>
            <w:tcBorders>
              <w:top w:val="nil"/>
              <w:left w:val="single" w:sz="4" w:space="0" w:color="auto"/>
              <w:bottom w:val="single" w:sz="4" w:space="0" w:color="auto"/>
              <w:right w:val="single" w:sz="4" w:space="0" w:color="auto"/>
            </w:tcBorders>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p>
        </w:tc>
        <w:tc>
          <w:tcPr>
            <w:tcW w:w="772" w:type="pct"/>
            <w:gridSpan w:val="3"/>
            <w:vMerge/>
            <w:tcBorders>
              <w:top w:val="nil"/>
              <w:left w:val="single" w:sz="4" w:space="0" w:color="auto"/>
              <w:bottom w:val="single" w:sz="4" w:space="0" w:color="auto"/>
              <w:right w:val="single" w:sz="4" w:space="0" w:color="auto"/>
            </w:tcBorders>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p>
        </w:tc>
      </w:tr>
      <w:tr w:rsidR="006F7B6B" w:rsidRPr="00F7398C" w:rsidTr="004A3F6E">
        <w:trPr>
          <w:gridAfter w:val="1"/>
          <w:wAfter w:w="2" w:type="pct"/>
          <w:trHeight w:val="900"/>
        </w:trPr>
        <w:tc>
          <w:tcPr>
            <w:tcW w:w="414" w:type="pct"/>
            <w:vMerge w:val="restart"/>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Art 21, 24, 25, 26</w:t>
            </w:r>
          </w:p>
        </w:tc>
        <w:tc>
          <w:tcPr>
            <w:tcW w:w="201" w:type="pct"/>
            <w:vMerge w:val="restart"/>
            <w:tcBorders>
              <w:top w:val="nil"/>
              <w:left w:val="single" w:sz="4" w:space="0" w:color="auto"/>
              <w:bottom w:val="single" w:sz="4" w:space="0" w:color="auto"/>
              <w:right w:val="single" w:sz="4" w:space="0" w:color="auto"/>
            </w:tcBorders>
            <w:shd w:val="clear" w:color="auto" w:fill="auto"/>
            <w:vAlign w:val="center"/>
            <w:hideMark/>
          </w:tcPr>
          <w:p w:rsidR="00067295" w:rsidRPr="003123A7" w:rsidRDefault="00067295" w:rsidP="00E74775">
            <w:pPr>
              <w:spacing w:after="0" w:line="240" w:lineRule="auto"/>
              <w:jc w:val="center"/>
              <w:rPr>
                <w:rFonts w:ascii="Garamond" w:eastAsia="Times New Roman" w:hAnsi="Garamond" w:cs="Times New Roman"/>
                <w:bCs/>
                <w:color w:val="000000"/>
                <w:lang w:eastAsia="fr-FR"/>
              </w:rPr>
            </w:pPr>
            <w:r w:rsidRPr="003123A7">
              <w:rPr>
                <w:rFonts w:ascii="Garamond" w:eastAsia="Times New Roman" w:hAnsi="Garamond" w:cs="Times New Roman"/>
                <w:bCs/>
                <w:color w:val="000000"/>
                <w:lang w:eastAsia="fr-FR"/>
              </w:rPr>
              <w:t>2.1.2</w:t>
            </w:r>
          </w:p>
        </w:tc>
        <w:tc>
          <w:tcPr>
            <w:tcW w:w="748" w:type="pct"/>
            <w:vMerge w:val="restart"/>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Relecture des textes relatifs au recrutement du personnel de la justice</w:t>
            </w:r>
          </w:p>
        </w:tc>
        <w:tc>
          <w:tcPr>
            <w:tcW w:w="1061" w:type="pct"/>
            <w:vMerge w:val="restart"/>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Le dispositif normatif de recrutement du personnel est renforcé</w:t>
            </w:r>
          </w:p>
        </w:tc>
        <w:tc>
          <w:tcPr>
            <w:tcW w:w="1017" w:type="pct"/>
            <w:vMerge w:val="restart"/>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EC2F07" w:rsidP="00E74775">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Proportion</w:t>
            </w:r>
            <w:r w:rsidRPr="00F7398C">
              <w:rPr>
                <w:rFonts w:ascii="Garamond" w:eastAsia="Times New Roman" w:hAnsi="Garamond" w:cs="Times New Roman"/>
                <w:color w:val="000000"/>
                <w:lang w:eastAsia="fr-FR"/>
              </w:rPr>
              <w:t xml:space="preserve"> </w:t>
            </w:r>
            <w:r w:rsidR="00067295" w:rsidRPr="00F7398C">
              <w:rPr>
                <w:rFonts w:ascii="Garamond" w:eastAsia="Times New Roman" w:hAnsi="Garamond" w:cs="Times New Roman"/>
                <w:color w:val="000000"/>
                <w:lang w:eastAsia="fr-FR"/>
              </w:rPr>
              <w:t xml:space="preserve">des textes </w:t>
            </w:r>
            <w:r w:rsidR="001A6D46">
              <w:rPr>
                <w:rFonts w:ascii="Garamond" w:eastAsia="Times New Roman" w:hAnsi="Garamond" w:cs="Times New Roman"/>
                <w:color w:val="000000"/>
                <w:lang w:eastAsia="fr-FR"/>
              </w:rPr>
              <w:t xml:space="preserve">relus </w:t>
            </w:r>
            <w:r w:rsidR="00067295" w:rsidRPr="00F7398C">
              <w:rPr>
                <w:rFonts w:ascii="Garamond" w:eastAsia="Times New Roman" w:hAnsi="Garamond" w:cs="Times New Roman"/>
                <w:color w:val="000000"/>
                <w:lang w:eastAsia="fr-FR"/>
              </w:rPr>
              <w:t>relatifs au recrutement</w:t>
            </w:r>
          </w:p>
        </w:tc>
        <w:tc>
          <w:tcPr>
            <w:tcW w:w="785" w:type="pct"/>
            <w:vMerge w:val="restart"/>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EC2F07" w:rsidP="00E74775">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Compte rendu du Conseil des ministres</w:t>
            </w:r>
          </w:p>
        </w:tc>
        <w:tc>
          <w:tcPr>
            <w:tcW w:w="772" w:type="pct"/>
            <w:gridSpan w:val="3"/>
            <w:vMerge w:val="restart"/>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067295" w:rsidP="00EC2F07">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 xml:space="preserve">Engagement du gouvernement </w:t>
            </w:r>
          </w:p>
        </w:tc>
      </w:tr>
      <w:tr w:rsidR="006F7B6B" w:rsidRPr="00F7398C" w:rsidTr="0057676B">
        <w:trPr>
          <w:gridAfter w:val="1"/>
          <w:wAfter w:w="2" w:type="pct"/>
          <w:trHeight w:val="248"/>
        </w:trPr>
        <w:tc>
          <w:tcPr>
            <w:tcW w:w="414" w:type="pct"/>
            <w:vMerge/>
            <w:tcBorders>
              <w:top w:val="nil"/>
              <w:left w:val="single" w:sz="4" w:space="0" w:color="auto"/>
              <w:bottom w:val="single" w:sz="4" w:space="0" w:color="auto"/>
              <w:right w:val="single" w:sz="4" w:space="0" w:color="auto"/>
            </w:tcBorders>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p>
        </w:tc>
        <w:tc>
          <w:tcPr>
            <w:tcW w:w="201" w:type="pct"/>
            <w:vMerge/>
            <w:tcBorders>
              <w:top w:val="nil"/>
              <w:left w:val="single" w:sz="4" w:space="0" w:color="auto"/>
              <w:bottom w:val="single" w:sz="4" w:space="0" w:color="auto"/>
              <w:right w:val="single" w:sz="4" w:space="0" w:color="auto"/>
            </w:tcBorders>
            <w:vAlign w:val="center"/>
            <w:hideMark/>
          </w:tcPr>
          <w:p w:rsidR="00067295" w:rsidRPr="003123A7" w:rsidRDefault="00067295" w:rsidP="00E74775">
            <w:pPr>
              <w:spacing w:after="0" w:line="240" w:lineRule="auto"/>
              <w:rPr>
                <w:rFonts w:ascii="Garamond" w:eastAsia="Times New Roman" w:hAnsi="Garamond" w:cs="Times New Roman"/>
                <w:bCs/>
                <w:color w:val="000000"/>
                <w:lang w:eastAsia="fr-FR"/>
              </w:rPr>
            </w:pPr>
          </w:p>
        </w:tc>
        <w:tc>
          <w:tcPr>
            <w:tcW w:w="748" w:type="pct"/>
            <w:vMerge/>
            <w:tcBorders>
              <w:top w:val="nil"/>
              <w:left w:val="single" w:sz="4" w:space="0" w:color="auto"/>
              <w:bottom w:val="single" w:sz="4" w:space="0" w:color="auto"/>
              <w:right w:val="single" w:sz="4" w:space="0" w:color="auto"/>
            </w:tcBorders>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p>
        </w:tc>
        <w:tc>
          <w:tcPr>
            <w:tcW w:w="1061" w:type="pct"/>
            <w:vMerge/>
            <w:tcBorders>
              <w:top w:val="nil"/>
              <w:left w:val="single" w:sz="4" w:space="0" w:color="auto"/>
              <w:bottom w:val="single" w:sz="4" w:space="0" w:color="auto"/>
              <w:right w:val="single" w:sz="4" w:space="0" w:color="auto"/>
            </w:tcBorders>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p>
        </w:tc>
        <w:tc>
          <w:tcPr>
            <w:tcW w:w="1017" w:type="pct"/>
            <w:vMerge/>
            <w:tcBorders>
              <w:top w:val="nil"/>
              <w:left w:val="single" w:sz="4" w:space="0" w:color="auto"/>
              <w:bottom w:val="single" w:sz="4" w:space="0" w:color="auto"/>
              <w:right w:val="single" w:sz="4" w:space="0" w:color="auto"/>
            </w:tcBorders>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p>
        </w:tc>
        <w:tc>
          <w:tcPr>
            <w:tcW w:w="785" w:type="pct"/>
            <w:vMerge/>
            <w:tcBorders>
              <w:top w:val="nil"/>
              <w:left w:val="single" w:sz="4" w:space="0" w:color="auto"/>
              <w:bottom w:val="single" w:sz="4" w:space="0" w:color="auto"/>
              <w:right w:val="single" w:sz="4" w:space="0" w:color="auto"/>
            </w:tcBorders>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p>
        </w:tc>
        <w:tc>
          <w:tcPr>
            <w:tcW w:w="772" w:type="pct"/>
            <w:gridSpan w:val="3"/>
            <w:vMerge/>
            <w:tcBorders>
              <w:top w:val="nil"/>
              <w:left w:val="single" w:sz="4" w:space="0" w:color="auto"/>
              <w:bottom w:val="single" w:sz="4" w:space="0" w:color="auto"/>
              <w:right w:val="single" w:sz="4" w:space="0" w:color="auto"/>
            </w:tcBorders>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p>
        </w:tc>
      </w:tr>
      <w:tr w:rsidR="006F7B6B" w:rsidRPr="00F7398C" w:rsidTr="004A3F6E">
        <w:trPr>
          <w:gridAfter w:val="1"/>
          <w:wAfter w:w="2" w:type="pct"/>
          <w:trHeight w:val="600"/>
        </w:trPr>
        <w:tc>
          <w:tcPr>
            <w:tcW w:w="414" w:type="pct"/>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Art 23, 25, 28</w:t>
            </w:r>
          </w:p>
        </w:tc>
        <w:tc>
          <w:tcPr>
            <w:tcW w:w="201" w:type="pct"/>
            <w:tcBorders>
              <w:top w:val="nil"/>
              <w:left w:val="single" w:sz="4" w:space="0" w:color="auto"/>
              <w:bottom w:val="single" w:sz="4" w:space="0" w:color="auto"/>
              <w:right w:val="single" w:sz="4" w:space="0" w:color="auto"/>
            </w:tcBorders>
            <w:shd w:val="clear" w:color="auto" w:fill="auto"/>
            <w:vAlign w:val="center"/>
            <w:hideMark/>
          </w:tcPr>
          <w:p w:rsidR="00067295" w:rsidRPr="003123A7" w:rsidRDefault="00067295" w:rsidP="00E74775">
            <w:pPr>
              <w:spacing w:after="0" w:line="240" w:lineRule="auto"/>
              <w:jc w:val="center"/>
              <w:rPr>
                <w:rFonts w:ascii="Garamond" w:eastAsia="Times New Roman" w:hAnsi="Garamond" w:cs="Times New Roman"/>
                <w:bCs/>
                <w:color w:val="000000"/>
                <w:lang w:eastAsia="fr-FR"/>
              </w:rPr>
            </w:pPr>
            <w:r w:rsidRPr="003123A7">
              <w:rPr>
                <w:rFonts w:ascii="Garamond" w:eastAsia="Times New Roman" w:hAnsi="Garamond" w:cs="Times New Roman"/>
                <w:bCs/>
                <w:color w:val="000000"/>
                <w:lang w:eastAsia="fr-FR"/>
              </w:rPr>
              <w:t>2.1.3</w:t>
            </w:r>
          </w:p>
        </w:tc>
        <w:tc>
          <w:tcPr>
            <w:tcW w:w="748" w:type="pct"/>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 xml:space="preserve">Formation </w:t>
            </w:r>
            <w:r w:rsidR="00951B83">
              <w:rPr>
                <w:rFonts w:ascii="Garamond" w:eastAsia="Times New Roman" w:hAnsi="Garamond" w:cs="Times New Roman"/>
                <w:color w:val="000000"/>
                <w:lang w:eastAsia="fr-FR"/>
              </w:rPr>
              <w:t>i</w:t>
            </w:r>
            <w:r w:rsidRPr="00F7398C">
              <w:rPr>
                <w:rFonts w:ascii="Garamond" w:eastAsia="Times New Roman" w:hAnsi="Garamond" w:cs="Times New Roman"/>
                <w:color w:val="000000"/>
                <w:lang w:eastAsia="fr-FR"/>
              </w:rPr>
              <w:t>nitiale et continue du personnel de la justice</w:t>
            </w:r>
          </w:p>
        </w:tc>
        <w:tc>
          <w:tcPr>
            <w:tcW w:w="1061" w:type="pct"/>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 xml:space="preserve">Le </w:t>
            </w:r>
            <w:r w:rsidR="00951B83">
              <w:rPr>
                <w:rFonts w:ascii="Garamond" w:eastAsia="Times New Roman" w:hAnsi="Garamond" w:cs="Times New Roman"/>
                <w:color w:val="000000"/>
                <w:lang w:eastAsia="fr-FR"/>
              </w:rPr>
              <w:t>M</w:t>
            </w:r>
            <w:r w:rsidRPr="00F7398C">
              <w:rPr>
                <w:rFonts w:ascii="Garamond" w:eastAsia="Times New Roman" w:hAnsi="Garamond" w:cs="Times New Roman"/>
                <w:color w:val="000000"/>
                <w:lang w:eastAsia="fr-FR"/>
              </w:rPr>
              <w:t>inistère dispose de personnels qualifiés</w:t>
            </w:r>
          </w:p>
        </w:tc>
        <w:tc>
          <w:tcPr>
            <w:tcW w:w="1017" w:type="pct"/>
            <w:tcBorders>
              <w:top w:val="nil"/>
              <w:left w:val="single" w:sz="4" w:space="0" w:color="auto"/>
              <w:bottom w:val="single" w:sz="4" w:space="0" w:color="auto"/>
              <w:right w:val="single" w:sz="4" w:space="0" w:color="auto"/>
            </w:tcBorders>
            <w:shd w:val="clear" w:color="auto" w:fill="auto"/>
            <w:vAlign w:val="center"/>
            <w:hideMark/>
          </w:tcPr>
          <w:p w:rsidR="00067295" w:rsidRDefault="00067295"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Taux d'exécution du plan de formation</w:t>
            </w:r>
            <w:r w:rsidR="00EC2F07">
              <w:rPr>
                <w:rFonts w:ascii="Garamond" w:eastAsia="Times New Roman" w:hAnsi="Garamond" w:cs="Times New Roman"/>
                <w:color w:val="000000"/>
                <w:lang w:eastAsia="fr-FR"/>
              </w:rPr>
              <w:t> ;</w:t>
            </w:r>
          </w:p>
          <w:p w:rsidR="00EC2F07" w:rsidRPr="00F7398C" w:rsidRDefault="00576871" w:rsidP="00E74775">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Taux d’exécution de la stratégie de spécialisation des magistrats</w:t>
            </w:r>
          </w:p>
        </w:tc>
        <w:tc>
          <w:tcPr>
            <w:tcW w:w="785" w:type="pct"/>
            <w:tcBorders>
              <w:top w:val="nil"/>
              <w:left w:val="single" w:sz="4" w:space="0" w:color="auto"/>
              <w:bottom w:val="single" w:sz="4" w:space="0" w:color="auto"/>
              <w:right w:val="single" w:sz="4" w:space="0" w:color="auto"/>
            </w:tcBorders>
            <w:shd w:val="clear" w:color="auto" w:fill="auto"/>
            <w:vAlign w:val="center"/>
            <w:hideMark/>
          </w:tcPr>
          <w:p w:rsidR="00067295" w:rsidRDefault="00067295"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Rapport</w:t>
            </w:r>
            <w:r w:rsidR="00CA1697">
              <w:rPr>
                <w:rFonts w:ascii="Garamond" w:eastAsia="Times New Roman" w:hAnsi="Garamond" w:cs="Times New Roman"/>
                <w:color w:val="000000"/>
                <w:lang w:eastAsia="fr-FR"/>
              </w:rPr>
              <w:t xml:space="preserve"> </w:t>
            </w:r>
            <w:r w:rsidRPr="00F7398C">
              <w:rPr>
                <w:rFonts w:ascii="Garamond" w:eastAsia="Times New Roman" w:hAnsi="Garamond" w:cs="Times New Roman"/>
                <w:color w:val="000000"/>
                <w:lang w:eastAsia="fr-FR"/>
              </w:rPr>
              <w:t>de la DRH</w:t>
            </w:r>
            <w:r w:rsidR="007D1689">
              <w:rPr>
                <w:rFonts w:ascii="Garamond" w:eastAsia="Times New Roman" w:hAnsi="Garamond" w:cs="Times New Roman"/>
                <w:color w:val="000000"/>
                <w:lang w:eastAsia="fr-FR"/>
              </w:rPr>
              <w:t> ;</w:t>
            </w:r>
          </w:p>
          <w:p w:rsidR="007D1689" w:rsidRPr="00F7398C" w:rsidRDefault="007D1689" w:rsidP="00E74775">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 xml:space="preserve">Rapport </w:t>
            </w:r>
            <w:r w:rsidR="008C061F">
              <w:rPr>
                <w:rFonts w:ascii="Garamond" w:eastAsia="Times New Roman" w:hAnsi="Garamond" w:cs="Times New Roman"/>
                <w:color w:val="000000"/>
                <w:lang w:eastAsia="fr-FR"/>
              </w:rPr>
              <w:t>de l’école chargée de la formation</w:t>
            </w:r>
            <w:r>
              <w:rPr>
                <w:rFonts w:ascii="Garamond" w:eastAsia="Times New Roman" w:hAnsi="Garamond" w:cs="Times New Roman"/>
                <w:color w:val="000000"/>
                <w:lang w:eastAsia="fr-FR"/>
              </w:rPr>
              <w:t xml:space="preserve"> </w:t>
            </w:r>
          </w:p>
        </w:tc>
        <w:tc>
          <w:tcPr>
            <w:tcW w:w="772" w:type="pct"/>
            <w:gridSpan w:val="3"/>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067295"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Disponibilité de ressources financières</w:t>
            </w:r>
          </w:p>
        </w:tc>
      </w:tr>
      <w:tr w:rsidR="006F7B6B" w:rsidRPr="00F7398C" w:rsidTr="004A3F6E">
        <w:trPr>
          <w:gridAfter w:val="1"/>
          <w:wAfter w:w="2" w:type="pct"/>
          <w:trHeight w:val="600"/>
        </w:trPr>
        <w:tc>
          <w:tcPr>
            <w:tcW w:w="414" w:type="pct"/>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Art 25</w:t>
            </w:r>
          </w:p>
        </w:tc>
        <w:tc>
          <w:tcPr>
            <w:tcW w:w="201" w:type="pct"/>
            <w:tcBorders>
              <w:top w:val="nil"/>
              <w:left w:val="single" w:sz="4" w:space="0" w:color="auto"/>
              <w:bottom w:val="single" w:sz="4" w:space="0" w:color="auto"/>
              <w:right w:val="single" w:sz="4" w:space="0" w:color="auto"/>
            </w:tcBorders>
            <w:shd w:val="clear" w:color="auto" w:fill="auto"/>
            <w:vAlign w:val="center"/>
            <w:hideMark/>
          </w:tcPr>
          <w:p w:rsidR="00067295" w:rsidRPr="003123A7" w:rsidRDefault="00067295" w:rsidP="00E74775">
            <w:pPr>
              <w:spacing w:after="0" w:line="240" w:lineRule="auto"/>
              <w:jc w:val="center"/>
              <w:rPr>
                <w:rFonts w:ascii="Garamond" w:eastAsia="Times New Roman" w:hAnsi="Garamond" w:cs="Times New Roman"/>
                <w:bCs/>
                <w:color w:val="000000"/>
                <w:lang w:eastAsia="fr-FR"/>
              </w:rPr>
            </w:pPr>
            <w:r w:rsidRPr="003123A7">
              <w:rPr>
                <w:rFonts w:ascii="Garamond" w:eastAsia="Times New Roman" w:hAnsi="Garamond" w:cs="Times New Roman"/>
                <w:bCs/>
                <w:color w:val="000000"/>
                <w:lang w:eastAsia="fr-FR"/>
              </w:rPr>
              <w:t>2.1.4</w:t>
            </w:r>
          </w:p>
        </w:tc>
        <w:tc>
          <w:tcPr>
            <w:tcW w:w="748" w:type="pct"/>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 xml:space="preserve">Création et opérationnalisation d’un centre de formation des professions judiciaires </w:t>
            </w:r>
          </w:p>
        </w:tc>
        <w:tc>
          <w:tcPr>
            <w:tcW w:w="1061" w:type="pct"/>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Le centre de formation des professions judiciaires est fonctionnel</w:t>
            </w:r>
          </w:p>
        </w:tc>
        <w:tc>
          <w:tcPr>
            <w:tcW w:w="1017" w:type="pct"/>
            <w:tcBorders>
              <w:top w:val="nil"/>
              <w:left w:val="single" w:sz="4" w:space="0" w:color="auto"/>
              <w:bottom w:val="single" w:sz="4" w:space="0" w:color="auto"/>
              <w:right w:val="single" w:sz="4" w:space="0" w:color="auto"/>
            </w:tcBorders>
            <w:shd w:val="clear" w:color="auto" w:fill="auto"/>
            <w:vAlign w:val="center"/>
            <w:hideMark/>
          </w:tcPr>
          <w:p w:rsidR="007E27AD" w:rsidRDefault="007E27AD" w:rsidP="00E74775">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Disponibilité du texte de création du centre de formation des professions judiciaires ;</w:t>
            </w:r>
          </w:p>
          <w:p w:rsidR="00067295" w:rsidRPr="00F7398C" w:rsidRDefault="00067295"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Nombre d'agents formés par le centre</w:t>
            </w:r>
          </w:p>
        </w:tc>
        <w:tc>
          <w:tcPr>
            <w:tcW w:w="785" w:type="pct"/>
            <w:tcBorders>
              <w:top w:val="nil"/>
              <w:left w:val="single" w:sz="4" w:space="0" w:color="auto"/>
              <w:bottom w:val="single" w:sz="4" w:space="0" w:color="auto"/>
              <w:right w:val="single" w:sz="4" w:space="0" w:color="auto"/>
            </w:tcBorders>
            <w:shd w:val="clear" w:color="auto" w:fill="auto"/>
            <w:vAlign w:val="center"/>
            <w:hideMark/>
          </w:tcPr>
          <w:p w:rsidR="007E27AD" w:rsidRDefault="007E27AD" w:rsidP="00E74775">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Compte rendu du Conseil des ministres</w:t>
            </w:r>
          </w:p>
          <w:p w:rsidR="00067295" w:rsidRPr="00F7398C" w:rsidRDefault="00067295"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Rapport d'activité du centre</w:t>
            </w:r>
          </w:p>
        </w:tc>
        <w:tc>
          <w:tcPr>
            <w:tcW w:w="772" w:type="pct"/>
            <w:gridSpan w:val="3"/>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067295"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Disponibili</w:t>
            </w:r>
            <w:r>
              <w:rPr>
                <w:rFonts w:ascii="Garamond" w:eastAsia="Times New Roman" w:hAnsi="Garamond" w:cs="Times New Roman"/>
                <w:color w:val="000000"/>
                <w:lang w:eastAsia="fr-FR"/>
              </w:rPr>
              <w:t>t</w:t>
            </w:r>
            <w:r w:rsidRPr="00F7398C">
              <w:rPr>
                <w:rFonts w:ascii="Garamond" w:eastAsia="Times New Roman" w:hAnsi="Garamond" w:cs="Times New Roman"/>
                <w:color w:val="000000"/>
                <w:lang w:eastAsia="fr-FR"/>
              </w:rPr>
              <w:t>é de ressources financières</w:t>
            </w:r>
          </w:p>
        </w:tc>
      </w:tr>
      <w:tr w:rsidR="006F7B6B" w:rsidRPr="00F7398C" w:rsidTr="004A3F6E">
        <w:trPr>
          <w:gridAfter w:val="1"/>
          <w:wAfter w:w="2" w:type="pct"/>
          <w:trHeight w:val="600"/>
        </w:trPr>
        <w:tc>
          <w:tcPr>
            <w:tcW w:w="414" w:type="pct"/>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Art 27</w:t>
            </w:r>
          </w:p>
        </w:tc>
        <w:tc>
          <w:tcPr>
            <w:tcW w:w="201" w:type="pct"/>
            <w:tcBorders>
              <w:top w:val="nil"/>
              <w:left w:val="single" w:sz="4" w:space="0" w:color="auto"/>
              <w:bottom w:val="single" w:sz="4" w:space="0" w:color="auto"/>
              <w:right w:val="single" w:sz="4" w:space="0" w:color="auto"/>
            </w:tcBorders>
            <w:shd w:val="clear" w:color="auto" w:fill="auto"/>
            <w:vAlign w:val="center"/>
            <w:hideMark/>
          </w:tcPr>
          <w:p w:rsidR="00067295" w:rsidRPr="003123A7" w:rsidRDefault="00067295" w:rsidP="00E74775">
            <w:pPr>
              <w:spacing w:after="0" w:line="240" w:lineRule="auto"/>
              <w:jc w:val="center"/>
              <w:rPr>
                <w:rFonts w:ascii="Garamond" w:eastAsia="Times New Roman" w:hAnsi="Garamond" w:cs="Times New Roman"/>
                <w:bCs/>
                <w:color w:val="000000"/>
                <w:lang w:eastAsia="fr-FR"/>
              </w:rPr>
            </w:pPr>
            <w:r w:rsidRPr="003123A7">
              <w:rPr>
                <w:rFonts w:ascii="Garamond" w:eastAsia="Times New Roman" w:hAnsi="Garamond" w:cs="Times New Roman"/>
                <w:bCs/>
                <w:color w:val="000000"/>
                <w:lang w:eastAsia="fr-FR"/>
              </w:rPr>
              <w:t>2.1.5</w:t>
            </w:r>
          </w:p>
        </w:tc>
        <w:tc>
          <w:tcPr>
            <w:tcW w:w="748" w:type="pct"/>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 xml:space="preserve">Création d’un corps de police judiciaire </w:t>
            </w:r>
          </w:p>
        </w:tc>
        <w:tc>
          <w:tcPr>
            <w:tcW w:w="1061" w:type="pct"/>
            <w:tcBorders>
              <w:top w:val="nil"/>
              <w:left w:val="single" w:sz="4" w:space="0" w:color="auto"/>
              <w:bottom w:val="single" w:sz="4" w:space="0" w:color="auto"/>
              <w:right w:val="single" w:sz="4" w:space="0" w:color="auto"/>
            </w:tcBorders>
            <w:shd w:val="clear" w:color="auto" w:fill="auto"/>
            <w:vAlign w:val="center"/>
            <w:hideMark/>
          </w:tcPr>
          <w:p w:rsidR="00067295" w:rsidRDefault="00067295"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Un</w:t>
            </w:r>
            <w:r w:rsidR="00CA1697">
              <w:rPr>
                <w:rFonts w:ascii="Garamond" w:eastAsia="Times New Roman" w:hAnsi="Garamond" w:cs="Times New Roman"/>
                <w:color w:val="000000"/>
                <w:lang w:eastAsia="fr-FR"/>
              </w:rPr>
              <w:t xml:space="preserve"> </w:t>
            </w:r>
            <w:r w:rsidRPr="00F7398C">
              <w:rPr>
                <w:rFonts w:ascii="Garamond" w:eastAsia="Times New Roman" w:hAnsi="Garamond" w:cs="Times New Roman"/>
                <w:color w:val="000000"/>
                <w:lang w:eastAsia="fr-FR"/>
              </w:rPr>
              <w:t xml:space="preserve">corps de Police Judiciaire est créé </w:t>
            </w:r>
          </w:p>
          <w:p w:rsidR="00A476D0" w:rsidRPr="00F7398C" w:rsidRDefault="00A476D0" w:rsidP="00E74775">
            <w:pPr>
              <w:spacing w:after="0" w:line="240" w:lineRule="auto"/>
              <w:rPr>
                <w:rFonts w:ascii="Garamond" w:eastAsia="Times New Roman" w:hAnsi="Garamond" w:cs="Times New Roman"/>
                <w:color w:val="000000"/>
                <w:lang w:eastAsia="fr-FR"/>
              </w:rPr>
            </w:pPr>
          </w:p>
        </w:tc>
        <w:tc>
          <w:tcPr>
            <w:tcW w:w="1017" w:type="pct"/>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Existence du</w:t>
            </w:r>
            <w:r w:rsidR="00CA1697">
              <w:rPr>
                <w:rFonts w:ascii="Garamond" w:eastAsia="Times New Roman" w:hAnsi="Garamond" w:cs="Times New Roman"/>
                <w:color w:val="000000"/>
                <w:lang w:eastAsia="fr-FR"/>
              </w:rPr>
              <w:t xml:space="preserve"> </w:t>
            </w:r>
            <w:r w:rsidRPr="00F7398C">
              <w:rPr>
                <w:rFonts w:ascii="Garamond" w:eastAsia="Times New Roman" w:hAnsi="Garamond" w:cs="Times New Roman"/>
                <w:color w:val="000000"/>
                <w:lang w:eastAsia="fr-FR"/>
              </w:rPr>
              <w:t>corps de police judiciaire</w:t>
            </w:r>
          </w:p>
        </w:tc>
        <w:tc>
          <w:tcPr>
            <w:tcW w:w="785" w:type="pct"/>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067295"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Textes de création du corps</w:t>
            </w:r>
          </w:p>
        </w:tc>
        <w:tc>
          <w:tcPr>
            <w:tcW w:w="772" w:type="pct"/>
            <w:gridSpan w:val="3"/>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067295"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Adhésion des acteurs</w:t>
            </w:r>
          </w:p>
        </w:tc>
      </w:tr>
      <w:tr w:rsidR="006F7B6B" w:rsidRPr="00F7398C" w:rsidTr="004A3F6E">
        <w:trPr>
          <w:gridAfter w:val="1"/>
          <w:wAfter w:w="2" w:type="pct"/>
          <w:trHeight w:val="300"/>
        </w:trPr>
        <w:tc>
          <w:tcPr>
            <w:tcW w:w="2424" w:type="pct"/>
            <w:gridSpan w:val="4"/>
            <w:tcBorders>
              <w:top w:val="single" w:sz="4" w:space="0" w:color="auto"/>
              <w:left w:val="single" w:sz="4" w:space="0" w:color="auto"/>
              <w:bottom w:val="single" w:sz="4" w:space="0" w:color="auto"/>
              <w:right w:val="nil"/>
            </w:tcBorders>
            <w:shd w:val="clear" w:color="000000" w:fill="FABF8F"/>
            <w:noWrap/>
            <w:vAlign w:val="center"/>
            <w:hideMark/>
          </w:tcPr>
          <w:p w:rsidR="0087111C" w:rsidRPr="00F7398C" w:rsidRDefault="0087111C" w:rsidP="00E74775">
            <w:pPr>
              <w:spacing w:after="0" w:line="240" w:lineRule="auto"/>
              <w:jc w:val="center"/>
              <w:rPr>
                <w:rFonts w:ascii="Garamond" w:eastAsia="Times New Roman" w:hAnsi="Garamond" w:cs="Times New Roman"/>
                <w:b/>
                <w:bCs/>
                <w:color w:val="000000"/>
                <w:lang w:eastAsia="fr-FR"/>
              </w:rPr>
            </w:pPr>
            <w:r w:rsidRPr="00F7398C">
              <w:rPr>
                <w:rFonts w:ascii="Garamond" w:eastAsia="Times New Roman" w:hAnsi="Garamond" w:cs="Times New Roman"/>
                <w:b/>
                <w:bCs/>
                <w:color w:val="000000"/>
                <w:lang w:eastAsia="fr-FR"/>
              </w:rPr>
              <w:lastRenderedPageBreak/>
              <w:t>2.2. Objectif spécif</w:t>
            </w:r>
            <w:r>
              <w:rPr>
                <w:rFonts w:ascii="Garamond" w:eastAsia="Times New Roman" w:hAnsi="Garamond" w:cs="Times New Roman"/>
                <w:b/>
                <w:bCs/>
                <w:color w:val="000000"/>
                <w:lang w:eastAsia="fr-FR"/>
              </w:rPr>
              <w:t>ique 2:</w:t>
            </w:r>
            <w:r w:rsidRPr="00F7398C">
              <w:rPr>
                <w:rFonts w:ascii="Garamond" w:eastAsia="Times New Roman" w:hAnsi="Garamond" w:cs="Times New Roman"/>
                <w:b/>
                <w:bCs/>
                <w:color w:val="000000"/>
                <w:lang w:eastAsia="fr-FR"/>
              </w:rPr>
              <w:t xml:space="preserve"> Améliorer la performance des juridictions</w:t>
            </w:r>
          </w:p>
        </w:tc>
        <w:tc>
          <w:tcPr>
            <w:tcW w:w="1017" w:type="pct"/>
            <w:tcBorders>
              <w:top w:val="single" w:sz="4" w:space="0" w:color="auto"/>
              <w:left w:val="single" w:sz="4" w:space="0" w:color="auto"/>
              <w:bottom w:val="single" w:sz="4" w:space="0" w:color="auto"/>
              <w:right w:val="nil"/>
            </w:tcBorders>
            <w:shd w:val="clear" w:color="000000" w:fill="FABF8F"/>
            <w:vAlign w:val="center"/>
          </w:tcPr>
          <w:p w:rsidR="0087111C" w:rsidRDefault="0087111C" w:rsidP="00E74775">
            <w:pPr>
              <w:spacing w:after="0" w:line="240" w:lineRule="auto"/>
              <w:jc w:val="center"/>
              <w:rPr>
                <w:rFonts w:ascii="Garamond" w:eastAsia="Times New Roman" w:hAnsi="Garamond" w:cs="Times New Roman"/>
                <w:b/>
                <w:bCs/>
                <w:color w:val="000000"/>
                <w:lang w:eastAsia="fr-FR"/>
              </w:rPr>
            </w:pPr>
            <w:r>
              <w:rPr>
                <w:rFonts w:ascii="Garamond" w:eastAsia="Times New Roman" w:hAnsi="Garamond" w:cs="Times New Roman"/>
                <w:b/>
                <w:bCs/>
                <w:color w:val="000000"/>
                <w:lang w:eastAsia="fr-FR"/>
              </w:rPr>
              <w:t>Rendement moyen des Magistrats et des juridictions</w:t>
            </w:r>
            <w:r w:rsidR="00357A35">
              <w:rPr>
                <w:rFonts w:ascii="Garamond" w:eastAsia="Times New Roman" w:hAnsi="Garamond" w:cs="Times New Roman"/>
                <w:b/>
                <w:bCs/>
                <w:color w:val="000000"/>
                <w:lang w:eastAsia="fr-FR"/>
              </w:rPr>
              <w:t>,</w:t>
            </w:r>
          </w:p>
          <w:p w:rsidR="00357A35" w:rsidRPr="00F7398C" w:rsidRDefault="00357A35" w:rsidP="00E74775">
            <w:pPr>
              <w:spacing w:after="0" w:line="240" w:lineRule="auto"/>
              <w:jc w:val="center"/>
              <w:rPr>
                <w:rFonts w:ascii="Garamond" w:eastAsia="Times New Roman" w:hAnsi="Garamond" w:cs="Times New Roman"/>
                <w:b/>
                <w:bCs/>
                <w:color w:val="000000"/>
                <w:lang w:eastAsia="fr-FR"/>
              </w:rPr>
            </w:pPr>
          </w:p>
        </w:tc>
        <w:tc>
          <w:tcPr>
            <w:tcW w:w="785" w:type="pct"/>
            <w:tcBorders>
              <w:top w:val="single" w:sz="4" w:space="0" w:color="auto"/>
              <w:left w:val="single" w:sz="4" w:space="0" w:color="auto"/>
              <w:bottom w:val="single" w:sz="4" w:space="0" w:color="auto"/>
              <w:right w:val="nil"/>
            </w:tcBorders>
            <w:shd w:val="clear" w:color="000000" w:fill="FABF8F"/>
            <w:vAlign w:val="center"/>
          </w:tcPr>
          <w:p w:rsidR="00357A35" w:rsidRDefault="00357A35" w:rsidP="0087111C">
            <w:pPr>
              <w:spacing w:after="0" w:line="240" w:lineRule="auto"/>
              <w:jc w:val="center"/>
              <w:rPr>
                <w:rFonts w:ascii="Garamond" w:eastAsia="Times New Roman" w:hAnsi="Garamond" w:cs="Times New Roman"/>
                <w:b/>
                <w:bCs/>
                <w:color w:val="000000"/>
                <w:lang w:eastAsia="fr-FR"/>
              </w:rPr>
            </w:pPr>
            <w:r>
              <w:rPr>
                <w:rFonts w:ascii="Garamond" w:eastAsia="Times New Roman" w:hAnsi="Garamond" w:cs="Times New Roman"/>
                <w:b/>
                <w:bCs/>
                <w:color w:val="000000"/>
                <w:lang w:eastAsia="fr-FR"/>
              </w:rPr>
              <w:t>Rapport des chefs de juridiction,</w:t>
            </w:r>
          </w:p>
          <w:p w:rsidR="0087111C" w:rsidRPr="00F7398C" w:rsidRDefault="00357A35" w:rsidP="0087111C">
            <w:pPr>
              <w:spacing w:after="0" w:line="240" w:lineRule="auto"/>
              <w:jc w:val="center"/>
              <w:rPr>
                <w:rFonts w:ascii="Garamond" w:eastAsia="Times New Roman" w:hAnsi="Garamond" w:cs="Times New Roman"/>
                <w:b/>
                <w:bCs/>
                <w:color w:val="000000"/>
                <w:lang w:eastAsia="fr-FR"/>
              </w:rPr>
            </w:pPr>
            <w:r>
              <w:rPr>
                <w:rFonts w:ascii="Garamond" w:eastAsia="Times New Roman" w:hAnsi="Garamond" w:cs="Times New Roman"/>
                <w:b/>
                <w:bCs/>
                <w:color w:val="000000"/>
                <w:lang w:eastAsia="fr-FR"/>
              </w:rPr>
              <w:t>Annuaire statistique</w:t>
            </w:r>
          </w:p>
        </w:tc>
        <w:tc>
          <w:tcPr>
            <w:tcW w:w="772" w:type="pct"/>
            <w:gridSpan w:val="3"/>
            <w:tcBorders>
              <w:top w:val="single" w:sz="4" w:space="0" w:color="auto"/>
              <w:left w:val="single" w:sz="4" w:space="0" w:color="auto"/>
              <w:bottom w:val="single" w:sz="4" w:space="0" w:color="auto"/>
              <w:right w:val="nil"/>
            </w:tcBorders>
            <w:shd w:val="clear" w:color="000000" w:fill="FABF8F"/>
            <w:vAlign w:val="center"/>
          </w:tcPr>
          <w:p w:rsidR="0087111C" w:rsidRPr="00F7398C" w:rsidRDefault="00357A35" w:rsidP="0087111C">
            <w:pPr>
              <w:spacing w:after="0" w:line="240" w:lineRule="auto"/>
              <w:jc w:val="center"/>
              <w:rPr>
                <w:rFonts w:ascii="Garamond" w:eastAsia="Times New Roman" w:hAnsi="Garamond" w:cs="Times New Roman"/>
                <w:b/>
                <w:bCs/>
                <w:color w:val="000000"/>
                <w:lang w:eastAsia="fr-FR"/>
              </w:rPr>
            </w:pPr>
            <w:r>
              <w:rPr>
                <w:rFonts w:ascii="Garamond" w:eastAsia="Times New Roman" w:hAnsi="Garamond" w:cs="Times New Roman"/>
                <w:b/>
                <w:bCs/>
                <w:color w:val="000000"/>
                <w:lang w:eastAsia="fr-FR"/>
              </w:rPr>
              <w:t>Adhésion des acteurs</w:t>
            </w:r>
          </w:p>
        </w:tc>
      </w:tr>
      <w:tr w:rsidR="006F7B6B" w:rsidRPr="00F7398C" w:rsidTr="004A3F6E">
        <w:trPr>
          <w:gridAfter w:val="1"/>
          <w:wAfter w:w="2" w:type="pct"/>
          <w:trHeight w:val="900"/>
        </w:trPr>
        <w:tc>
          <w:tcPr>
            <w:tcW w:w="414" w:type="pct"/>
            <w:tcBorders>
              <w:top w:val="nil"/>
              <w:left w:val="single" w:sz="4" w:space="0" w:color="auto"/>
              <w:bottom w:val="single" w:sz="4" w:space="0" w:color="auto"/>
              <w:right w:val="single" w:sz="4" w:space="0" w:color="auto"/>
            </w:tcBorders>
            <w:shd w:val="clear" w:color="auto" w:fill="auto"/>
            <w:vAlign w:val="center"/>
            <w:hideMark/>
          </w:tcPr>
          <w:p w:rsidR="007C4660" w:rsidRPr="00F7398C" w:rsidRDefault="007C4660"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Art 29</w:t>
            </w:r>
          </w:p>
        </w:tc>
        <w:tc>
          <w:tcPr>
            <w:tcW w:w="201" w:type="pct"/>
            <w:tcBorders>
              <w:top w:val="nil"/>
              <w:left w:val="single" w:sz="4" w:space="0" w:color="auto"/>
              <w:bottom w:val="single" w:sz="4" w:space="0" w:color="auto"/>
              <w:right w:val="single" w:sz="4" w:space="0" w:color="auto"/>
            </w:tcBorders>
            <w:shd w:val="clear" w:color="auto" w:fill="auto"/>
            <w:vAlign w:val="center"/>
            <w:hideMark/>
          </w:tcPr>
          <w:p w:rsidR="007C4660" w:rsidRPr="00F7398C" w:rsidRDefault="007C4660" w:rsidP="00E74775">
            <w:pPr>
              <w:spacing w:after="0" w:line="240" w:lineRule="auto"/>
              <w:jc w:val="center"/>
              <w:rPr>
                <w:rFonts w:ascii="Garamond" w:eastAsia="Times New Roman" w:hAnsi="Garamond" w:cs="Times New Roman"/>
                <w:b/>
                <w:bCs/>
                <w:color w:val="000000"/>
                <w:lang w:eastAsia="fr-FR"/>
              </w:rPr>
            </w:pPr>
            <w:r w:rsidRPr="00F7398C">
              <w:rPr>
                <w:rFonts w:ascii="Garamond" w:eastAsia="Times New Roman" w:hAnsi="Garamond" w:cs="Times New Roman"/>
                <w:b/>
                <w:bCs/>
                <w:color w:val="000000"/>
                <w:lang w:eastAsia="fr-FR"/>
              </w:rPr>
              <w:t>2.2.1</w:t>
            </w:r>
          </w:p>
        </w:tc>
        <w:tc>
          <w:tcPr>
            <w:tcW w:w="748" w:type="pct"/>
            <w:tcBorders>
              <w:top w:val="nil"/>
              <w:left w:val="single" w:sz="4" w:space="0" w:color="auto"/>
              <w:bottom w:val="single" w:sz="4" w:space="0" w:color="auto"/>
              <w:right w:val="single" w:sz="4" w:space="0" w:color="auto"/>
            </w:tcBorders>
            <w:shd w:val="clear" w:color="auto" w:fill="auto"/>
            <w:vAlign w:val="center"/>
            <w:hideMark/>
          </w:tcPr>
          <w:p w:rsidR="007C4660" w:rsidRPr="00F7398C" w:rsidRDefault="007C4660"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Suivi et évaluation des activités judiciaires</w:t>
            </w:r>
          </w:p>
        </w:tc>
        <w:tc>
          <w:tcPr>
            <w:tcW w:w="1061" w:type="pct"/>
            <w:tcBorders>
              <w:top w:val="nil"/>
              <w:left w:val="single" w:sz="4" w:space="0" w:color="auto"/>
              <w:bottom w:val="single" w:sz="4" w:space="0" w:color="auto"/>
              <w:right w:val="single" w:sz="4" w:space="0" w:color="auto"/>
            </w:tcBorders>
            <w:shd w:val="clear" w:color="auto" w:fill="auto"/>
            <w:vAlign w:val="center"/>
            <w:hideMark/>
          </w:tcPr>
          <w:p w:rsidR="007C4660" w:rsidRPr="00F7398C" w:rsidRDefault="007C4660"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Les rapports d’activités des juridictions sont régulièrement produits</w:t>
            </w:r>
          </w:p>
        </w:tc>
        <w:tc>
          <w:tcPr>
            <w:tcW w:w="1017" w:type="pct"/>
            <w:tcBorders>
              <w:top w:val="nil"/>
              <w:left w:val="single" w:sz="4" w:space="0" w:color="auto"/>
              <w:bottom w:val="single" w:sz="4" w:space="0" w:color="auto"/>
              <w:right w:val="single" w:sz="4" w:space="0" w:color="auto"/>
            </w:tcBorders>
            <w:shd w:val="clear" w:color="auto" w:fill="auto"/>
            <w:vAlign w:val="center"/>
            <w:hideMark/>
          </w:tcPr>
          <w:p w:rsidR="007C4660" w:rsidRPr="00F7398C" w:rsidRDefault="007C4660"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Proportion de rapports d'activité</w:t>
            </w:r>
            <w:r w:rsidR="001A6D46">
              <w:rPr>
                <w:rFonts w:ascii="Garamond" w:eastAsia="Times New Roman" w:hAnsi="Garamond" w:cs="Times New Roman"/>
                <w:color w:val="000000"/>
                <w:lang w:eastAsia="fr-FR"/>
              </w:rPr>
              <w:t>s</w:t>
            </w:r>
            <w:r w:rsidRPr="00F7398C">
              <w:rPr>
                <w:rFonts w:ascii="Garamond" w:eastAsia="Times New Roman" w:hAnsi="Garamond" w:cs="Times New Roman"/>
                <w:color w:val="000000"/>
                <w:lang w:eastAsia="fr-FR"/>
              </w:rPr>
              <w:t xml:space="preserve"> produits dans les délais</w:t>
            </w:r>
          </w:p>
        </w:tc>
        <w:tc>
          <w:tcPr>
            <w:tcW w:w="785" w:type="pct"/>
            <w:tcBorders>
              <w:top w:val="nil"/>
              <w:left w:val="single" w:sz="4" w:space="0" w:color="auto"/>
              <w:bottom w:val="single" w:sz="4" w:space="0" w:color="auto"/>
              <w:right w:val="single" w:sz="4" w:space="0" w:color="auto"/>
            </w:tcBorders>
            <w:shd w:val="clear" w:color="auto" w:fill="auto"/>
            <w:vAlign w:val="center"/>
            <w:hideMark/>
          </w:tcPr>
          <w:p w:rsidR="007C4660" w:rsidRPr="00F7398C" w:rsidRDefault="007C4660" w:rsidP="00AB35E9">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Rapport</w:t>
            </w:r>
            <w:r w:rsidR="00AB35E9">
              <w:rPr>
                <w:rFonts w:ascii="Garamond" w:eastAsia="Times New Roman" w:hAnsi="Garamond" w:cs="Times New Roman"/>
                <w:color w:val="000000"/>
                <w:lang w:eastAsia="fr-FR"/>
              </w:rPr>
              <w:t>s</w:t>
            </w:r>
            <w:r w:rsidRPr="00F7398C">
              <w:rPr>
                <w:rFonts w:ascii="Garamond" w:eastAsia="Times New Roman" w:hAnsi="Garamond" w:cs="Times New Roman"/>
                <w:color w:val="000000"/>
                <w:lang w:eastAsia="fr-FR"/>
              </w:rPr>
              <w:t xml:space="preserve"> </w:t>
            </w:r>
            <w:r w:rsidR="00AB35E9">
              <w:rPr>
                <w:rFonts w:ascii="Garamond" w:eastAsia="Times New Roman" w:hAnsi="Garamond" w:cs="Times New Roman"/>
                <w:color w:val="000000"/>
                <w:lang w:eastAsia="fr-FR"/>
              </w:rPr>
              <w:t>des juridictions</w:t>
            </w:r>
          </w:p>
        </w:tc>
        <w:tc>
          <w:tcPr>
            <w:tcW w:w="772" w:type="pct"/>
            <w:gridSpan w:val="3"/>
            <w:tcBorders>
              <w:top w:val="nil"/>
              <w:left w:val="single" w:sz="4" w:space="0" w:color="auto"/>
              <w:right w:val="single" w:sz="4" w:space="0" w:color="auto"/>
            </w:tcBorders>
            <w:shd w:val="clear" w:color="auto" w:fill="auto"/>
            <w:vAlign w:val="center"/>
            <w:hideMark/>
          </w:tcPr>
          <w:p w:rsidR="007C4660" w:rsidRPr="00F7398C" w:rsidRDefault="007C4660" w:rsidP="00E74775">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C</w:t>
            </w:r>
            <w:r w:rsidRPr="00F7398C">
              <w:rPr>
                <w:rFonts w:ascii="Garamond" w:eastAsia="Times New Roman" w:hAnsi="Garamond" w:cs="Times New Roman"/>
                <w:color w:val="000000"/>
                <w:lang w:eastAsia="fr-FR"/>
              </w:rPr>
              <w:t>ontrôle rigoureux de la hiérarchie</w:t>
            </w:r>
          </w:p>
          <w:p w:rsidR="007C4660" w:rsidRPr="00F7398C" w:rsidRDefault="007C4660" w:rsidP="00E74775">
            <w:pPr>
              <w:spacing w:after="0" w:line="240" w:lineRule="auto"/>
              <w:jc w:val="center"/>
              <w:rPr>
                <w:rFonts w:ascii="Garamond" w:eastAsia="Times New Roman" w:hAnsi="Garamond" w:cs="Times New Roman"/>
                <w:color w:val="000000"/>
                <w:lang w:eastAsia="fr-FR"/>
              </w:rPr>
            </w:pPr>
          </w:p>
        </w:tc>
      </w:tr>
      <w:tr w:rsidR="006F7B6B" w:rsidRPr="00F7398C" w:rsidTr="004A3F6E">
        <w:trPr>
          <w:gridAfter w:val="1"/>
          <w:wAfter w:w="2" w:type="pct"/>
          <w:trHeight w:val="600"/>
        </w:trPr>
        <w:tc>
          <w:tcPr>
            <w:tcW w:w="414" w:type="pct"/>
            <w:tcBorders>
              <w:top w:val="nil"/>
              <w:left w:val="single" w:sz="4" w:space="0" w:color="auto"/>
              <w:bottom w:val="single" w:sz="4" w:space="0" w:color="000000"/>
              <w:right w:val="single" w:sz="4" w:space="0" w:color="auto"/>
            </w:tcBorders>
            <w:shd w:val="clear" w:color="auto" w:fill="auto"/>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Art 14, 34, 35, 36</w:t>
            </w:r>
          </w:p>
        </w:tc>
        <w:tc>
          <w:tcPr>
            <w:tcW w:w="201" w:type="pct"/>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067295" w:rsidP="00E74775">
            <w:pPr>
              <w:spacing w:after="0" w:line="240" w:lineRule="auto"/>
              <w:jc w:val="center"/>
              <w:rPr>
                <w:rFonts w:ascii="Garamond" w:eastAsia="Times New Roman" w:hAnsi="Garamond" w:cs="Times New Roman"/>
                <w:b/>
                <w:bCs/>
                <w:color w:val="000000"/>
                <w:lang w:eastAsia="fr-FR"/>
              </w:rPr>
            </w:pPr>
            <w:r w:rsidRPr="00F7398C">
              <w:rPr>
                <w:rFonts w:ascii="Garamond" w:eastAsia="Times New Roman" w:hAnsi="Garamond" w:cs="Times New Roman"/>
                <w:b/>
                <w:bCs/>
                <w:color w:val="000000"/>
                <w:lang w:eastAsia="fr-FR"/>
              </w:rPr>
              <w:t>2.2.2</w:t>
            </w:r>
          </w:p>
        </w:tc>
        <w:tc>
          <w:tcPr>
            <w:tcW w:w="748" w:type="pct"/>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067295"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Relecture ou adoption</w:t>
            </w:r>
            <w:r w:rsidR="00CA1697">
              <w:rPr>
                <w:rFonts w:ascii="Garamond" w:eastAsia="Times New Roman" w:hAnsi="Garamond" w:cs="Times New Roman"/>
                <w:color w:val="000000"/>
                <w:lang w:eastAsia="fr-FR"/>
              </w:rPr>
              <w:t xml:space="preserve"> </w:t>
            </w:r>
            <w:r w:rsidRPr="00F7398C">
              <w:rPr>
                <w:rFonts w:ascii="Garamond" w:eastAsia="Times New Roman" w:hAnsi="Garamond" w:cs="Times New Roman"/>
                <w:color w:val="000000"/>
                <w:lang w:eastAsia="fr-FR"/>
              </w:rPr>
              <w:t>des textes en vue d'améliorer les performances des juridictions</w:t>
            </w:r>
          </w:p>
        </w:tc>
        <w:tc>
          <w:tcPr>
            <w:tcW w:w="1061" w:type="pct"/>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7C4660" w:rsidP="00E74775">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L</w:t>
            </w:r>
            <w:r w:rsidR="00067295" w:rsidRPr="00F7398C">
              <w:rPr>
                <w:rFonts w:ascii="Garamond" w:eastAsia="Times New Roman" w:hAnsi="Garamond" w:cs="Times New Roman"/>
                <w:color w:val="000000"/>
                <w:lang w:eastAsia="fr-FR"/>
              </w:rPr>
              <w:t>e cadre normatif relatif aux performances des juridictions est amélioré</w:t>
            </w:r>
          </w:p>
        </w:tc>
        <w:tc>
          <w:tcPr>
            <w:tcW w:w="1017" w:type="pct"/>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270925" w:rsidP="00E74775">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Proportion</w:t>
            </w:r>
            <w:r w:rsidRPr="00F7398C">
              <w:rPr>
                <w:rFonts w:ascii="Garamond" w:eastAsia="Times New Roman" w:hAnsi="Garamond" w:cs="Times New Roman"/>
                <w:color w:val="000000"/>
                <w:lang w:eastAsia="fr-FR"/>
              </w:rPr>
              <w:t xml:space="preserve"> </w:t>
            </w:r>
            <w:r w:rsidR="00067295" w:rsidRPr="00F7398C">
              <w:rPr>
                <w:rFonts w:ascii="Garamond" w:eastAsia="Times New Roman" w:hAnsi="Garamond" w:cs="Times New Roman"/>
                <w:color w:val="000000"/>
                <w:lang w:eastAsia="fr-FR"/>
              </w:rPr>
              <w:t>des textes relatifs à la performance des juri</w:t>
            </w:r>
            <w:r w:rsidR="00067295">
              <w:rPr>
                <w:rFonts w:ascii="Garamond" w:eastAsia="Times New Roman" w:hAnsi="Garamond" w:cs="Times New Roman"/>
                <w:color w:val="000000"/>
                <w:lang w:eastAsia="fr-FR"/>
              </w:rPr>
              <w:t>di</w:t>
            </w:r>
            <w:r w:rsidR="00067295" w:rsidRPr="00F7398C">
              <w:rPr>
                <w:rFonts w:ascii="Garamond" w:eastAsia="Times New Roman" w:hAnsi="Garamond" w:cs="Times New Roman"/>
                <w:color w:val="000000"/>
                <w:lang w:eastAsia="fr-FR"/>
              </w:rPr>
              <w:t>ctions</w:t>
            </w:r>
            <w:r>
              <w:rPr>
                <w:rFonts w:ascii="Garamond" w:eastAsia="Times New Roman" w:hAnsi="Garamond" w:cs="Times New Roman"/>
                <w:color w:val="000000"/>
                <w:lang w:eastAsia="fr-FR"/>
              </w:rPr>
              <w:t xml:space="preserve"> relus</w:t>
            </w:r>
          </w:p>
        </w:tc>
        <w:tc>
          <w:tcPr>
            <w:tcW w:w="785" w:type="pct"/>
            <w:tcBorders>
              <w:top w:val="nil"/>
              <w:left w:val="single" w:sz="4" w:space="0" w:color="auto"/>
              <w:bottom w:val="single" w:sz="4" w:space="0" w:color="auto"/>
              <w:right w:val="single" w:sz="4" w:space="0" w:color="auto"/>
            </w:tcBorders>
            <w:shd w:val="clear" w:color="auto" w:fill="auto"/>
            <w:vAlign w:val="center"/>
            <w:hideMark/>
          </w:tcPr>
          <w:p w:rsidR="00067295" w:rsidRDefault="00270925" w:rsidP="00E74775">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 xml:space="preserve">Décret de promulgation </w:t>
            </w:r>
          </w:p>
          <w:p w:rsidR="00270925" w:rsidRPr="00F7398C" w:rsidRDefault="00270925" w:rsidP="00E74775">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Comptes rendus du Conseil des ministres</w:t>
            </w:r>
          </w:p>
        </w:tc>
        <w:tc>
          <w:tcPr>
            <w:tcW w:w="772" w:type="pct"/>
            <w:gridSpan w:val="3"/>
            <w:tcBorders>
              <w:top w:val="nil"/>
              <w:left w:val="single" w:sz="4" w:space="0" w:color="auto"/>
              <w:bottom w:val="single" w:sz="4" w:space="0" w:color="auto"/>
              <w:right w:val="single" w:sz="4" w:space="0" w:color="auto"/>
            </w:tcBorders>
            <w:shd w:val="clear" w:color="auto" w:fill="auto"/>
            <w:vAlign w:val="center"/>
            <w:hideMark/>
          </w:tcPr>
          <w:p w:rsidR="00067295" w:rsidRPr="00F7398C" w:rsidRDefault="00067295"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Engagement du gouvernement et de l'Assemblé Nationale</w:t>
            </w:r>
          </w:p>
        </w:tc>
      </w:tr>
      <w:tr w:rsidR="006F7B6B" w:rsidRPr="00F7398C" w:rsidTr="004A3F6E">
        <w:trPr>
          <w:gridAfter w:val="1"/>
          <w:wAfter w:w="2" w:type="pct"/>
          <w:trHeight w:val="900"/>
        </w:trPr>
        <w:tc>
          <w:tcPr>
            <w:tcW w:w="414" w:type="pct"/>
            <w:vMerge w:val="restart"/>
            <w:tcBorders>
              <w:top w:val="nil"/>
              <w:left w:val="single" w:sz="4" w:space="0" w:color="auto"/>
              <w:right w:val="single" w:sz="4" w:space="0" w:color="auto"/>
            </w:tcBorders>
            <w:shd w:val="clear" w:color="auto" w:fill="auto"/>
            <w:vAlign w:val="center"/>
          </w:tcPr>
          <w:p w:rsidR="00505F25" w:rsidRPr="00F7398C" w:rsidRDefault="00505F25"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Art 34, 49, 51, 52, 58, 60, 69, 70, 71, 79,88, 106</w:t>
            </w:r>
          </w:p>
        </w:tc>
        <w:tc>
          <w:tcPr>
            <w:tcW w:w="201" w:type="pct"/>
            <w:vMerge w:val="restart"/>
            <w:tcBorders>
              <w:top w:val="nil"/>
              <w:left w:val="single" w:sz="4" w:space="0" w:color="auto"/>
              <w:right w:val="single" w:sz="4" w:space="0" w:color="auto"/>
            </w:tcBorders>
            <w:shd w:val="clear" w:color="auto" w:fill="auto"/>
            <w:vAlign w:val="center"/>
          </w:tcPr>
          <w:p w:rsidR="00505F25" w:rsidRPr="00F7398C" w:rsidRDefault="00505F25" w:rsidP="00E74775">
            <w:pPr>
              <w:spacing w:after="0" w:line="240" w:lineRule="auto"/>
              <w:jc w:val="center"/>
              <w:rPr>
                <w:rFonts w:ascii="Garamond" w:eastAsia="Times New Roman" w:hAnsi="Garamond" w:cs="Times New Roman"/>
                <w:b/>
                <w:bCs/>
                <w:color w:val="000000"/>
                <w:lang w:eastAsia="fr-FR"/>
              </w:rPr>
            </w:pPr>
            <w:r w:rsidRPr="00F7398C">
              <w:rPr>
                <w:rFonts w:ascii="Garamond" w:eastAsia="Times New Roman" w:hAnsi="Garamond" w:cs="Times New Roman"/>
                <w:b/>
                <w:bCs/>
                <w:color w:val="000000"/>
                <w:lang w:eastAsia="fr-FR"/>
              </w:rPr>
              <w:t>2.2.3</w:t>
            </w:r>
          </w:p>
        </w:tc>
        <w:tc>
          <w:tcPr>
            <w:tcW w:w="748" w:type="pct"/>
            <w:vMerge w:val="restart"/>
            <w:tcBorders>
              <w:top w:val="nil"/>
              <w:left w:val="single" w:sz="4" w:space="0" w:color="auto"/>
              <w:right w:val="single" w:sz="4" w:space="0" w:color="auto"/>
            </w:tcBorders>
            <w:shd w:val="clear" w:color="auto" w:fill="auto"/>
            <w:vAlign w:val="center"/>
          </w:tcPr>
          <w:p w:rsidR="00505F25" w:rsidRPr="00F7398C" w:rsidRDefault="00505F25"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Amélioration de l’efficacité de la justice</w:t>
            </w:r>
          </w:p>
        </w:tc>
        <w:tc>
          <w:tcPr>
            <w:tcW w:w="1061" w:type="pct"/>
            <w:tcBorders>
              <w:top w:val="nil"/>
              <w:left w:val="single" w:sz="4" w:space="0" w:color="auto"/>
              <w:bottom w:val="single" w:sz="4" w:space="0" w:color="auto"/>
              <w:right w:val="single" w:sz="4" w:space="0" w:color="auto"/>
            </w:tcBorders>
            <w:shd w:val="clear" w:color="auto" w:fill="auto"/>
            <w:vAlign w:val="center"/>
          </w:tcPr>
          <w:p w:rsidR="00505F25" w:rsidRPr="00F7398C" w:rsidRDefault="00505F25"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Les délais moyens de traitement des dossiers de justice sont respectés</w:t>
            </w:r>
          </w:p>
        </w:tc>
        <w:tc>
          <w:tcPr>
            <w:tcW w:w="1017" w:type="pct"/>
            <w:tcBorders>
              <w:top w:val="nil"/>
              <w:left w:val="single" w:sz="4" w:space="0" w:color="auto"/>
              <w:bottom w:val="single" w:sz="4" w:space="0" w:color="auto"/>
              <w:right w:val="single" w:sz="4" w:space="0" w:color="auto"/>
            </w:tcBorders>
            <w:shd w:val="clear" w:color="auto" w:fill="auto"/>
            <w:vAlign w:val="center"/>
          </w:tcPr>
          <w:p w:rsidR="00505F25" w:rsidRPr="00F7398C" w:rsidRDefault="00505F25"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Délai moyen de traitement des dossiers</w:t>
            </w:r>
            <w:r>
              <w:rPr>
                <w:rFonts w:ascii="Garamond" w:eastAsia="Times New Roman" w:hAnsi="Garamond" w:cs="Times New Roman"/>
                <w:color w:val="000000"/>
                <w:lang w:eastAsia="fr-FR"/>
              </w:rPr>
              <w:t xml:space="preserve"> </w:t>
            </w:r>
          </w:p>
        </w:tc>
        <w:tc>
          <w:tcPr>
            <w:tcW w:w="785" w:type="pct"/>
            <w:tcBorders>
              <w:top w:val="nil"/>
              <w:left w:val="single" w:sz="4" w:space="0" w:color="auto"/>
              <w:bottom w:val="single" w:sz="4" w:space="0" w:color="auto"/>
              <w:right w:val="single" w:sz="4" w:space="0" w:color="auto"/>
            </w:tcBorders>
            <w:shd w:val="clear" w:color="auto" w:fill="auto"/>
            <w:vAlign w:val="center"/>
          </w:tcPr>
          <w:p w:rsidR="00505F25" w:rsidRPr="00F7398C" w:rsidDel="00AC3284" w:rsidRDefault="00505F25"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Statistiques</w:t>
            </w:r>
            <w:r>
              <w:rPr>
                <w:rFonts w:ascii="Garamond" w:eastAsia="Times New Roman" w:hAnsi="Garamond" w:cs="Times New Roman"/>
                <w:color w:val="000000"/>
                <w:lang w:eastAsia="fr-FR"/>
              </w:rPr>
              <w:t xml:space="preserve"> </w:t>
            </w:r>
            <w:r w:rsidRPr="00F7398C">
              <w:rPr>
                <w:rFonts w:ascii="Garamond" w:eastAsia="Times New Roman" w:hAnsi="Garamond" w:cs="Times New Roman"/>
                <w:color w:val="000000"/>
                <w:lang w:eastAsia="fr-FR"/>
              </w:rPr>
              <w:t>judiciaires; Rapport de la DGAJJ</w:t>
            </w:r>
          </w:p>
        </w:tc>
        <w:tc>
          <w:tcPr>
            <w:tcW w:w="772" w:type="pct"/>
            <w:gridSpan w:val="3"/>
            <w:tcBorders>
              <w:top w:val="nil"/>
              <w:left w:val="single" w:sz="4" w:space="0" w:color="auto"/>
              <w:bottom w:val="single" w:sz="4" w:space="0" w:color="auto"/>
              <w:right w:val="single" w:sz="4" w:space="0" w:color="auto"/>
            </w:tcBorders>
            <w:shd w:val="clear" w:color="auto" w:fill="auto"/>
            <w:vAlign w:val="center"/>
          </w:tcPr>
          <w:p w:rsidR="00505F25" w:rsidRDefault="00140094" w:rsidP="00AC3284">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Adhésion des acteurs,</w:t>
            </w:r>
          </w:p>
          <w:p w:rsidR="00140094" w:rsidRPr="00F7398C" w:rsidDel="00AC3284" w:rsidRDefault="00140094" w:rsidP="00AC3284">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Disponibilité des ressources humaines</w:t>
            </w:r>
          </w:p>
        </w:tc>
      </w:tr>
      <w:tr w:rsidR="006F7B6B" w:rsidRPr="00F7398C" w:rsidTr="004A3F6E">
        <w:trPr>
          <w:gridAfter w:val="1"/>
          <w:wAfter w:w="2" w:type="pct"/>
          <w:trHeight w:val="900"/>
        </w:trPr>
        <w:tc>
          <w:tcPr>
            <w:tcW w:w="414" w:type="pct"/>
            <w:vMerge/>
            <w:tcBorders>
              <w:top w:val="nil"/>
              <w:left w:val="single" w:sz="4" w:space="0" w:color="auto"/>
              <w:right w:val="single" w:sz="4" w:space="0" w:color="auto"/>
            </w:tcBorders>
            <w:shd w:val="clear" w:color="auto" w:fill="auto"/>
            <w:vAlign w:val="center"/>
          </w:tcPr>
          <w:p w:rsidR="006343CF" w:rsidRPr="00F7398C" w:rsidRDefault="006343CF" w:rsidP="00E74775">
            <w:pPr>
              <w:spacing w:after="0" w:line="240" w:lineRule="auto"/>
              <w:rPr>
                <w:rFonts w:ascii="Garamond" w:eastAsia="Times New Roman" w:hAnsi="Garamond" w:cs="Times New Roman"/>
                <w:color w:val="000000"/>
                <w:lang w:eastAsia="fr-FR"/>
              </w:rPr>
            </w:pPr>
          </w:p>
        </w:tc>
        <w:tc>
          <w:tcPr>
            <w:tcW w:w="201" w:type="pct"/>
            <w:vMerge/>
            <w:tcBorders>
              <w:top w:val="nil"/>
              <w:left w:val="single" w:sz="4" w:space="0" w:color="auto"/>
              <w:right w:val="single" w:sz="4" w:space="0" w:color="auto"/>
            </w:tcBorders>
            <w:shd w:val="clear" w:color="auto" w:fill="auto"/>
            <w:vAlign w:val="center"/>
          </w:tcPr>
          <w:p w:rsidR="006343CF" w:rsidRPr="00F7398C" w:rsidRDefault="006343CF" w:rsidP="00E74775">
            <w:pPr>
              <w:spacing w:after="0" w:line="240" w:lineRule="auto"/>
              <w:jc w:val="center"/>
              <w:rPr>
                <w:rFonts w:ascii="Garamond" w:eastAsia="Times New Roman" w:hAnsi="Garamond" w:cs="Times New Roman"/>
                <w:b/>
                <w:bCs/>
                <w:color w:val="000000"/>
                <w:lang w:eastAsia="fr-FR"/>
              </w:rPr>
            </w:pPr>
          </w:p>
        </w:tc>
        <w:tc>
          <w:tcPr>
            <w:tcW w:w="748" w:type="pct"/>
            <w:vMerge/>
            <w:tcBorders>
              <w:top w:val="nil"/>
              <w:left w:val="single" w:sz="4" w:space="0" w:color="auto"/>
              <w:right w:val="single" w:sz="4" w:space="0" w:color="auto"/>
            </w:tcBorders>
            <w:shd w:val="clear" w:color="auto" w:fill="auto"/>
            <w:vAlign w:val="center"/>
          </w:tcPr>
          <w:p w:rsidR="006343CF" w:rsidRPr="00F7398C" w:rsidRDefault="006343CF" w:rsidP="00E74775">
            <w:pPr>
              <w:spacing w:after="0" w:line="240" w:lineRule="auto"/>
              <w:rPr>
                <w:rFonts w:ascii="Garamond" w:eastAsia="Times New Roman" w:hAnsi="Garamond" w:cs="Times New Roman"/>
                <w:color w:val="000000"/>
                <w:lang w:eastAsia="fr-FR"/>
              </w:rPr>
            </w:pPr>
          </w:p>
        </w:tc>
        <w:tc>
          <w:tcPr>
            <w:tcW w:w="1061" w:type="pct"/>
            <w:vMerge w:val="restart"/>
            <w:tcBorders>
              <w:top w:val="nil"/>
              <w:left w:val="single" w:sz="4" w:space="0" w:color="auto"/>
              <w:right w:val="single" w:sz="4" w:space="0" w:color="auto"/>
            </w:tcBorders>
            <w:shd w:val="clear" w:color="auto" w:fill="auto"/>
            <w:vAlign w:val="center"/>
          </w:tcPr>
          <w:p w:rsidR="006343CF" w:rsidRPr="00F7398C" w:rsidRDefault="006343CF"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L'efficacité du</w:t>
            </w:r>
            <w:r>
              <w:rPr>
                <w:rFonts w:ascii="Garamond" w:eastAsia="Times New Roman" w:hAnsi="Garamond" w:cs="Times New Roman"/>
                <w:color w:val="000000"/>
                <w:lang w:eastAsia="fr-FR"/>
              </w:rPr>
              <w:t xml:space="preserve"> </w:t>
            </w:r>
            <w:r w:rsidRPr="00F7398C">
              <w:rPr>
                <w:rFonts w:ascii="Garamond" w:eastAsia="Times New Roman" w:hAnsi="Garamond" w:cs="Times New Roman"/>
                <w:color w:val="000000"/>
                <w:lang w:eastAsia="fr-FR"/>
              </w:rPr>
              <w:t>travail du personnel judiciaire</w:t>
            </w:r>
            <w:r>
              <w:rPr>
                <w:rFonts w:ascii="Garamond" w:eastAsia="Times New Roman" w:hAnsi="Garamond" w:cs="Times New Roman"/>
                <w:color w:val="000000"/>
                <w:lang w:eastAsia="fr-FR"/>
              </w:rPr>
              <w:t xml:space="preserve"> dans la délivrance des actes de justice</w:t>
            </w:r>
            <w:r w:rsidRPr="00F7398C">
              <w:rPr>
                <w:rFonts w:ascii="Garamond" w:eastAsia="Times New Roman" w:hAnsi="Garamond" w:cs="Times New Roman"/>
                <w:color w:val="000000"/>
                <w:lang w:eastAsia="fr-FR"/>
              </w:rPr>
              <w:t xml:space="preserve"> est améliorée</w:t>
            </w:r>
          </w:p>
        </w:tc>
        <w:tc>
          <w:tcPr>
            <w:tcW w:w="1017" w:type="pct"/>
            <w:tcBorders>
              <w:top w:val="nil"/>
              <w:left w:val="single" w:sz="4" w:space="0" w:color="auto"/>
              <w:bottom w:val="single" w:sz="4" w:space="0" w:color="auto"/>
              <w:right w:val="single" w:sz="4" w:space="0" w:color="auto"/>
            </w:tcBorders>
            <w:shd w:val="clear" w:color="auto" w:fill="auto"/>
            <w:vAlign w:val="center"/>
          </w:tcPr>
          <w:p w:rsidR="006343CF" w:rsidRPr="00F7398C" w:rsidRDefault="006343CF" w:rsidP="00E74775">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Délai moyen de délivrance des décisions de justice et des actes du Parquet</w:t>
            </w:r>
          </w:p>
        </w:tc>
        <w:tc>
          <w:tcPr>
            <w:tcW w:w="785" w:type="pct"/>
            <w:tcBorders>
              <w:top w:val="nil"/>
              <w:left w:val="single" w:sz="4" w:space="0" w:color="auto"/>
              <w:bottom w:val="single" w:sz="4" w:space="0" w:color="auto"/>
              <w:right w:val="single" w:sz="4" w:space="0" w:color="auto"/>
            </w:tcBorders>
            <w:shd w:val="clear" w:color="auto" w:fill="auto"/>
            <w:vAlign w:val="center"/>
          </w:tcPr>
          <w:p w:rsidR="006343CF" w:rsidRPr="00F7398C" w:rsidRDefault="006343CF"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Statistiques</w:t>
            </w:r>
            <w:r>
              <w:rPr>
                <w:rFonts w:ascii="Garamond" w:eastAsia="Times New Roman" w:hAnsi="Garamond" w:cs="Times New Roman"/>
                <w:color w:val="000000"/>
                <w:lang w:eastAsia="fr-FR"/>
              </w:rPr>
              <w:t xml:space="preserve"> </w:t>
            </w:r>
            <w:r w:rsidRPr="00F7398C">
              <w:rPr>
                <w:rFonts w:ascii="Garamond" w:eastAsia="Times New Roman" w:hAnsi="Garamond" w:cs="Times New Roman"/>
                <w:color w:val="000000"/>
                <w:lang w:eastAsia="fr-FR"/>
              </w:rPr>
              <w:t>judiciaires; Rapport de la DGAJJ</w:t>
            </w:r>
          </w:p>
        </w:tc>
        <w:tc>
          <w:tcPr>
            <w:tcW w:w="772" w:type="pct"/>
            <w:gridSpan w:val="3"/>
            <w:tcBorders>
              <w:top w:val="nil"/>
              <w:left w:val="single" w:sz="4" w:space="0" w:color="auto"/>
              <w:bottom w:val="single" w:sz="4" w:space="0" w:color="auto"/>
              <w:right w:val="single" w:sz="4" w:space="0" w:color="auto"/>
            </w:tcBorders>
            <w:shd w:val="clear" w:color="auto" w:fill="auto"/>
            <w:vAlign w:val="center"/>
          </w:tcPr>
          <w:p w:rsidR="006343CF" w:rsidRDefault="00140094" w:rsidP="00AC3284">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Adhésion des acteurs,</w:t>
            </w:r>
          </w:p>
          <w:p w:rsidR="00140094" w:rsidRPr="00F7398C" w:rsidDel="00AC3284" w:rsidRDefault="00140094" w:rsidP="00AC3284">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Disponibilité des ressources humaines</w:t>
            </w:r>
          </w:p>
        </w:tc>
      </w:tr>
      <w:tr w:rsidR="006F7B6B" w:rsidRPr="00F7398C" w:rsidTr="004A3F6E">
        <w:trPr>
          <w:gridAfter w:val="1"/>
          <w:wAfter w:w="2" w:type="pct"/>
          <w:trHeight w:val="900"/>
        </w:trPr>
        <w:tc>
          <w:tcPr>
            <w:tcW w:w="414" w:type="pct"/>
            <w:vMerge/>
            <w:tcBorders>
              <w:left w:val="single" w:sz="4" w:space="0" w:color="auto"/>
              <w:right w:val="single" w:sz="4" w:space="0" w:color="auto"/>
            </w:tcBorders>
            <w:shd w:val="clear" w:color="auto" w:fill="auto"/>
            <w:vAlign w:val="center"/>
            <w:hideMark/>
          </w:tcPr>
          <w:p w:rsidR="006343CF" w:rsidRPr="00F7398C" w:rsidRDefault="006343CF" w:rsidP="00E74775">
            <w:pPr>
              <w:spacing w:after="0" w:line="240" w:lineRule="auto"/>
              <w:rPr>
                <w:rFonts w:ascii="Garamond" w:eastAsia="Times New Roman" w:hAnsi="Garamond" w:cs="Times New Roman"/>
                <w:color w:val="000000"/>
                <w:lang w:eastAsia="fr-FR"/>
              </w:rPr>
            </w:pPr>
          </w:p>
        </w:tc>
        <w:tc>
          <w:tcPr>
            <w:tcW w:w="201" w:type="pct"/>
            <w:vMerge/>
            <w:tcBorders>
              <w:left w:val="single" w:sz="4" w:space="0" w:color="auto"/>
              <w:right w:val="single" w:sz="4" w:space="0" w:color="auto"/>
            </w:tcBorders>
            <w:shd w:val="clear" w:color="auto" w:fill="auto"/>
            <w:vAlign w:val="center"/>
            <w:hideMark/>
          </w:tcPr>
          <w:p w:rsidR="006343CF" w:rsidRPr="00F7398C" w:rsidRDefault="006343CF" w:rsidP="00E74775">
            <w:pPr>
              <w:spacing w:after="0" w:line="240" w:lineRule="auto"/>
              <w:jc w:val="center"/>
              <w:rPr>
                <w:rFonts w:ascii="Garamond" w:eastAsia="Times New Roman" w:hAnsi="Garamond" w:cs="Times New Roman"/>
                <w:b/>
                <w:bCs/>
                <w:color w:val="000000"/>
                <w:lang w:eastAsia="fr-FR"/>
              </w:rPr>
            </w:pPr>
          </w:p>
        </w:tc>
        <w:tc>
          <w:tcPr>
            <w:tcW w:w="748" w:type="pct"/>
            <w:vMerge/>
            <w:tcBorders>
              <w:left w:val="single" w:sz="4" w:space="0" w:color="auto"/>
              <w:right w:val="single" w:sz="4" w:space="0" w:color="auto"/>
            </w:tcBorders>
            <w:shd w:val="clear" w:color="auto" w:fill="auto"/>
            <w:vAlign w:val="center"/>
            <w:hideMark/>
          </w:tcPr>
          <w:p w:rsidR="006343CF" w:rsidRPr="00F7398C" w:rsidRDefault="006343CF" w:rsidP="00E74775">
            <w:pPr>
              <w:spacing w:after="0" w:line="240" w:lineRule="auto"/>
              <w:rPr>
                <w:rFonts w:ascii="Garamond" w:eastAsia="Times New Roman" w:hAnsi="Garamond" w:cs="Times New Roman"/>
                <w:color w:val="000000"/>
                <w:lang w:eastAsia="fr-FR"/>
              </w:rPr>
            </w:pPr>
          </w:p>
        </w:tc>
        <w:tc>
          <w:tcPr>
            <w:tcW w:w="1061" w:type="pct"/>
            <w:vMerge/>
            <w:tcBorders>
              <w:left w:val="single" w:sz="4" w:space="0" w:color="auto"/>
              <w:bottom w:val="single" w:sz="4" w:space="0" w:color="auto"/>
              <w:right w:val="single" w:sz="4" w:space="0" w:color="auto"/>
            </w:tcBorders>
            <w:shd w:val="clear" w:color="auto" w:fill="auto"/>
            <w:vAlign w:val="center"/>
            <w:hideMark/>
          </w:tcPr>
          <w:p w:rsidR="006343CF" w:rsidRPr="00F7398C" w:rsidRDefault="006343CF" w:rsidP="00E74775">
            <w:pPr>
              <w:spacing w:after="0" w:line="240" w:lineRule="auto"/>
              <w:rPr>
                <w:rFonts w:ascii="Garamond" w:eastAsia="Times New Roman" w:hAnsi="Garamond" w:cs="Times New Roman"/>
                <w:color w:val="000000"/>
                <w:lang w:eastAsia="fr-FR"/>
              </w:rPr>
            </w:pPr>
          </w:p>
        </w:tc>
        <w:tc>
          <w:tcPr>
            <w:tcW w:w="1017" w:type="pct"/>
            <w:tcBorders>
              <w:top w:val="nil"/>
              <w:left w:val="single" w:sz="4" w:space="0" w:color="auto"/>
              <w:bottom w:val="single" w:sz="4" w:space="0" w:color="auto"/>
              <w:right w:val="single" w:sz="4" w:space="0" w:color="auto"/>
            </w:tcBorders>
            <w:shd w:val="clear" w:color="auto" w:fill="auto"/>
            <w:vAlign w:val="center"/>
            <w:hideMark/>
          </w:tcPr>
          <w:p w:rsidR="006343CF" w:rsidRPr="00F7398C" w:rsidRDefault="006343CF"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Délai moyen de délivrance des certificats de nationalit</w:t>
            </w:r>
            <w:r>
              <w:rPr>
                <w:rFonts w:ascii="Garamond" w:eastAsia="Times New Roman" w:hAnsi="Garamond" w:cs="Times New Roman"/>
                <w:color w:val="000000"/>
                <w:lang w:eastAsia="fr-FR"/>
              </w:rPr>
              <w:t>é</w:t>
            </w:r>
            <w:r w:rsidRPr="00F7398C">
              <w:rPr>
                <w:rFonts w:ascii="Garamond" w:eastAsia="Times New Roman" w:hAnsi="Garamond" w:cs="Times New Roman"/>
                <w:color w:val="000000"/>
                <w:lang w:eastAsia="fr-FR"/>
              </w:rPr>
              <w:t xml:space="preserve"> et casiers judiciaires</w:t>
            </w:r>
          </w:p>
        </w:tc>
        <w:tc>
          <w:tcPr>
            <w:tcW w:w="785" w:type="pct"/>
            <w:tcBorders>
              <w:top w:val="nil"/>
              <w:left w:val="single" w:sz="4" w:space="0" w:color="auto"/>
              <w:bottom w:val="single" w:sz="4" w:space="0" w:color="auto"/>
              <w:right w:val="single" w:sz="4" w:space="0" w:color="auto"/>
            </w:tcBorders>
            <w:shd w:val="clear" w:color="auto" w:fill="auto"/>
            <w:vAlign w:val="center"/>
            <w:hideMark/>
          </w:tcPr>
          <w:p w:rsidR="006343CF" w:rsidRDefault="006343CF" w:rsidP="00E74775">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Rapport d’évaluation des délais de traitement et de délivrance des actes de justice,</w:t>
            </w:r>
          </w:p>
          <w:p w:rsidR="006343CF" w:rsidRPr="00F7398C" w:rsidRDefault="006343CF" w:rsidP="00E74775">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Rapports trimestriels des chefs de juridictions</w:t>
            </w:r>
          </w:p>
        </w:tc>
        <w:tc>
          <w:tcPr>
            <w:tcW w:w="772" w:type="pct"/>
            <w:gridSpan w:val="3"/>
            <w:tcBorders>
              <w:top w:val="nil"/>
              <w:left w:val="single" w:sz="4" w:space="0" w:color="auto"/>
              <w:bottom w:val="single" w:sz="4" w:space="0" w:color="auto"/>
              <w:right w:val="single" w:sz="4" w:space="0" w:color="auto"/>
            </w:tcBorders>
            <w:shd w:val="clear" w:color="auto" w:fill="auto"/>
            <w:vAlign w:val="center"/>
            <w:hideMark/>
          </w:tcPr>
          <w:p w:rsidR="00140094" w:rsidRDefault="00140094" w:rsidP="00140094">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Adhésion des acteurs,</w:t>
            </w:r>
          </w:p>
          <w:p w:rsidR="006343CF" w:rsidRPr="00F7398C" w:rsidRDefault="00140094" w:rsidP="00140094">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Disponibilité des ressources humaines</w:t>
            </w:r>
            <w:r w:rsidRPr="00F7398C" w:rsidDel="00AC3284">
              <w:rPr>
                <w:rFonts w:ascii="Garamond" w:eastAsia="Times New Roman" w:hAnsi="Garamond" w:cs="Times New Roman"/>
                <w:color w:val="000000"/>
                <w:lang w:eastAsia="fr-FR"/>
              </w:rPr>
              <w:t xml:space="preserve"> </w:t>
            </w:r>
          </w:p>
        </w:tc>
      </w:tr>
      <w:tr w:rsidR="006F7B6B" w:rsidRPr="00F7398C" w:rsidTr="004A3F6E">
        <w:trPr>
          <w:gridAfter w:val="1"/>
          <w:wAfter w:w="2" w:type="pct"/>
          <w:trHeight w:val="600"/>
        </w:trPr>
        <w:tc>
          <w:tcPr>
            <w:tcW w:w="414" w:type="pct"/>
            <w:vMerge/>
            <w:tcBorders>
              <w:left w:val="single" w:sz="4" w:space="0" w:color="auto"/>
              <w:right w:val="single" w:sz="4" w:space="0" w:color="auto"/>
            </w:tcBorders>
            <w:vAlign w:val="center"/>
            <w:hideMark/>
          </w:tcPr>
          <w:p w:rsidR="00505F25" w:rsidRPr="00F7398C" w:rsidRDefault="00505F25" w:rsidP="00E74775">
            <w:pPr>
              <w:spacing w:after="0" w:line="240" w:lineRule="auto"/>
              <w:rPr>
                <w:rFonts w:ascii="Garamond" w:eastAsia="Times New Roman" w:hAnsi="Garamond" w:cs="Times New Roman"/>
                <w:color w:val="000000"/>
                <w:lang w:eastAsia="fr-FR"/>
              </w:rPr>
            </w:pPr>
          </w:p>
        </w:tc>
        <w:tc>
          <w:tcPr>
            <w:tcW w:w="201" w:type="pct"/>
            <w:vMerge/>
            <w:tcBorders>
              <w:left w:val="single" w:sz="4" w:space="0" w:color="auto"/>
              <w:right w:val="single" w:sz="4" w:space="0" w:color="auto"/>
            </w:tcBorders>
            <w:vAlign w:val="center"/>
            <w:hideMark/>
          </w:tcPr>
          <w:p w:rsidR="00505F25" w:rsidRPr="00F7398C" w:rsidRDefault="00505F25" w:rsidP="00E74775">
            <w:pPr>
              <w:spacing w:after="0" w:line="240" w:lineRule="auto"/>
              <w:rPr>
                <w:rFonts w:ascii="Garamond" w:eastAsia="Times New Roman" w:hAnsi="Garamond" w:cs="Times New Roman"/>
                <w:b/>
                <w:bCs/>
                <w:color w:val="000000"/>
                <w:lang w:eastAsia="fr-FR"/>
              </w:rPr>
            </w:pPr>
          </w:p>
        </w:tc>
        <w:tc>
          <w:tcPr>
            <w:tcW w:w="748" w:type="pct"/>
            <w:vMerge/>
            <w:tcBorders>
              <w:left w:val="single" w:sz="4" w:space="0" w:color="auto"/>
              <w:right w:val="single" w:sz="4" w:space="0" w:color="auto"/>
            </w:tcBorders>
            <w:vAlign w:val="center"/>
            <w:hideMark/>
          </w:tcPr>
          <w:p w:rsidR="00505F25" w:rsidRPr="00F7398C" w:rsidRDefault="00505F25" w:rsidP="00E74775">
            <w:pPr>
              <w:spacing w:after="0" w:line="240" w:lineRule="auto"/>
              <w:rPr>
                <w:rFonts w:ascii="Garamond" w:eastAsia="Times New Roman" w:hAnsi="Garamond" w:cs="Times New Roman"/>
                <w:color w:val="000000"/>
                <w:lang w:eastAsia="fr-FR"/>
              </w:rPr>
            </w:pPr>
          </w:p>
        </w:tc>
        <w:tc>
          <w:tcPr>
            <w:tcW w:w="1061" w:type="pct"/>
            <w:tcBorders>
              <w:top w:val="nil"/>
              <w:left w:val="single" w:sz="4" w:space="0" w:color="auto"/>
              <w:bottom w:val="single" w:sz="4" w:space="0" w:color="auto"/>
              <w:right w:val="single" w:sz="4" w:space="0" w:color="auto"/>
            </w:tcBorders>
            <w:shd w:val="clear" w:color="auto" w:fill="auto"/>
            <w:vAlign w:val="center"/>
            <w:hideMark/>
          </w:tcPr>
          <w:p w:rsidR="00505F25" w:rsidRPr="00F7398C" w:rsidRDefault="00505F25"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Les juges des juridictions des enfants se consacrent exclusivement aux dossiers impliquant les enfants</w:t>
            </w:r>
          </w:p>
        </w:tc>
        <w:tc>
          <w:tcPr>
            <w:tcW w:w="1017" w:type="pct"/>
            <w:tcBorders>
              <w:top w:val="nil"/>
              <w:left w:val="single" w:sz="4" w:space="0" w:color="auto"/>
              <w:bottom w:val="single" w:sz="4" w:space="0" w:color="auto"/>
              <w:right w:val="single" w:sz="4" w:space="0" w:color="auto"/>
            </w:tcBorders>
            <w:shd w:val="clear" w:color="auto" w:fill="auto"/>
            <w:vAlign w:val="center"/>
            <w:hideMark/>
          </w:tcPr>
          <w:p w:rsidR="00505F25" w:rsidRPr="00F7398C" w:rsidRDefault="00505F25"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Nombre de juges pour enfants nommés</w:t>
            </w:r>
          </w:p>
        </w:tc>
        <w:tc>
          <w:tcPr>
            <w:tcW w:w="785" w:type="pct"/>
            <w:tcBorders>
              <w:top w:val="nil"/>
              <w:left w:val="single" w:sz="4" w:space="0" w:color="auto"/>
              <w:bottom w:val="single" w:sz="4" w:space="0" w:color="auto"/>
              <w:right w:val="single" w:sz="4" w:space="0" w:color="auto"/>
            </w:tcBorders>
            <w:shd w:val="clear" w:color="auto" w:fill="auto"/>
            <w:vAlign w:val="center"/>
            <w:hideMark/>
          </w:tcPr>
          <w:p w:rsidR="00505F25" w:rsidRPr="00F7398C" w:rsidRDefault="00505F25" w:rsidP="00E74775">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Décrets de no</w:t>
            </w:r>
            <w:r w:rsidRPr="00F7398C">
              <w:rPr>
                <w:rFonts w:ascii="Garamond" w:eastAsia="Times New Roman" w:hAnsi="Garamond" w:cs="Times New Roman"/>
                <w:color w:val="000000"/>
                <w:lang w:eastAsia="fr-FR"/>
              </w:rPr>
              <w:t>mination</w:t>
            </w:r>
          </w:p>
        </w:tc>
        <w:tc>
          <w:tcPr>
            <w:tcW w:w="772" w:type="pct"/>
            <w:gridSpan w:val="3"/>
            <w:tcBorders>
              <w:top w:val="nil"/>
              <w:left w:val="single" w:sz="4" w:space="0" w:color="auto"/>
              <w:bottom w:val="single" w:sz="4" w:space="0" w:color="auto"/>
              <w:right w:val="single" w:sz="4" w:space="0" w:color="auto"/>
            </w:tcBorders>
            <w:shd w:val="clear" w:color="auto" w:fill="auto"/>
            <w:vAlign w:val="center"/>
            <w:hideMark/>
          </w:tcPr>
          <w:p w:rsidR="00505F25" w:rsidRPr="00F7398C" w:rsidRDefault="00505F25"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Disponibilité du personnel</w:t>
            </w:r>
          </w:p>
        </w:tc>
      </w:tr>
      <w:tr w:rsidR="006F7B6B" w:rsidRPr="00F7398C" w:rsidTr="004A3F6E">
        <w:trPr>
          <w:gridAfter w:val="1"/>
          <w:wAfter w:w="2" w:type="pct"/>
          <w:trHeight w:val="536"/>
        </w:trPr>
        <w:tc>
          <w:tcPr>
            <w:tcW w:w="414" w:type="pct"/>
            <w:vMerge/>
            <w:tcBorders>
              <w:left w:val="single" w:sz="4" w:space="0" w:color="auto"/>
              <w:right w:val="single" w:sz="4" w:space="0" w:color="auto"/>
            </w:tcBorders>
            <w:vAlign w:val="center"/>
            <w:hideMark/>
          </w:tcPr>
          <w:p w:rsidR="00505F25" w:rsidRPr="00F7398C" w:rsidRDefault="00505F25" w:rsidP="00E74775">
            <w:pPr>
              <w:spacing w:after="0" w:line="240" w:lineRule="auto"/>
              <w:rPr>
                <w:rFonts w:ascii="Garamond" w:eastAsia="Times New Roman" w:hAnsi="Garamond" w:cs="Times New Roman"/>
                <w:color w:val="000000"/>
                <w:lang w:eastAsia="fr-FR"/>
              </w:rPr>
            </w:pPr>
          </w:p>
        </w:tc>
        <w:tc>
          <w:tcPr>
            <w:tcW w:w="201" w:type="pct"/>
            <w:vMerge/>
            <w:tcBorders>
              <w:left w:val="single" w:sz="4" w:space="0" w:color="auto"/>
              <w:right w:val="single" w:sz="4" w:space="0" w:color="auto"/>
            </w:tcBorders>
            <w:vAlign w:val="center"/>
            <w:hideMark/>
          </w:tcPr>
          <w:p w:rsidR="00505F25" w:rsidRPr="00F7398C" w:rsidRDefault="00505F25" w:rsidP="00E74775">
            <w:pPr>
              <w:spacing w:after="0" w:line="240" w:lineRule="auto"/>
              <w:rPr>
                <w:rFonts w:ascii="Garamond" w:eastAsia="Times New Roman" w:hAnsi="Garamond" w:cs="Times New Roman"/>
                <w:b/>
                <w:bCs/>
                <w:color w:val="000000"/>
                <w:lang w:eastAsia="fr-FR"/>
              </w:rPr>
            </w:pPr>
          </w:p>
        </w:tc>
        <w:tc>
          <w:tcPr>
            <w:tcW w:w="748" w:type="pct"/>
            <w:vMerge/>
            <w:tcBorders>
              <w:left w:val="single" w:sz="4" w:space="0" w:color="auto"/>
              <w:bottom w:val="nil"/>
              <w:right w:val="single" w:sz="4" w:space="0" w:color="auto"/>
            </w:tcBorders>
            <w:vAlign w:val="center"/>
            <w:hideMark/>
          </w:tcPr>
          <w:p w:rsidR="00505F25" w:rsidRPr="00F7398C" w:rsidRDefault="00505F25" w:rsidP="00E74775">
            <w:pPr>
              <w:spacing w:after="0" w:line="240" w:lineRule="auto"/>
              <w:rPr>
                <w:rFonts w:ascii="Garamond" w:eastAsia="Times New Roman" w:hAnsi="Garamond" w:cs="Times New Roman"/>
                <w:color w:val="000000"/>
                <w:lang w:eastAsia="fr-FR"/>
              </w:rPr>
            </w:pPr>
          </w:p>
        </w:tc>
        <w:tc>
          <w:tcPr>
            <w:tcW w:w="1061" w:type="pct"/>
            <w:tcBorders>
              <w:top w:val="nil"/>
              <w:left w:val="single" w:sz="4" w:space="0" w:color="auto"/>
              <w:bottom w:val="single" w:sz="4" w:space="0" w:color="auto"/>
              <w:right w:val="single" w:sz="4" w:space="0" w:color="auto"/>
            </w:tcBorders>
            <w:shd w:val="clear" w:color="auto" w:fill="auto"/>
            <w:vAlign w:val="center"/>
            <w:hideMark/>
          </w:tcPr>
          <w:p w:rsidR="00505F25" w:rsidRPr="00F7398C" w:rsidRDefault="00505F25"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Les témoins, experts, et victimes bénéficient d’une protection</w:t>
            </w:r>
          </w:p>
        </w:tc>
        <w:tc>
          <w:tcPr>
            <w:tcW w:w="1017" w:type="pct"/>
            <w:tcBorders>
              <w:top w:val="nil"/>
              <w:left w:val="single" w:sz="4" w:space="0" w:color="auto"/>
              <w:bottom w:val="single" w:sz="4" w:space="0" w:color="auto"/>
              <w:right w:val="single" w:sz="4" w:space="0" w:color="auto"/>
            </w:tcBorders>
            <w:shd w:val="clear" w:color="auto" w:fill="auto"/>
            <w:vAlign w:val="center"/>
            <w:hideMark/>
          </w:tcPr>
          <w:p w:rsidR="00505F25" w:rsidRPr="00F7398C" w:rsidRDefault="00505F25"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 xml:space="preserve">Proportion d'experts, </w:t>
            </w:r>
            <w:r>
              <w:rPr>
                <w:rFonts w:ascii="Garamond" w:eastAsia="Times New Roman" w:hAnsi="Garamond" w:cs="Times New Roman"/>
                <w:color w:val="000000"/>
                <w:lang w:eastAsia="fr-FR"/>
              </w:rPr>
              <w:t>de témoins</w:t>
            </w:r>
            <w:r w:rsidR="009B3A71">
              <w:rPr>
                <w:rFonts w:ascii="Garamond" w:eastAsia="Times New Roman" w:hAnsi="Garamond" w:cs="Times New Roman"/>
                <w:color w:val="000000"/>
                <w:lang w:eastAsia="fr-FR"/>
              </w:rPr>
              <w:t xml:space="preserve"> </w:t>
            </w:r>
            <w:r w:rsidRPr="00F7398C">
              <w:rPr>
                <w:rFonts w:ascii="Garamond" w:eastAsia="Times New Roman" w:hAnsi="Garamond" w:cs="Times New Roman"/>
                <w:color w:val="000000"/>
                <w:lang w:eastAsia="fr-FR"/>
              </w:rPr>
              <w:t xml:space="preserve">et </w:t>
            </w:r>
            <w:r>
              <w:rPr>
                <w:rFonts w:ascii="Garamond" w:eastAsia="Times New Roman" w:hAnsi="Garamond" w:cs="Times New Roman"/>
                <w:color w:val="000000"/>
                <w:lang w:eastAsia="fr-FR"/>
              </w:rPr>
              <w:t xml:space="preserve">de </w:t>
            </w:r>
            <w:r w:rsidRPr="00F7398C">
              <w:rPr>
                <w:rFonts w:ascii="Garamond" w:eastAsia="Times New Roman" w:hAnsi="Garamond" w:cs="Times New Roman"/>
                <w:color w:val="000000"/>
                <w:lang w:eastAsia="fr-FR"/>
              </w:rPr>
              <w:t>victimes protégés</w:t>
            </w:r>
          </w:p>
        </w:tc>
        <w:tc>
          <w:tcPr>
            <w:tcW w:w="785" w:type="pct"/>
            <w:tcBorders>
              <w:top w:val="nil"/>
              <w:left w:val="single" w:sz="4" w:space="0" w:color="auto"/>
              <w:bottom w:val="single" w:sz="4" w:space="0" w:color="auto"/>
              <w:right w:val="single" w:sz="4" w:space="0" w:color="auto"/>
            </w:tcBorders>
            <w:shd w:val="clear" w:color="auto" w:fill="auto"/>
            <w:vAlign w:val="center"/>
            <w:hideMark/>
          </w:tcPr>
          <w:p w:rsidR="00505F25" w:rsidRPr="00F7398C" w:rsidRDefault="00505F25"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 xml:space="preserve">Rapport </w:t>
            </w:r>
            <w:r>
              <w:rPr>
                <w:rFonts w:ascii="Garamond" w:eastAsia="Times New Roman" w:hAnsi="Garamond" w:cs="Times New Roman"/>
                <w:color w:val="000000"/>
                <w:lang w:eastAsia="fr-FR"/>
              </w:rPr>
              <w:t xml:space="preserve">du </w:t>
            </w:r>
            <w:r w:rsidRPr="00F7398C">
              <w:rPr>
                <w:rFonts w:ascii="Garamond" w:eastAsia="Times New Roman" w:hAnsi="Garamond" w:cs="Times New Roman"/>
                <w:color w:val="000000"/>
                <w:lang w:eastAsia="fr-FR"/>
              </w:rPr>
              <w:t>Ministère de la sécurité</w:t>
            </w:r>
          </w:p>
        </w:tc>
        <w:tc>
          <w:tcPr>
            <w:tcW w:w="772" w:type="pct"/>
            <w:gridSpan w:val="3"/>
            <w:tcBorders>
              <w:top w:val="nil"/>
              <w:left w:val="single" w:sz="4" w:space="0" w:color="auto"/>
              <w:bottom w:val="single" w:sz="4" w:space="0" w:color="auto"/>
              <w:right w:val="single" w:sz="4" w:space="0" w:color="auto"/>
            </w:tcBorders>
            <w:shd w:val="clear" w:color="auto" w:fill="auto"/>
            <w:vAlign w:val="center"/>
            <w:hideMark/>
          </w:tcPr>
          <w:p w:rsidR="00505F25" w:rsidRPr="00F7398C" w:rsidRDefault="00505F25"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Disponibili</w:t>
            </w:r>
            <w:r>
              <w:rPr>
                <w:rFonts w:ascii="Garamond" w:eastAsia="Times New Roman" w:hAnsi="Garamond" w:cs="Times New Roman"/>
                <w:color w:val="000000"/>
                <w:lang w:eastAsia="fr-FR"/>
              </w:rPr>
              <w:t>t</w:t>
            </w:r>
            <w:r w:rsidRPr="00F7398C">
              <w:rPr>
                <w:rFonts w:ascii="Garamond" w:eastAsia="Times New Roman" w:hAnsi="Garamond" w:cs="Times New Roman"/>
                <w:color w:val="000000"/>
                <w:lang w:eastAsia="fr-FR"/>
              </w:rPr>
              <w:t>é</w:t>
            </w:r>
            <w:r>
              <w:rPr>
                <w:rFonts w:ascii="Garamond" w:eastAsia="Times New Roman" w:hAnsi="Garamond" w:cs="Times New Roman"/>
                <w:color w:val="000000"/>
                <w:lang w:eastAsia="fr-FR"/>
              </w:rPr>
              <w:t xml:space="preserve"> </w:t>
            </w:r>
            <w:r w:rsidRPr="00F7398C">
              <w:rPr>
                <w:rFonts w:ascii="Garamond" w:eastAsia="Times New Roman" w:hAnsi="Garamond" w:cs="Times New Roman"/>
                <w:color w:val="000000"/>
                <w:lang w:eastAsia="fr-FR"/>
              </w:rPr>
              <w:t>des acteurs</w:t>
            </w:r>
          </w:p>
        </w:tc>
      </w:tr>
      <w:tr w:rsidR="006F7B6B" w:rsidRPr="00F7398C" w:rsidTr="004A3F6E">
        <w:trPr>
          <w:gridAfter w:val="1"/>
          <w:wAfter w:w="2" w:type="pct"/>
          <w:trHeight w:val="569"/>
        </w:trPr>
        <w:tc>
          <w:tcPr>
            <w:tcW w:w="414" w:type="pct"/>
            <w:vMerge/>
            <w:tcBorders>
              <w:left w:val="single" w:sz="4" w:space="0" w:color="auto"/>
              <w:right w:val="single" w:sz="4" w:space="0" w:color="auto"/>
            </w:tcBorders>
            <w:vAlign w:val="center"/>
            <w:hideMark/>
          </w:tcPr>
          <w:p w:rsidR="00505F25" w:rsidRPr="00F7398C" w:rsidRDefault="00505F25" w:rsidP="00E74775">
            <w:pPr>
              <w:spacing w:after="0" w:line="240" w:lineRule="auto"/>
              <w:rPr>
                <w:rFonts w:ascii="Garamond" w:eastAsia="Times New Roman" w:hAnsi="Garamond" w:cs="Times New Roman"/>
                <w:color w:val="000000"/>
                <w:lang w:eastAsia="fr-FR"/>
              </w:rPr>
            </w:pPr>
          </w:p>
        </w:tc>
        <w:tc>
          <w:tcPr>
            <w:tcW w:w="201" w:type="pct"/>
            <w:vMerge/>
            <w:tcBorders>
              <w:left w:val="single" w:sz="4" w:space="0" w:color="auto"/>
              <w:right w:val="single" w:sz="4" w:space="0" w:color="auto"/>
            </w:tcBorders>
            <w:vAlign w:val="center"/>
            <w:hideMark/>
          </w:tcPr>
          <w:p w:rsidR="00505F25" w:rsidRPr="00F7398C" w:rsidRDefault="00505F25" w:rsidP="00E74775">
            <w:pPr>
              <w:spacing w:after="0" w:line="240" w:lineRule="auto"/>
              <w:rPr>
                <w:rFonts w:ascii="Garamond" w:eastAsia="Times New Roman" w:hAnsi="Garamond" w:cs="Times New Roman"/>
                <w:b/>
                <w:bCs/>
                <w:color w:val="000000"/>
                <w:lang w:eastAsia="fr-FR"/>
              </w:rPr>
            </w:pPr>
          </w:p>
        </w:tc>
        <w:tc>
          <w:tcPr>
            <w:tcW w:w="748" w:type="pct"/>
            <w:vMerge/>
            <w:tcBorders>
              <w:left w:val="single" w:sz="4" w:space="0" w:color="auto"/>
              <w:right w:val="single" w:sz="4" w:space="0" w:color="auto"/>
            </w:tcBorders>
            <w:vAlign w:val="center"/>
            <w:hideMark/>
          </w:tcPr>
          <w:p w:rsidR="00505F25" w:rsidRPr="00F7398C" w:rsidRDefault="00505F25" w:rsidP="00E74775">
            <w:pPr>
              <w:spacing w:after="0" w:line="240" w:lineRule="auto"/>
              <w:rPr>
                <w:rFonts w:ascii="Garamond" w:eastAsia="Times New Roman" w:hAnsi="Garamond" w:cs="Times New Roman"/>
                <w:color w:val="000000"/>
                <w:lang w:eastAsia="fr-FR"/>
              </w:rPr>
            </w:pPr>
          </w:p>
        </w:tc>
        <w:tc>
          <w:tcPr>
            <w:tcW w:w="1061" w:type="pct"/>
            <w:tcBorders>
              <w:top w:val="nil"/>
              <w:left w:val="single" w:sz="4" w:space="0" w:color="auto"/>
              <w:bottom w:val="single" w:sz="4" w:space="0" w:color="auto"/>
              <w:right w:val="single" w:sz="4" w:space="0" w:color="auto"/>
            </w:tcBorders>
            <w:shd w:val="clear" w:color="auto" w:fill="auto"/>
            <w:vAlign w:val="center"/>
            <w:hideMark/>
          </w:tcPr>
          <w:p w:rsidR="00505F25" w:rsidRPr="00F7398C" w:rsidRDefault="00505F25"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 xml:space="preserve">Les acteurs judiciaires excellents sont encouragés </w:t>
            </w:r>
          </w:p>
        </w:tc>
        <w:tc>
          <w:tcPr>
            <w:tcW w:w="1017" w:type="pct"/>
            <w:tcBorders>
              <w:top w:val="nil"/>
              <w:left w:val="single" w:sz="4" w:space="0" w:color="auto"/>
              <w:bottom w:val="single" w:sz="4" w:space="0" w:color="auto"/>
              <w:right w:val="single" w:sz="4" w:space="0" w:color="auto"/>
            </w:tcBorders>
            <w:shd w:val="clear" w:color="auto" w:fill="auto"/>
            <w:vAlign w:val="center"/>
            <w:hideMark/>
          </w:tcPr>
          <w:p w:rsidR="00505F25" w:rsidRPr="00F7398C" w:rsidRDefault="00505F25"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Nombre d'acteurs judiciaires excellents</w:t>
            </w:r>
            <w:r>
              <w:rPr>
                <w:rFonts w:ascii="Garamond" w:eastAsia="Times New Roman" w:hAnsi="Garamond" w:cs="Times New Roman"/>
                <w:color w:val="000000"/>
                <w:lang w:eastAsia="fr-FR"/>
              </w:rPr>
              <w:t xml:space="preserve"> </w:t>
            </w:r>
            <w:r w:rsidRPr="00F7398C">
              <w:rPr>
                <w:rFonts w:ascii="Garamond" w:eastAsia="Times New Roman" w:hAnsi="Garamond" w:cs="Times New Roman"/>
                <w:color w:val="000000"/>
                <w:lang w:eastAsia="fr-FR"/>
              </w:rPr>
              <w:t>encouragés</w:t>
            </w:r>
          </w:p>
        </w:tc>
        <w:tc>
          <w:tcPr>
            <w:tcW w:w="785" w:type="pct"/>
            <w:tcBorders>
              <w:top w:val="nil"/>
              <w:left w:val="single" w:sz="4" w:space="0" w:color="auto"/>
              <w:bottom w:val="single" w:sz="4" w:space="0" w:color="auto"/>
              <w:right w:val="single" w:sz="4" w:space="0" w:color="auto"/>
            </w:tcBorders>
            <w:shd w:val="clear" w:color="auto" w:fill="auto"/>
            <w:vAlign w:val="center"/>
            <w:hideMark/>
          </w:tcPr>
          <w:p w:rsidR="00505F25" w:rsidRPr="00F7398C" w:rsidRDefault="00505F25"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Rapport d'activité</w:t>
            </w:r>
            <w:r>
              <w:rPr>
                <w:rFonts w:ascii="Garamond" w:eastAsia="Times New Roman" w:hAnsi="Garamond" w:cs="Times New Roman"/>
                <w:color w:val="000000"/>
                <w:lang w:eastAsia="fr-FR"/>
              </w:rPr>
              <w:t>s</w:t>
            </w:r>
            <w:r w:rsidRPr="00F7398C">
              <w:rPr>
                <w:rFonts w:ascii="Garamond" w:eastAsia="Times New Roman" w:hAnsi="Garamond" w:cs="Times New Roman"/>
                <w:color w:val="000000"/>
                <w:lang w:eastAsia="fr-FR"/>
              </w:rPr>
              <w:t xml:space="preserve"> </w:t>
            </w:r>
          </w:p>
        </w:tc>
        <w:tc>
          <w:tcPr>
            <w:tcW w:w="772" w:type="pct"/>
            <w:gridSpan w:val="3"/>
            <w:tcBorders>
              <w:top w:val="nil"/>
              <w:left w:val="single" w:sz="4" w:space="0" w:color="auto"/>
              <w:bottom w:val="single" w:sz="4" w:space="0" w:color="auto"/>
              <w:right w:val="single" w:sz="4" w:space="0" w:color="auto"/>
            </w:tcBorders>
            <w:shd w:val="clear" w:color="auto" w:fill="auto"/>
            <w:vAlign w:val="center"/>
            <w:hideMark/>
          </w:tcPr>
          <w:p w:rsidR="00505F25" w:rsidRPr="00F7398C" w:rsidRDefault="00505F25"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 xml:space="preserve"> Disponibilité des ressources financières</w:t>
            </w:r>
          </w:p>
        </w:tc>
      </w:tr>
      <w:tr w:rsidR="006F7B6B" w:rsidRPr="00F7398C" w:rsidTr="004A3F6E">
        <w:trPr>
          <w:gridAfter w:val="1"/>
          <w:wAfter w:w="2" w:type="pct"/>
          <w:trHeight w:val="600"/>
        </w:trPr>
        <w:tc>
          <w:tcPr>
            <w:tcW w:w="414" w:type="pct"/>
            <w:vMerge/>
            <w:tcBorders>
              <w:left w:val="single" w:sz="4" w:space="0" w:color="auto"/>
              <w:bottom w:val="single" w:sz="4" w:space="0" w:color="auto"/>
              <w:right w:val="single" w:sz="4" w:space="0" w:color="auto"/>
            </w:tcBorders>
            <w:vAlign w:val="center"/>
            <w:hideMark/>
          </w:tcPr>
          <w:p w:rsidR="00505F25" w:rsidRPr="00F7398C" w:rsidRDefault="00505F25" w:rsidP="00E74775">
            <w:pPr>
              <w:spacing w:after="0" w:line="240" w:lineRule="auto"/>
              <w:rPr>
                <w:rFonts w:ascii="Garamond" w:eastAsia="Times New Roman" w:hAnsi="Garamond" w:cs="Times New Roman"/>
                <w:color w:val="000000"/>
                <w:lang w:eastAsia="fr-FR"/>
              </w:rPr>
            </w:pPr>
          </w:p>
        </w:tc>
        <w:tc>
          <w:tcPr>
            <w:tcW w:w="201" w:type="pct"/>
            <w:vMerge/>
            <w:tcBorders>
              <w:left w:val="single" w:sz="4" w:space="0" w:color="auto"/>
              <w:bottom w:val="single" w:sz="4" w:space="0" w:color="auto"/>
              <w:right w:val="single" w:sz="4" w:space="0" w:color="auto"/>
            </w:tcBorders>
            <w:vAlign w:val="center"/>
            <w:hideMark/>
          </w:tcPr>
          <w:p w:rsidR="00505F25" w:rsidRPr="00F7398C" w:rsidRDefault="00505F25" w:rsidP="00E74775">
            <w:pPr>
              <w:spacing w:after="0" w:line="240" w:lineRule="auto"/>
              <w:rPr>
                <w:rFonts w:ascii="Garamond" w:eastAsia="Times New Roman" w:hAnsi="Garamond" w:cs="Times New Roman"/>
                <w:b/>
                <w:bCs/>
                <w:color w:val="000000"/>
                <w:lang w:eastAsia="fr-FR"/>
              </w:rPr>
            </w:pPr>
          </w:p>
        </w:tc>
        <w:tc>
          <w:tcPr>
            <w:tcW w:w="748" w:type="pct"/>
            <w:vMerge/>
            <w:tcBorders>
              <w:left w:val="single" w:sz="4" w:space="0" w:color="auto"/>
              <w:bottom w:val="single" w:sz="4" w:space="0" w:color="auto"/>
              <w:right w:val="single" w:sz="4" w:space="0" w:color="auto"/>
            </w:tcBorders>
            <w:vAlign w:val="center"/>
            <w:hideMark/>
          </w:tcPr>
          <w:p w:rsidR="00505F25" w:rsidRPr="00F7398C" w:rsidRDefault="00505F25" w:rsidP="00E74775">
            <w:pPr>
              <w:spacing w:after="0" w:line="240" w:lineRule="auto"/>
              <w:rPr>
                <w:rFonts w:ascii="Garamond" w:eastAsia="Times New Roman" w:hAnsi="Garamond" w:cs="Times New Roman"/>
                <w:color w:val="000000"/>
                <w:lang w:eastAsia="fr-FR"/>
              </w:rPr>
            </w:pPr>
          </w:p>
        </w:tc>
        <w:tc>
          <w:tcPr>
            <w:tcW w:w="1061" w:type="pct"/>
            <w:tcBorders>
              <w:top w:val="nil"/>
              <w:left w:val="single" w:sz="4" w:space="0" w:color="auto"/>
              <w:bottom w:val="single" w:sz="4" w:space="0" w:color="auto"/>
              <w:right w:val="single" w:sz="4" w:space="0" w:color="auto"/>
            </w:tcBorders>
            <w:shd w:val="clear" w:color="auto" w:fill="auto"/>
            <w:vAlign w:val="center"/>
            <w:hideMark/>
          </w:tcPr>
          <w:p w:rsidR="00505F25" w:rsidRPr="00F7398C" w:rsidRDefault="00505F25"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Le personnel judiciaire est affecté équitablement</w:t>
            </w:r>
          </w:p>
        </w:tc>
        <w:tc>
          <w:tcPr>
            <w:tcW w:w="1017" w:type="pct"/>
            <w:tcBorders>
              <w:top w:val="nil"/>
              <w:left w:val="single" w:sz="4" w:space="0" w:color="auto"/>
              <w:bottom w:val="single" w:sz="4" w:space="0" w:color="auto"/>
              <w:right w:val="single" w:sz="4" w:space="0" w:color="auto"/>
            </w:tcBorders>
            <w:shd w:val="clear" w:color="auto" w:fill="auto"/>
            <w:vAlign w:val="center"/>
            <w:hideMark/>
          </w:tcPr>
          <w:p w:rsidR="00505F25" w:rsidRPr="00F7398C" w:rsidRDefault="00505F25"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Rapport entre le nombre de dossiers reçus et le nombre de personnel par juridiction;</w:t>
            </w:r>
            <w:r>
              <w:rPr>
                <w:rFonts w:ascii="Garamond" w:eastAsia="Times New Roman" w:hAnsi="Garamond" w:cs="Times New Roman"/>
                <w:color w:val="000000"/>
                <w:lang w:eastAsia="fr-FR"/>
              </w:rPr>
              <w:t xml:space="preserve"> </w:t>
            </w:r>
            <w:r w:rsidRPr="00F7398C">
              <w:rPr>
                <w:rFonts w:ascii="Garamond" w:eastAsia="Times New Roman" w:hAnsi="Garamond" w:cs="Times New Roman"/>
                <w:color w:val="000000"/>
                <w:lang w:eastAsia="fr-FR"/>
              </w:rPr>
              <w:t>ratio nombre de détenus pour un GSP par EP</w:t>
            </w:r>
          </w:p>
        </w:tc>
        <w:tc>
          <w:tcPr>
            <w:tcW w:w="785" w:type="pct"/>
            <w:tcBorders>
              <w:top w:val="nil"/>
              <w:left w:val="single" w:sz="4" w:space="0" w:color="auto"/>
              <w:bottom w:val="single" w:sz="4" w:space="0" w:color="auto"/>
              <w:right w:val="single" w:sz="4" w:space="0" w:color="auto"/>
            </w:tcBorders>
            <w:shd w:val="clear" w:color="auto" w:fill="auto"/>
            <w:vAlign w:val="center"/>
            <w:hideMark/>
          </w:tcPr>
          <w:p w:rsidR="00505F25" w:rsidRPr="00F7398C" w:rsidRDefault="00505F25"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Statistiques judiciaires</w:t>
            </w:r>
          </w:p>
        </w:tc>
        <w:tc>
          <w:tcPr>
            <w:tcW w:w="772" w:type="pct"/>
            <w:gridSpan w:val="3"/>
            <w:tcBorders>
              <w:top w:val="nil"/>
              <w:left w:val="single" w:sz="4" w:space="0" w:color="auto"/>
              <w:bottom w:val="single" w:sz="4" w:space="0" w:color="auto"/>
              <w:right w:val="single" w:sz="4" w:space="0" w:color="auto"/>
            </w:tcBorders>
            <w:shd w:val="clear" w:color="auto" w:fill="auto"/>
            <w:vAlign w:val="center"/>
            <w:hideMark/>
          </w:tcPr>
          <w:p w:rsidR="00505F25" w:rsidRPr="00F7398C" w:rsidRDefault="00505F25" w:rsidP="00E74775">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Adhésion des acteurs</w:t>
            </w:r>
            <w:r w:rsidRPr="00F7398C">
              <w:rPr>
                <w:rFonts w:ascii="Garamond" w:eastAsia="Times New Roman" w:hAnsi="Garamond" w:cs="Times New Roman"/>
                <w:color w:val="000000"/>
                <w:lang w:eastAsia="fr-FR"/>
              </w:rPr>
              <w:t> </w:t>
            </w:r>
          </w:p>
        </w:tc>
      </w:tr>
      <w:tr w:rsidR="006F7B6B" w:rsidRPr="00F7398C" w:rsidTr="004A3F6E">
        <w:trPr>
          <w:gridAfter w:val="1"/>
          <w:wAfter w:w="2" w:type="pct"/>
          <w:trHeight w:val="300"/>
        </w:trPr>
        <w:tc>
          <w:tcPr>
            <w:tcW w:w="414" w:type="pct"/>
            <w:vMerge w:val="restar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lastRenderedPageBreak/>
              <w:t>Art 49,</w:t>
            </w:r>
            <w:r>
              <w:rPr>
                <w:rFonts w:ascii="Garamond" w:eastAsia="Times New Roman" w:hAnsi="Garamond" w:cs="Times New Roman"/>
                <w:color w:val="000000"/>
                <w:lang w:eastAsia="fr-FR"/>
              </w:rPr>
              <w:t xml:space="preserve"> </w:t>
            </w:r>
            <w:r w:rsidRPr="00F7398C">
              <w:rPr>
                <w:rFonts w:ascii="Garamond" w:eastAsia="Times New Roman" w:hAnsi="Garamond" w:cs="Times New Roman"/>
                <w:color w:val="000000"/>
                <w:lang w:eastAsia="fr-FR"/>
              </w:rPr>
              <w:t>51,</w:t>
            </w:r>
            <w:r>
              <w:rPr>
                <w:rFonts w:ascii="Garamond" w:eastAsia="Times New Roman" w:hAnsi="Garamond" w:cs="Times New Roman"/>
                <w:color w:val="000000"/>
                <w:lang w:eastAsia="fr-FR"/>
              </w:rPr>
              <w:t xml:space="preserve"> </w:t>
            </w:r>
            <w:r w:rsidRPr="00F7398C">
              <w:rPr>
                <w:rFonts w:ascii="Garamond" w:eastAsia="Times New Roman" w:hAnsi="Garamond" w:cs="Times New Roman"/>
                <w:color w:val="000000"/>
                <w:lang w:eastAsia="fr-FR"/>
              </w:rPr>
              <w:t>52</w:t>
            </w:r>
          </w:p>
        </w:tc>
        <w:tc>
          <w:tcPr>
            <w:tcW w:w="201" w:type="pct"/>
            <w:vMerge w:val="restar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jc w:val="center"/>
              <w:rPr>
                <w:rFonts w:ascii="Garamond" w:eastAsia="Times New Roman" w:hAnsi="Garamond" w:cs="Times New Roman"/>
                <w:b/>
                <w:bCs/>
                <w:color w:val="000000"/>
                <w:lang w:eastAsia="fr-FR"/>
              </w:rPr>
            </w:pPr>
            <w:r w:rsidRPr="00F7398C">
              <w:rPr>
                <w:rFonts w:ascii="Garamond" w:eastAsia="Times New Roman" w:hAnsi="Garamond" w:cs="Times New Roman"/>
                <w:b/>
                <w:bCs/>
                <w:color w:val="000000"/>
                <w:lang w:eastAsia="fr-FR"/>
              </w:rPr>
              <w:t>2.2.4</w:t>
            </w:r>
          </w:p>
        </w:tc>
        <w:tc>
          <w:tcPr>
            <w:tcW w:w="748" w:type="pct"/>
            <w:vMerge w:val="restar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 xml:space="preserve">Exécution des </w:t>
            </w:r>
            <w:r w:rsidRPr="00F7398C">
              <w:rPr>
                <w:rFonts w:ascii="Garamond" w:eastAsia="Times New Roman" w:hAnsi="Garamond" w:cs="Times New Roman"/>
                <w:color w:val="000000"/>
                <w:lang w:eastAsia="fr-FR"/>
              </w:rPr>
              <w:t xml:space="preserve">décisions de justice </w:t>
            </w:r>
          </w:p>
        </w:tc>
        <w:tc>
          <w:tcPr>
            <w:tcW w:w="1061" w:type="pct"/>
            <w:vMerge w:val="restar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 xml:space="preserve">Les décisions </w:t>
            </w:r>
            <w:r w:rsidRPr="00F7398C">
              <w:rPr>
                <w:rFonts w:ascii="Garamond" w:eastAsia="Times New Roman" w:hAnsi="Garamond" w:cs="Times New Roman"/>
                <w:color w:val="000000"/>
                <w:lang w:eastAsia="fr-FR"/>
              </w:rPr>
              <w:t>de justice </w:t>
            </w:r>
            <w:r>
              <w:rPr>
                <w:rFonts w:ascii="Garamond" w:eastAsia="Times New Roman" w:hAnsi="Garamond" w:cs="Times New Roman"/>
                <w:color w:val="000000"/>
                <w:lang w:eastAsia="fr-FR"/>
              </w:rPr>
              <w:t xml:space="preserve">sont </w:t>
            </w:r>
            <w:r w:rsidRPr="00F7398C">
              <w:rPr>
                <w:rFonts w:ascii="Garamond" w:eastAsia="Times New Roman" w:hAnsi="Garamond" w:cs="Times New Roman"/>
                <w:color w:val="000000"/>
                <w:lang w:eastAsia="fr-FR"/>
              </w:rPr>
              <w:t>exécut</w:t>
            </w:r>
            <w:r>
              <w:rPr>
                <w:rFonts w:ascii="Garamond" w:eastAsia="Times New Roman" w:hAnsi="Garamond" w:cs="Times New Roman"/>
                <w:color w:val="000000"/>
                <w:lang w:eastAsia="fr-FR"/>
              </w:rPr>
              <w:t>ées</w:t>
            </w:r>
          </w:p>
        </w:tc>
        <w:tc>
          <w:tcPr>
            <w:tcW w:w="1017" w:type="pct"/>
            <w:vMerge w:val="restar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Taux d'exécution des décisions de justice</w:t>
            </w:r>
          </w:p>
        </w:tc>
        <w:tc>
          <w:tcPr>
            <w:tcW w:w="785" w:type="pct"/>
            <w:vMerge w:val="restart"/>
            <w:tcBorders>
              <w:top w:val="nil"/>
              <w:left w:val="single" w:sz="4" w:space="0" w:color="auto"/>
              <w:bottom w:val="single" w:sz="4" w:space="0" w:color="auto"/>
              <w:right w:val="single" w:sz="4" w:space="0" w:color="auto"/>
            </w:tcBorders>
            <w:shd w:val="clear" w:color="auto" w:fill="auto"/>
            <w:vAlign w:val="center"/>
            <w:hideMark/>
          </w:tcPr>
          <w:p w:rsidR="00F162E4" w:rsidRDefault="00353D49" w:rsidP="00F162E4">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Rapport</w:t>
            </w:r>
            <w:r w:rsidR="00F162E4">
              <w:rPr>
                <w:rFonts w:ascii="Garamond" w:eastAsia="Times New Roman" w:hAnsi="Garamond" w:cs="Times New Roman"/>
                <w:color w:val="000000"/>
                <w:lang w:eastAsia="fr-FR"/>
              </w:rPr>
              <w:t xml:space="preserve">s des juridictions, </w:t>
            </w:r>
          </w:p>
          <w:p w:rsidR="00353D49" w:rsidRPr="00F7398C" w:rsidRDefault="00F162E4" w:rsidP="00F162E4">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Rapports d'études</w:t>
            </w:r>
          </w:p>
        </w:tc>
        <w:tc>
          <w:tcPr>
            <w:tcW w:w="772" w:type="pct"/>
            <w:gridSpan w:val="3"/>
            <w:vMerge w:val="restar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F162E4" w:rsidP="00E74775">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Disponibilité des moyens humains</w:t>
            </w:r>
          </w:p>
        </w:tc>
      </w:tr>
      <w:tr w:rsidR="006F7B6B" w:rsidRPr="00F7398C" w:rsidTr="004A3F6E">
        <w:trPr>
          <w:gridAfter w:val="1"/>
          <w:wAfter w:w="2" w:type="pct"/>
          <w:trHeight w:val="300"/>
        </w:trPr>
        <w:tc>
          <w:tcPr>
            <w:tcW w:w="414" w:type="pct"/>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p>
        </w:tc>
        <w:tc>
          <w:tcPr>
            <w:tcW w:w="201" w:type="pct"/>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b/>
                <w:bCs/>
                <w:color w:val="000000"/>
                <w:lang w:eastAsia="fr-FR"/>
              </w:rPr>
            </w:pPr>
          </w:p>
        </w:tc>
        <w:tc>
          <w:tcPr>
            <w:tcW w:w="748" w:type="pct"/>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p>
        </w:tc>
        <w:tc>
          <w:tcPr>
            <w:tcW w:w="1061" w:type="pct"/>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p>
        </w:tc>
        <w:tc>
          <w:tcPr>
            <w:tcW w:w="1017" w:type="pct"/>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p>
        </w:tc>
        <w:tc>
          <w:tcPr>
            <w:tcW w:w="785" w:type="pct"/>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p>
        </w:tc>
        <w:tc>
          <w:tcPr>
            <w:tcW w:w="772" w:type="pct"/>
            <w:gridSpan w:val="3"/>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p>
        </w:tc>
      </w:tr>
      <w:tr w:rsidR="006F7B6B" w:rsidRPr="00F7398C" w:rsidTr="004A3F6E">
        <w:trPr>
          <w:gridAfter w:val="1"/>
          <w:wAfter w:w="2" w:type="pct"/>
          <w:trHeight w:val="519"/>
        </w:trPr>
        <w:tc>
          <w:tcPr>
            <w:tcW w:w="414" w:type="pct"/>
            <w:vMerge w:val="restar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Art 72, 73</w:t>
            </w:r>
          </w:p>
        </w:tc>
        <w:tc>
          <w:tcPr>
            <w:tcW w:w="201" w:type="pct"/>
            <w:vMerge w:val="restar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jc w:val="center"/>
              <w:rPr>
                <w:rFonts w:ascii="Garamond" w:eastAsia="Times New Roman" w:hAnsi="Garamond" w:cs="Times New Roman"/>
                <w:b/>
                <w:bCs/>
                <w:color w:val="000000"/>
                <w:lang w:eastAsia="fr-FR"/>
              </w:rPr>
            </w:pPr>
            <w:r w:rsidRPr="00F7398C">
              <w:rPr>
                <w:rFonts w:ascii="Garamond" w:eastAsia="Times New Roman" w:hAnsi="Garamond" w:cs="Times New Roman"/>
                <w:b/>
                <w:bCs/>
                <w:color w:val="000000"/>
                <w:lang w:eastAsia="fr-FR"/>
              </w:rPr>
              <w:t>2.2.5</w:t>
            </w:r>
          </w:p>
        </w:tc>
        <w:tc>
          <w:tcPr>
            <w:tcW w:w="748" w:type="pct"/>
            <w:vMerge w:val="restar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Amélioration de la dotation et de la gestion budgétaire de la justice</w:t>
            </w:r>
          </w:p>
        </w:tc>
        <w:tc>
          <w:tcPr>
            <w:tcW w:w="1061" w:type="pct"/>
            <w:tcBorders>
              <w:top w:val="nil"/>
              <w:left w:val="nil"/>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 xml:space="preserve">Le ministère dispose d’un budget </w:t>
            </w:r>
            <w:r>
              <w:rPr>
                <w:rFonts w:ascii="Garamond" w:eastAsia="Times New Roman" w:hAnsi="Garamond" w:cs="Times New Roman"/>
                <w:color w:val="000000"/>
                <w:lang w:eastAsia="fr-FR"/>
              </w:rPr>
              <w:t>d’au moins 2% du budget national</w:t>
            </w:r>
          </w:p>
        </w:tc>
        <w:tc>
          <w:tcPr>
            <w:tcW w:w="1017" w:type="pct"/>
            <w:tcBorders>
              <w:top w:val="nil"/>
              <w:left w:val="nil"/>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Proportion du budget du ministère par rapport au budget de l'Etat</w:t>
            </w:r>
          </w:p>
        </w:tc>
        <w:tc>
          <w:tcPr>
            <w:tcW w:w="785" w:type="pct"/>
            <w:tcBorders>
              <w:top w:val="nil"/>
              <w:left w:val="nil"/>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Loi de Finances</w:t>
            </w:r>
          </w:p>
        </w:tc>
        <w:tc>
          <w:tcPr>
            <w:tcW w:w="772" w:type="pct"/>
            <w:gridSpan w:val="3"/>
            <w:tcBorders>
              <w:top w:val="nil"/>
              <w:left w:val="nil"/>
              <w:bottom w:val="single" w:sz="4" w:space="0" w:color="auto"/>
              <w:right w:val="single" w:sz="4" w:space="0" w:color="auto"/>
            </w:tcBorders>
            <w:shd w:val="clear" w:color="auto" w:fill="auto"/>
            <w:vAlign w:val="center"/>
            <w:hideMark/>
          </w:tcPr>
          <w:p w:rsidR="00433E86" w:rsidRPr="00F7398C" w:rsidRDefault="00353D49" w:rsidP="00433E86">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 xml:space="preserve">Volonté </w:t>
            </w:r>
            <w:r w:rsidR="00433E86">
              <w:rPr>
                <w:rFonts w:ascii="Garamond" w:eastAsia="Times New Roman" w:hAnsi="Garamond" w:cs="Times New Roman"/>
                <w:color w:val="000000"/>
                <w:lang w:eastAsia="fr-FR"/>
              </w:rPr>
              <w:t xml:space="preserve">politique </w:t>
            </w:r>
          </w:p>
        </w:tc>
      </w:tr>
      <w:tr w:rsidR="006F7B6B" w:rsidRPr="00F7398C" w:rsidTr="004A3F6E">
        <w:trPr>
          <w:gridAfter w:val="1"/>
          <w:wAfter w:w="2" w:type="pct"/>
          <w:trHeight w:val="248"/>
        </w:trPr>
        <w:tc>
          <w:tcPr>
            <w:tcW w:w="414" w:type="pct"/>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p>
        </w:tc>
        <w:tc>
          <w:tcPr>
            <w:tcW w:w="201" w:type="pct"/>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b/>
                <w:bCs/>
                <w:color w:val="000000"/>
                <w:lang w:eastAsia="fr-FR"/>
              </w:rPr>
            </w:pPr>
          </w:p>
        </w:tc>
        <w:tc>
          <w:tcPr>
            <w:tcW w:w="748" w:type="pct"/>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p>
        </w:tc>
        <w:tc>
          <w:tcPr>
            <w:tcW w:w="1061" w:type="pct"/>
            <w:vMerge w:val="restar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La gestion du budget est améliorée</w:t>
            </w:r>
          </w:p>
        </w:tc>
        <w:tc>
          <w:tcPr>
            <w:tcW w:w="1017" w:type="pct"/>
            <w:vMerge w:val="restar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Taux</w:t>
            </w:r>
            <w:r>
              <w:rPr>
                <w:rFonts w:ascii="Garamond" w:eastAsia="Times New Roman" w:hAnsi="Garamond" w:cs="Times New Roman"/>
                <w:color w:val="000000"/>
                <w:lang w:eastAsia="fr-FR"/>
              </w:rPr>
              <w:t xml:space="preserve"> </w:t>
            </w:r>
            <w:r w:rsidRPr="00F7398C">
              <w:rPr>
                <w:rFonts w:ascii="Garamond" w:eastAsia="Times New Roman" w:hAnsi="Garamond" w:cs="Times New Roman"/>
                <w:color w:val="000000"/>
                <w:lang w:eastAsia="fr-FR"/>
              </w:rPr>
              <w:t>d'absorption</w:t>
            </w:r>
            <w:r>
              <w:rPr>
                <w:rFonts w:ascii="Garamond" w:eastAsia="Times New Roman" w:hAnsi="Garamond" w:cs="Times New Roman"/>
                <w:color w:val="000000"/>
                <w:lang w:eastAsia="fr-FR"/>
              </w:rPr>
              <w:t xml:space="preserve"> </w:t>
            </w:r>
            <w:r w:rsidRPr="00F7398C">
              <w:rPr>
                <w:rFonts w:ascii="Garamond" w:eastAsia="Times New Roman" w:hAnsi="Garamond" w:cs="Times New Roman"/>
                <w:color w:val="000000"/>
                <w:lang w:eastAsia="fr-FR"/>
              </w:rPr>
              <w:t>du budget</w:t>
            </w:r>
          </w:p>
        </w:tc>
        <w:tc>
          <w:tcPr>
            <w:tcW w:w="785" w:type="pct"/>
            <w:vMerge w:val="restar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Circuit informatisé de la Dépense</w:t>
            </w:r>
          </w:p>
        </w:tc>
        <w:tc>
          <w:tcPr>
            <w:tcW w:w="772" w:type="pct"/>
            <w:gridSpan w:val="3"/>
            <w:vMerge w:val="restar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N</w:t>
            </w:r>
            <w:r w:rsidRPr="00F7398C">
              <w:rPr>
                <w:rFonts w:ascii="Garamond" w:eastAsia="Times New Roman" w:hAnsi="Garamond" w:cs="Times New Roman"/>
                <w:color w:val="000000"/>
                <w:lang w:eastAsia="fr-FR"/>
              </w:rPr>
              <w:t>on régulation du budget</w:t>
            </w:r>
          </w:p>
        </w:tc>
      </w:tr>
      <w:tr w:rsidR="006F7B6B" w:rsidRPr="00F7398C" w:rsidTr="004A3F6E">
        <w:trPr>
          <w:gridAfter w:val="1"/>
          <w:wAfter w:w="2" w:type="pct"/>
          <w:trHeight w:val="248"/>
        </w:trPr>
        <w:tc>
          <w:tcPr>
            <w:tcW w:w="414" w:type="pct"/>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p>
        </w:tc>
        <w:tc>
          <w:tcPr>
            <w:tcW w:w="201" w:type="pct"/>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b/>
                <w:bCs/>
                <w:color w:val="000000"/>
                <w:lang w:eastAsia="fr-FR"/>
              </w:rPr>
            </w:pPr>
          </w:p>
        </w:tc>
        <w:tc>
          <w:tcPr>
            <w:tcW w:w="748" w:type="pct"/>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p>
        </w:tc>
        <w:tc>
          <w:tcPr>
            <w:tcW w:w="1061" w:type="pct"/>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p>
        </w:tc>
        <w:tc>
          <w:tcPr>
            <w:tcW w:w="1017" w:type="pct"/>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p>
        </w:tc>
        <w:tc>
          <w:tcPr>
            <w:tcW w:w="785" w:type="pct"/>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p>
        </w:tc>
        <w:tc>
          <w:tcPr>
            <w:tcW w:w="772" w:type="pct"/>
            <w:gridSpan w:val="3"/>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p>
        </w:tc>
      </w:tr>
      <w:tr w:rsidR="006F7B6B" w:rsidRPr="00F7398C" w:rsidTr="004A3F6E">
        <w:trPr>
          <w:gridAfter w:val="1"/>
          <w:wAfter w:w="2" w:type="pct"/>
          <w:trHeight w:val="600"/>
        </w:trPr>
        <w:tc>
          <w:tcPr>
            <w:tcW w:w="414" w:type="pc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Art 74, 75</w:t>
            </w:r>
          </w:p>
        </w:tc>
        <w:tc>
          <w:tcPr>
            <w:tcW w:w="201" w:type="pc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jc w:val="center"/>
              <w:rPr>
                <w:rFonts w:ascii="Garamond" w:eastAsia="Times New Roman" w:hAnsi="Garamond" w:cs="Times New Roman"/>
                <w:b/>
                <w:bCs/>
                <w:color w:val="000000"/>
                <w:lang w:eastAsia="fr-FR"/>
              </w:rPr>
            </w:pPr>
            <w:r w:rsidRPr="00F7398C">
              <w:rPr>
                <w:rFonts w:ascii="Garamond" w:eastAsia="Times New Roman" w:hAnsi="Garamond" w:cs="Times New Roman"/>
                <w:b/>
                <w:bCs/>
                <w:color w:val="000000"/>
                <w:lang w:eastAsia="fr-FR"/>
              </w:rPr>
              <w:t>2.2.6</w:t>
            </w:r>
          </w:p>
        </w:tc>
        <w:tc>
          <w:tcPr>
            <w:tcW w:w="748" w:type="pc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Renforcement de la documentation au profit des juridictions et du personnel</w:t>
            </w:r>
          </w:p>
        </w:tc>
        <w:tc>
          <w:tcPr>
            <w:tcW w:w="1061" w:type="pc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Le personnel et les juridictions disposent de la documentation nécessaire</w:t>
            </w:r>
          </w:p>
        </w:tc>
        <w:tc>
          <w:tcPr>
            <w:tcW w:w="1017" w:type="pc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Proportion de juridictions dotées conformément au plan de dotation</w:t>
            </w:r>
          </w:p>
        </w:tc>
        <w:tc>
          <w:tcPr>
            <w:tcW w:w="785" w:type="pc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Rapport DGAJJ</w:t>
            </w:r>
          </w:p>
        </w:tc>
        <w:tc>
          <w:tcPr>
            <w:tcW w:w="772" w:type="pct"/>
            <w:gridSpan w:val="3"/>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Dispon</w:t>
            </w:r>
            <w:r>
              <w:rPr>
                <w:rFonts w:ascii="Garamond" w:eastAsia="Times New Roman" w:hAnsi="Garamond" w:cs="Times New Roman"/>
                <w:color w:val="000000"/>
                <w:lang w:eastAsia="fr-FR"/>
              </w:rPr>
              <w:t>ib</w:t>
            </w:r>
            <w:r w:rsidRPr="00F7398C">
              <w:rPr>
                <w:rFonts w:ascii="Garamond" w:eastAsia="Times New Roman" w:hAnsi="Garamond" w:cs="Times New Roman"/>
                <w:color w:val="000000"/>
                <w:lang w:eastAsia="fr-FR"/>
              </w:rPr>
              <w:t>ilité de ressources financières</w:t>
            </w:r>
          </w:p>
        </w:tc>
      </w:tr>
      <w:tr w:rsidR="006F7B6B" w:rsidRPr="00F7398C" w:rsidTr="004A3F6E">
        <w:trPr>
          <w:gridAfter w:val="1"/>
          <w:wAfter w:w="2" w:type="pct"/>
          <w:trHeight w:val="900"/>
        </w:trPr>
        <w:tc>
          <w:tcPr>
            <w:tcW w:w="414" w:type="pct"/>
            <w:vMerge w:val="restar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Art 35, 52, 53</w:t>
            </w:r>
          </w:p>
        </w:tc>
        <w:tc>
          <w:tcPr>
            <w:tcW w:w="201" w:type="pct"/>
            <w:vMerge w:val="restar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jc w:val="center"/>
              <w:rPr>
                <w:rFonts w:ascii="Garamond" w:eastAsia="Times New Roman" w:hAnsi="Garamond" w:cs="Times New Roman"/>
                <w:b/>
                <w:bCs/>
                <w:color w:val="000000"/>
                <w:lang w:eastAsia="fr-FR"/>
              </w:rPr>
            </w:pPr>
            <w:r w:rsidRPr="00F7398C">
              <w:rPr>
                <w:rFonts w:ascii="Garamond" w:eastAsia="Times New Roman" w:hAnsi="Garamond" w:cs="Times New Roman"/>
                <w:b/>
                <w:bCs/>
                <w:color w:val="000000"/>
                <w:lang w:eastAsia="fr-FR"/>
              </w:rPr>
              <w:t>2.2.7</w:t>
            </w:r>
          </w:p>
        </w:tc>
        <w:tc>
          <w:tcPr>
            <w:tcW w:w="748" w:type="pct"/>
            <w:vMerge w:val="restar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Sanction des atteintes au bon fonctionnement de la justice</w:t>
            </w:r>
          </w:p>
        </w:tc>
        <w:tc>
          <w:tcPr>
            <w:tcW w:w="1061" w:type="pct"/>
            <w:vMerge w:val="restar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Les personnes qui entravent le bon fonctionnement de la justice sont sanctionnées</w:t>
            </w:r>
          </w:p>
        </w:tc>
        <w:tc>
          <w:tcPr>
            <w:tcW w:w="1017" w:type="pct"/>
            <w:vMerge w:val="restar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Proportion de personnes qui entravent le bon fonctionnement de la justice</w:t>
            </w:r>
            <w:r>
              <w:rPr>
                <w:rFonts w:ascii="Garamond" w:eastAsia="Times New Roman" w:hAnsi="Garamond" w:cs="Times New Roman"/>
                <w:color w:val="000000"/>
                <w:lang w:eastAsia="fr-FR"/>
              </w:rPr>
              <w:t xml:space="preserve"> </w:t>
            </w:r>
            <w:r w:rsidRPr="00F7398C">
              <w:rPr>
                <w:rFonts w:ascii="Garamond" w:eastAsia="Times New Roman" w:hAnsi="Garamond" w:cs="Times New Roman"/>
                <w:color w:val="000000"/>
                <w:lang w:eastAsia="fr-FR"/>
              </w:rPr>
              <w:t xml:space="preserve">sanctionnées </w:t>
            </w:r>
          </w:p>
        </w:tc>
        <w:tc>
          <w:tcPr>
            <w:tcW w:w="785" w:type="pct"/>
            <w:vMerge w:val="restar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Rapport ITS</w:t>
            </w:r>
          </w:p>
        </w:tc>
        <w:tc>
          <w:tcPr>
            <w:tcW w:w="772" w:type="pct"/>
            <w:gridSpan w:val="3"/>
            <w:vMerge w:val="restar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Volonté</w:t>
            </w:r>
            <w:r>
              <w:rPr>
                <w:rFonts w:ascii="Garamond" w:eastAsia="Times New Roman" w:hAnsi="Garamond" w:cs="Times New Roman"/>
                <w:color w:val="000000"/>
                <w:lang w:eastAsia="fr-FR"/>
              </w:rPr>
              <w:t xml:space="preserve"> </w:t>
            </w:r>
            <w:r w:rsidRPr="00F7398C">
              <w:rPr>
                <w:rFonts w:ascii="Garamond" w:eastAsia="Times New Roman" w:hAnsi="Garamond" w:cs="Times New Roman"/>
                <w:color w:val="000000"/>
                <w:lang w:eastAsia="fr-FR"/>
              </w:rPr>
              <w:t>politique</w:t>
            </w:r>
          </w:p>
        </w:tc>
      </w:tr>
      <w:tr w:rsidR="006F7B6B" w:rsidRPr="00F7398C" w:rsidTr="004A3F6E">
        <w:trPr>
          <w:gridAfter w:val="1"/>
          <w:wAfter w:w="2" w:type="pct"/>
          <w:trHeight w:val="248"/>
        </w:trPr>
        <w:tc>
          <w:tcPr>
            <w:tcW w:w="414" w:type="pct"/>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p>
        </w:tc>
        <w:tc>
          <w:tcPr>
            <w:tcW w:w="201" w:type="pct"/>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b/>
                <w:bCs/>
                <w:color w:val="000000"/>
                <w:lang w:eastAsia="fr-FR"/>
              </w:rPr>
            </w:pPr>
          </w:p>
        </w:tc>
        <w:tc>
          <w:tcPr>
            <w:tcW w:w="748" w:type="pct"/>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p>
        </w:tc>
        <w:tc>
          <w:tcPr>
            <w:tcW w:w="1061" w:type="pct"/>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p>
        </w:tc>
        <w:tc>
          <w:tcPr>
            <w:tcW w:w="1017" w:type="pct"/>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p>
        </w:tc>
        <w:tc>
          <w:tcPr>
            <w:tcW w:w="785" w:type="pct"/>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p>
        </w:tc>
        <w:tc>
          <w:tcPr>
            <w:tcW w:w="772" w:type="pct"/>
            <w:gridSpan w:val="3"/>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p>
        </w:tc>
      </w:tr>
      <w:tr w:rsidR="006F7B6B" w:rsidRPr="00F7398C" w:rsidTr="004A3F6E">
        <w:trPr>
          <w:gridAfter w:val="1"/>
          <w:wAfter w:w="2" w:type="pct"/>
          <w:trHeight w:val="600"/>
        </w:trPr>
        <w:tc>
          <w:tcPr>
            <w:tcW w:w="414" w:type="pc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Art 32</w:t>
            </w:r>
          </w:p>
        </w:tc>
        <w:tc>
          <w:tcPr>
            <w:tcW w:w="201" w:type="pc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jc w:val="center"/>
              <w:rPr>
                <w:rFonts w:ascii="Garamond" w:eastAsia="Times New Roman" w:hAnsi="Garamond" w:cs="Times New Roman"/>
                <w:b/>
                <w:bCs/>
                <w:color w:val="000000"/>
                <w:lang w:eastAsia="fr-FR"/>
              </w:rPr>
            </w:pPr>
            <w:r w:rsidRPr="00F7398C">
              <w:rPr>
                <w:rFonts w:ascii="Garamond" w:eastAsia="Times New Roman" w:hAnsi="Garamond" w:cs="Times New Roman"/>
                <w:b/>
                <w:bCs/>
                <w:color w:val="000000"/>
                <w:lang w:eastAsia="fr-FR"/>
              </w:rPr>
              <w:t>2.2.8</w:t>
            </w:r>
          </w:p>
        </w:tc>
        <w:tc>
          <w:tcPr>
            <w:tcW w:w="748" w:type="pc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Contrôle de l’état civil</w:t>
            </w:r>
          </w:p>
        </w:tc>
        <w:tc>
          <w:tcPr>
            <w:tcW w:w="1061" w:type="pc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Le parquet assure un contrôle efficace de l’Etat civil</w:t>
            </w:r>
          </w:p>
        </w:tc>
        <w:tc>
          <w:tcPr>
            <w:tcW w:w="1017" w:type="pc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Proportion de contrôle</w:t>
            </w:r>
            <w:r>
              <w:rPr>
                <w:rFonts w:ascii="Garamond" w:eastAsia="Times New Roman" w:hAnsi="Garamond" w:cs="Times New Roman"/>
                <w:color w:val="000000"/>
                <w:lang w:eastAsia="fr-FR"/>
              </w:rPr>
              <w:t>s</w:t>
            </w:r>
            <w:r w:rsidRPr="00F7398C">
              <w:rPr>
                <w:rFonts w:ascii="Garamond" w:eastAsia="Times New Roman" w:hAnsi="Garamond" w:cs="Times New Roman"/>
                <w:color w:val="000000"/>
                <w:lang w:eastAsia="fr-FR"/>
              </w:rPr>
              <w:t xml:space="preserve"> effectué</w:t>
            </w:r>
            <w:r>
              <w:rPr>
                <w:rFonts w:ascii="Garamond" w:eastAsia="Times New Roman" w:hAnsi="Garamond" w:cs="Times New Roman"/>
                <w:color w:val="000000"/>
                <w:lang w:eastAsia="fr-FR"/>
              </w:rPr>
              <w:t>s</w:t>
            </w:r>
            <w:r w:rsidRPr="00F7398C">
              <w:rPr>
                <w:rFonts w:ascii="Garamond" w:eastAsia="Times New Roman" w:hAnsi="Garamond" w:cs="Times New Roman"/>
                <w:color w:val="000000"/>
                <w:lang w:eastAsia="fr-FR"/>
              </w:rPr>
              <w:t xml:space="preserve"> sur le nombre de contrôle</w:t>
            </w:r>
            <w:r>
              <w:rPr>
                <w:rFonts w:ascii="Garamond" w:eastAsia="Times New Roman" w:hAnsi="Garamond" w:cs="Times New Roman"/>
                <w:color w:val="000000"/>
                <w:lang w:eastAsia="fr-FR"/>
              </w:rPr>
              <w:t>s</w:t>
            </w:r>
            <w:r w:rsidRPr="00F7398C">
              <w:rPr>
                <w:rFonts w:ascii="Garamond" w:eastAsia="Times New Roman" w:hAnsi="Garamond" w:cs="Times New Roman"/>
                <w:color w:val="000000"/>
                <w:lang w:eastAsia="fr-FR"/>
              </w:rPr>
              <w:t xml:space="preserve"> programmé</w:t>
            </w:r>
            <w:r>
              <w:rPr>
                <w:rFonts w:ascii="Garamond" w:eastAsia="Times New Roman" w:hAnsi="Garamond" w:cs="Times New Roman"/>
                <w:color w:val="000000"/>
                <w:lang w:eastAsia="fr-FR"/>
              </w:rPr>
              <w:t>s</w:t>
            </w:r>
          </w:p>
        </w:tc>
        <w:tc>
          <w:tcPr>
            <w:tcW w:w="785" w:type="pc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Rapport de contrôle du parquet</w:t>
            </w:r>
          </w:p>
        </w:tc>
        <w:tc>
          <w:tcPr>
            <w:tcW w:w="772" w:type="pct"/>
            <w:gridSpan w:val="3"/>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Disponibilité de moyens financiers et logistiques</w:t>
            </w:r>
          </w:p>
        </w:tc>
      </w:tr>
      <w:tr w:rsidR="005737A8" w:rsidRPr="00F7398C" w:rsidTr="004A3F6E">
        <w:trPr>
          <w:gridAfter w:val="2"/>
          <w:wAfter w:w="4" w:type="pct"/>
          <w:trHeight w:val="300"/>
        </w:trPr>
        <w:tc>
          <w:tcPr>
            <w:tcW w:w="2424" w:type="pct"/>
            <w:gridSpan w:val="4"/>
            <w:tcBorders>
              <w:top w:val="single" w:sz="4" w:space="0" w:color="auto"/>
              <w:left w:val="single" w:sz="4" w:space="0" w:color="auto"/>
              <w:bottom w:val="single" w:sz="4" w:space="0" w:color="auto"/>
              <w:right w:val="nil"/>
            </w:tcBorders>
            <w:shd w:val="clear" w:color="000000" w:fill="FABF8F"/>
            <w:noWrap/>
            <w:vAlign w:val="center"/>
            <w:hideMark/>
          </w:tcPr>
          <w:p w:rsidR="005737A8" w:rsidRPr="00F7398C" w:rsidRDefault="005737A8" w:rsidP="00E74775">
            <w:pPr>
              <w:spacing w:after="0" w:line="240" w:lineRule="auto"/>
              <w:jc w:val="center"/>
              <w:rPr>
                <w:rFonts w:ascii="Garamond" w:eastAsia="Times New Roman" w:hAnsi="Garamond" w:cs="Times New Roman"/>
                <w:b/>
                <w:bCs/>
                <w:color w:val="000000"/>
                <w:lang w:eastAsia="fr-FR"/>
              </w:rPr>
            </w:pPr>
            <w:r w:rsidRPr="00F7398C">
              <w:rPr>
                <w:rFonts w:ascii="Garamond" w:eastAsia="Times New Roman" w:hAnsi="Garamond" w:cs="Times New Roman"/>
                <w:b/>
                <w:bCs/>
                <w:color w:val="000000"/>
                <w:lang w:eastAsia="fr-FR"/>
              </w:rPr>
              <w:t>2.3. Objectif spécifique 3: Respecter l’exercice du droit syndical</w:t>
            </w:r>
            <w:r>
              <w:rPr>
                <w:rFonts w:ascii="Garamond" w:eastAsia="Times New Roman" w:hAnsi="Garamond" w:cs="Times New Roman"/>
                <w:b/>
                <w:bCs/>
                <w:color w:val="000000"/>
                <w:lang w:eastAsia="fr-FR"/>
              </w:rPr>
              <w:t xml:space="preserve"> </w:t>
            </w:r>
          </w:p>
        </w:tc>
        <w:tc>
          <w:tcPr>
            <w:tcW w:w="1017" w:type="pct"/>
            <w:tcBorders>
              <w:top w:val="single" w:sz="4" w:space="0" w:color="auto"/>
              <w:left w:val="single" w:sz="4" w:space="0" w:color="auto"/>
              <w:bottom w:val="single" w:sz="4" w:space="0" w:color="auto"/>
              <w:right w:val="nil"/>
            </w:tcBorders>
            <w:shd w:val="clear" w:color="000000" w:fill="FABF8F"/>
            <w:vAlign w:val="center"/>
          </w:tcPr>
          <w:p w:rsidR="005737A8" w:rsidRPr="00F7398C" w:rsidRDefault="005737A8" w:rsidP="005737A8">
            <w:pPr>
              <w:spacing w:after="0" w:line="240" w:lineRule="auto"/>
              <w:jc w:val="center"/>
              <w:rPr>
                <w:rFonts w:ascii="Garamond" w:eastAsia="Times New Roman" w:hAnsi="Garamond" w:cs="Times New Roman"/>
                <w:b/>
                <w:bCs/>
                <w:color w:val="000000"/>
                <w:lang w:eastAsia="fr-FR"/>
              </w:rPr>
            </w:pPr>
            <w:r>
              <w:rPr>
                <w:rFonts w:ascii="Garamond" w:eastAsia="Times New Roman" w:hAnsi="Garamond" w:cs="Times New Roman"/>
                <w:b/>
                <w:bCs/>
                <w:color w:val="000000"/>
                <w:lang w:eastAsia="fr-FR"/>
              </w:rPr>
              <w:t>Proportion</w:t>
            </w:r>
            <w:r>
              <w:rPr>
                <w:rFonts w:ascii="Garamond" w:eastAsia="Times New Roman" w:hAnsi="Garamond" w:cs="Times New Roman"/>
                <w:color w:val="000000"/>
                <w:lang w:eastAsia="fr-FR"/>
              </w:rPr>
              <w:t xml:space="preserve"> de cas avérés de violations à la législation</w:t>
            </w:r>
            <w:r w:rsidRPr="00F7398C">
              <w:rPr>
                <w:rFonts w:ascii="Garamond" w:eastAsia="Times New Roman" w:hAnsi="Garamond" w:cs="Times New Roman"/>
                <w:color w:val="000000"/>
                <w:lang w:eastAsia="fr-FR"/>
              </w:rPr>
              <w:t xml:space="preserve"> </w:t>
            </w:r>
            <w:r>
              <w:rPr>
                <w:rFonts w:ascii="Garamond" w:eastAsia="Times New Roman" w:hAnsi="Garamond" w:cs="Times New Roman"/>
                <w:color w:val="000000"/>
                <w:lang w:eastAsia="fr-FR"/>
              </w:rPr>
              <w:t>en matière d’exercice du</w:t>
            </w:r>
            <w:r w:rsidRPr="00F7398C">
              <w:rPr>
                <w:rFonts w:ascii="Garamond" w:eastAsia="Times New Roman" w:hAnsi="Garamond" w:cs="Times New Roman"/>
                <w:color w:val="000000"/>
                <w:lang w:eastAsia="fr-FR"/>
              </w:rPr>
              <w:t xml:space="preserve"> droit syndical</w:t>
            </w:r>
            <w:r>
              <w:rPr>
                <w:rFonts w:ascii="Garamond" w:eastAsia="Times New Roman" w:hAnsi="Garamond" w:cs="Times New Roman"/>
                <w:color w:val="000000"/>
                <w:lang w:eastAsia="fr-FR"/>
              </w:rPr>
              <w:t xml:space="preserve"> sanctionnées</w:t>
            </w:r>
          </w:p>
        </w:tc>
        <w:tc>
          <w:tcPr>
            <w:tcW w:w="785" w:type="pct"/>
            <w:tcBorders>
              <w:top w:val="single" w:sz="4" w:space="0" w:color="auto"/>
              <w:left w:val="single" w:sz="4" w:space="0" w:color="auto"/>
              <w:bottom w:val="single" w:sz="4" w:space="0" w:color="auto"/>
              <w:right w:val="nil"/>
            </w:tcBorders>
            <w:shd w:val="clear" w:color="000000" w:fill="FABF8F"/>
            <w:vAlign w:val="center"/>
          </w:tcPr>
          <w:p w:rsidR="005737A8" w:rsidRPr="00F7398C" w:rsidRDefault="005737A8" w:rsidP="00E74775">
            <w:pPr>
              <w:spacing w:after="0" w:line="240" w:lineRule="auto"/>
              <w:jc w:val="center"/>
              <w:rPr>
                <w:rFonts w:ascii="Garamond" w:eastAsia="Times New Roman" w:hAnsi="Garamond" w:cs="Times New Roman"/>
                <w:b/>
                <w:bCs/>
                <w:color w:val="000000"/>
                <w:lang w:eastAsia="fr-FR"/>
              </w:rPr>
            </w:pPr>
            <w:r>
              <w:rPr>
                <w:rFonts w:ascii="Garamond" w:eastAsia="Times New Roman" w:hAnsi="Garamond" w:cs="Times New Roman"/>
                <w:b/>
                <w:bCs/>
                <w:color w:val="000000"/>
                <w:lang w:eastAsia="fr-FR"/>
              </w:rPr>
              <w:t>Rapport de l’ITS</w:t>
            </w:r>
          </w:p>
        </w:tc>
        <w:tc>
          <w:tcPr>
            <w:tcW w:w="770" w:type="pct"/>
            <w:gridSpan w:val="2"/>
            <w:tcBorders>
              <w:top w:val="single" w:sz="4" w:space="0" w:color="auto"/>
              <w:left w:val="single" w:sz="4" w:space="0" w:color="auto"/>
              <w:bottom w:val="single" w:sz="4" w:space="0" w:color="auto"/>
              <w:right w:val="nil"/>
            </w:tcBorders>
            <w:shd w:val="clear" w:color="000000" w:fill="FABF8F"/>
            <w:vAlign w:val="center"/>
          </w:tcPr>
          <w:p w:rsidR="005737A8" w:rsidRPr="00F7398C" w:rsidRDefault="00E30E11" w:rsidP="00E74775">
            <w:pPr>
              <w:spacing w:after="0" w:line="240" w:lineRule="auto"/>
              <w:jc w:val="center"/>
              <w:rPr>
                <w:rFonts w:ascii="Garamond" w:eastAsia="Times New Roman" w:hAnsi="Garamond" w:cs="Times New Roman"/>
                <w:b/>
                <w:bCs/>
                <w:color w:val="000000"/>
                <w:lang w:eastAsia="fr-FR"/>
              </w:rPr>
            </w:pPr>
            <w:r>
              <w:rPr>
                <w:rFonts w:ascii="Garamond" w:eastAsia="Times New Roman" w:hAnsi="Garamond" w:cs="Times New Roman"/>
                <w:b/>
                <w:bCs/>
                <w:color w:val="000000"/>
                <w:lang w:eastAsia="fr-FR"/>
              </w:rPr>
              <w:t>Volonté politique</w:t>
            </w:r>
          </w:p>
        </w:tc>
      </w:tr>
      <w:tr w:rsidR="006F7B6B" w:rsidRPr="00F7398C" w:rsidTr="004A3F6E">
        <w:trPr>
          <w:gridAfter w:val="1"/>
          <w:wAfter w:w="2" w:type="pct"/>
          <w:trHeight w:val="546"/>
        </w:trPr>
        <w:tc>
          <w:tcPr>
            <w:tcW w:w="414" w:type="pct"/>
            <w:vMerge w:val="restar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Art 38,39</w:t>
            </w:r>
          </w:p>
        </w:tc>
        <w:tc>
          <w:tcPr>
            <w:tcW w:w="201" w:type="pct"/>
            <w:vMerge w:val="restar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jc w:val="center"/>
              <w:rPr>
                <w:rFonts w:ascii="Garamond" w:eastAsia="Times New Roman" w:hAnsi="Garamond" w:cs="Times New Roman"/>
                <w:b/>
                <w:bCs/>
                <w:color w:val="000000"/>
                <w:lang w:eastAsia="fr-FR"/>
              </w:rPr>
            </w:pPr>
            <w:r w:rsidRPr="00F7398C">
              <w:rPr>
                <w:rFonts w:ascii="Garamond" w:eastAsia="Times New Roman" w:hAnsi="Garamond" w:cs="Times New Roman"/>
                <w:b/>
                <w:bCs/>
                <w:color w:val="000000"/>
                <w:lang w:eastAsia="fr-FR"/>
              </w:rPr>
              <w:t>2.3.1</w:t>
            </w:r>
          </w:p>
        </w:tc>
        <w:tc>
          <w:tcPr>
            <w:tcW w:w="748" w:type="pct"/>
            <w:vMerge w:val="restar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 xml:space="preserve">Lutte contre la discrimination fondée sur l’appartenance syndicale et l’exercice du droit syndical </w:t>
            </w:r>
          </w:p>
        </w:tc>
        <w:tc>
          <w:tcPr>
            <w:tcW w:w="1061" w:type="pct"/>
            <w:tcBorders>
              <w:top w:val="nil"/>
              <w:left w:val="nil"/>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Les décisions liées à la carrière des acteurs de la justice ne sont pas liées à</w:t>
            </w:r>
            <w:r>
              <w:rPr>
                <w:rFonts w:ascii="Garamond" w:eastAsia="Times New Roman" w:hAnsi="Garamond" w:cs="Times New Roman"/>
                <w:color w:val="000000"/>
                <w:lang w:eastAsia="fr-FR"/>
              </w:rPr>
              <w:t xml:space="preserve"> </w:t>
            </w:r>
            <w:r w:rsidRPr="00F7398C">
              <w:rPr>
                <w:rFonts w:ascii="Garamond" w:eastAsia="Times New Roman" w:hAnsi="Garamond" w:cs="Times New Roman"/>
                <w:color w:val="000000"/>
                <w:lang w:eastAsia="fr-FR"/>
              </w:rPr>
              <w:t>l’appartenance syndicale</w:t>
            </w:r>
          </w:p>
        </w:tc>
        <w:tc>
          <w:tcPr>
            <w:tcW w:w="1017" w:type="pct"/>
            <w:tcBorders>
              <w:top w:val="nil"/>
              <w:left w:val="nil"/>
              <w:bottom w:val="single" w:sz="4" w:space="0" w:color="auto"/>
              <w:right w:val="single" w:sz="4" w:space="0" w:color="auto"/>
            </w:tcBorders>
            <w:shd w:val="clear" w:color="auto" w:fill="auto"/>
            <w:vAlign w:val="center"/>
            <w:hideMark/>
          </w:tcPr>
          <w:p w:rsidR="00353D49" w:rsidRPr="00F7398C" w:rsidRDefault="00C649EB" w:rsidP="00E74775">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Application</w:t>
            </w:r>
            <w:r w:rsidRPr="00F7398C">
              <w:rPr>
                <w:rFonts w:ascii="Garamond" w:eastAsia="Times New Roman" w:hAnsi="Garamond" w:cs="Times New Roman"/>
                <w:color w:val="000000"/>
                <w:lang w:eastAsia="fr-FR"/>
              </w:rPr>
              <w:t xml:space="preserve"> </w:t>
            </w:r>
            <w:r w:rsidR="00353D49" w:rsidRPr="00F7398C">
              <w:rPr>
                <w:rFonts w:ascii="Garamond" w:eastAsia="Times New Roman" w:hAnsi="Garamond" w:cs="Times New Roman"/>
                <w:color w:val="000000"/>
                <w:lang w:eastAsia="fr-FR"/>
              </w:rPr>
              <w:t>de critères objectifs pour la notation et les affectations</w:t>
            </w:r>
          </w:p>
        </w:tc>
        <w:tc>
          <w:tcPr>
            <w:tcW w:w="785" w:type="pct"/>
            <w:tcBorders>
              <w:top w:val="nil"/>
              <w:left w:val="nil"/>
              <w:bottom w:val="single" w:sz="4" w:space="0" w:color="auto"/>
              <w:right w:val="single" w:sz="4" w:space="0" w:color="auto"/>
            </w:tcBorders>
            <w:shd w:val="clear" w:color="auto" w:fill="auto"/>
            <w:vAlign w:val="center"/>
            <w:hideMark/>
          </w:tcPr>
          <w:p w:rsidR="00353D49" w:rsidRPr="00F7398C" w:rsidRDefault="00C649EB" w:rsidP="00E74775">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Décisions liées à la carrière des acteurs</w:t>
            </w:r>
          </w:p>
        </w:tc>
        <w:tc>
          <w:tcPr>
            <w:tcW w:w="772" w:type="pct"/>
            <w:gridSpan w:val="3"/>
            <w:tcBorders>
              <w:top w:val="nil"/>
              <w:left w:val="nil"/>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Adhésion des acteurs</w:t>
            </w:r>
          </w:p>
        </w:tc>
      </w:tr>
      <w:tr w:rsidR="006F7B6B" w:rsidRPr="00F7398C" w:rsidTr="004A3F6E">
        <w:trPr>
          <w:gridAfter w:val="1"/>
          <w:wAfter w:w="2" w:type="pct"/>
          <w:trHeight w:val="219"/>
        </w:trPr>
        <w:tc>
          <w:tcPr>
            <w:tcW w:w="414" w:type="pct"/>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p>
        </w:tc>
        <w:tc>
          <w:tcPr>
            <w:tcW w:w="201" w:type="pct"/>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b/>
                <w:bCs/>
                <w:color w:val="000000"/>
                <w:lang w:eastAsia="fr-FR"/>
              </w:rPr>
            </w:pPr>
          </w:p>
        </w:tc>
        <w:tc>
          <w:tcPr>
            <w:tcW w:w="748" w:type="pct"/>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p>
        </w:tc>
        <w:tc>
          <w:tcPr>
            <w:tcW w:w="1061" w:type="pct"/>
            <w:tcBorders>
              <w:top w:val="nil"/>
              <w:left w:val="nil"/>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Le droit syndical</w:t>
            </w:r>
            <w:r>
              <w:rPr>
                <w:rFonts w:ascii="Garamond" w:eastAsia="Times New Roman" w:hAnsi="Garamond" w:cs="Times New Roman"/>
                <w:color w:val="000000"/>
                <w:lang w:eastAsia="fr-FR"/>
              </w:rPr>
              <w:t xml:space="preserve"> </w:t>
            </w:r>
            <w:r w:rsidRPr="00F7398C">
              <w:rPr>
                <w:rFonts w:ascii="Garamond" w:eastAsia="Times New Roman" w:hAnsi="Garamond" w:cs="Times New Roman"/>
                <w:color w:val="000000"/>
                <w:lang w:eastAsia="fr-FR"/>
              </w:rPr>
              <w:t>est exercé conformément aux textes en vigueur</w:t>
            </w:r>
          </w:p>
        </w:tc>
        <w:tc>
          <w:tcPr>
            <w:tcW w:w="1017" w:type="pct"/>
            <w:tcBorders>
              <w:top w:val="nil"/>
              <w:left w:val="nil"/>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Nombre de cas de violation des règles relatives à l'exercice</w:t>
            </w:r>
            <w:r>
              <w:rPr>
                <w:rFonts w:ascii="Garamond" w:eastAsia="Times New Roman" w:hAnsi="Garamond" w:cs="Times New Roman"/>
                <w:color w:val="000000"/>
                <w:lang w:eastAsia="fr-FR"/>
              </w:rPr>
              <w:t xml:space="preserve"> </w:t>
            </w:r>
            <w:r w:rsidRPr="00F7398C">
              <w:rPr>
                <w:rFonts w:ascii="Garamond" w:eastAsia="Times New Roman" w:hAnsi="Garamond" w:cs="Times New Roman"/>
                <w:color w:val="000000"/>
                <w:lang w:eastAsia="fr-FR"/>
              </w:rPr>
              <w:t>du droit syndical</w:t>
            </w:r>
          </w:p>
        </w:tc>
        <w:tc>
          <w:tcPr>
            <w:tcW w:w="785" w:type="pct"/>
            <w:tcBorders>
              <w:top w:val="nil"/>
              <w:left w:val="nil"/>
              <w:bottom w:val="single" w:sz="4" w:space="0" w:color="auto"/>
              <w:right w:val="single" w:sz="4" w:space="0" w:color="auto"/>
            </w:tcBorders>
            <w:shd w:val="clear" w:color="auto" w:fill="auto"/>
            <w:vAlign w:val="center"/>
            <w:hideMark/>
          </w:tcPr>
          <w:p w:rsidR="00C649EB" w:rsidRDefault="00353D49"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Rapport de</w:t>
            </w:r>
            <w:r w:rsidR="00C649EB">
              <w:rPr>
                <w:rFonts w:ascii="Garamond" w:eastAsia="Times New Roman" w:hAnsi="Garamond" w:cs="Times New Roman"/>
                <w:color w:val="000000"/>
                <w:lang w:eastAsia="fr-FR"/>
              </w:rPr>
              <w:t xml:space="preserve"> la DRH,</w:t>
            </w:r>
          </w:p>
          <w:p w:rsidR="00353D49" w:rsidRPr="00F7398C" w:rsidRDefault="00C649EB" w:rsidP="00E74775">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Rapport de l’ITS</w:t>
            </w:r>
          </w:p>
        </w:tc>
        <w:tc>
          <w:tcPr>
            <w:tcW w:w="772" w:type="pct"/>
            <w:gridSpan w:val="3"/>
            <w:tcBorders>
              <w:top w:val="nil"/>
              <w:left w:val="nil"/>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Adhésion des acteurs</w:t>
            </w:r>
          </w:p>
        </w:tc>
      </w:tr>
      <w:tr w:rsidR="006F7B6B" w:rsidRPr="00F7398C" w:rsidTr="004A3F6E">
        <w:trPr>
          <w:gridAfter w:val="1"/>
          <w:wAfter w:w="2" w:type="pct"/>
          <w:trHeight w:val="300"/>
        </w:trPr>
        <w:tc>
          <w:tcPr>
            <w:tcW w:w="414" w:type="pct"/>
            <w:vMerge w:val="restar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Art 37</w:t>
            </w:r>
          </w:p>
        </w:tc>
        <w:tc>
          <w:tcPr>
            <w:tcW w:w="201" w:type="pct"/>
            <w:vMerge w:val="restar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jc w:val="center"/>
              <w:rPr>
                <w:rFonts w:ascii="Garamond" w:eastAsia="Times New Roman" w:hAnsi="Garamond" w:cs="Times New Roman"/>
                <w:b/>
                <w:bCs/>
                <w:color w:val="000000"/>
                <w:lang w:eastAsia="fr-FR"/>
              </w:rPr>
            </w:pPr>
            <w:r w:rsidRPr="00F7398C">
              <w:rPr>
                <w:rFonts w:ascii="Garamond" w:eastAsia="Times New Roman" w:hAnsi="Garamond" w:cs="Times New Roman"/>
                <w:b/>
                <w:bCs/>
                <w:color w:val="000000"/>
                <w:lang w:eastAsia="fr-FR"/>
              </w:rPr>
              <w:t>2.3.2</w:t>
            </w:r>
          </w:p>
        </w:tc>
        <w:tc>
          <w:tcPr>
            <w:tcW w:w="748" w:type="pct"/>
            <w:vMerge w:val="restar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C649EB" w:rsidP="00C649EB">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Sanction des violations de la législation en matière d</w:t>
            </w:r>
            <w:r w:rsidR="00353D49" w:rsidRPr="00F7398C">
              <w:rPr>
                <w:rFonts w:ascii="Garamond" w:eastAsia="Times New Roman" w:hAnsi="Garamond" w:cs="Times New Roman"/>
                <w:color w:val="000000"/>
                <w:lang w:eastAsia="fr-FR"/>
              </w:rPr>
              <w:t>’exercice du droit syndical</w:t>
            </w:r>
          </w:p>
        </w:tc>
        <w:tc>
          <w:tcPr>
            <w:tcW w:w="1061" w:type="pct"/>
            <w:vMerge w:val="restar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C649EB" w:rsidP="00C649EB">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Les violations de la législation</w:t>
            </w:r>
            <w:r w:rsidR="00353D49" w:rsidRPr="00F7398C">
              <w:rPr>
                <w:rFonts w:ascii="Garamond" w:eastAsia="Times New Roman" w:hAnsi="Garamond" w:cs="Times New Roman"/>
                <w:color w:val="000000"/>
                <w:lang w:eastAsia="fr-FR"/>
              </w:rPr>
              <w:t xml:space="preserve"> </w:t>
            </w:r>
            <w:r>
              <w:rPr>
                <w:rFonts w:ascii="Garamond" w:eastAsia="Times New Roman" w:hAnsi="Garamond" w:cs="Times New Roman"/>
                <w:color w:val="000000"/>
                <w:lang w:eastAsia="fr-FR"/>
              </w:rPr>
              <w:t>en matière d’exercice du</w:t>
            </w:r>
            <w:r w:rsidRPr="00F7398C">
              <w:rPr>
                <w:rFonts w:ascii="Garamond" w:eastAsia="Times New Roman" w:hAnsi="Garamond" w:cs="Times New Roman"/>
                <w:color w:val="000000"/>
                <w:lang w:eastAsia="fr-FR"/>
              </w:rPr>
              <w:t xml:space="preserve"> </w:t>
            </w:r>
            <w:r w:rsidR="00353D49" w:rsidRPr="00F7398C">
              <w:rPr>
                <w:rFonts w:ascii="Garamond" w:eastAsia="Times New Roman" w:hAnsi="Garamond" w:cs="Times New Roman"/>
                <w:color w:val="000000"/>
                <w:lang w:eastAsia="fr-FR"/>
              </w:rPr>
              <w:t xml:space="preserve">droit syndical </w:t>
            </w:r>
            <w:r>
              <w:rPr>
                <w:rFonts w:ascii="Garamond" w:eastAsia="Times New Roman" w:hAnsi="Garamond" w:cs="Times New Roman"/>
                <w:color w:val="000000"/>
                <w:lang w:eastAsia="fr-FR"/>
              </w:rPr>
              <w:t>sont</w:t>
            </w:r>
            <w:r w:rsidRPr="00F7398C">
              <w:rPr>
                <w:rFonts w:ascii="Garamond" w:eastAsia="Times New Roman" w:hAnsi="Garamond" w:cs="Times New Roman"/>
                <w:color w:val="000000"/>
                <w:lang w:eastAsia="fr-FR"/>
              </w:rPr>
              <w:t xml:space="preserve"> </w:t>
            </w:r>
            <w:r w:rsidR="00353D49" w:rsidRPr="00F7398C">
              <w:rPr>
                <w:rFonts w:ascii="Garamond" w:eastAsia="Times New Roman" w:hAnsi="Garamond" w:cs="Times New Roman"/>
                <w:color w:val="000000"/>
                <w:lang w:eastAsia="fr-FR"/>
              </w:rPr>
              <w:t>sanctionné</w:t>
            </w:r>
            <w:r>
              <w:rPr>
                <w:rFonts w:ascii="Garamond" w:eastAsia="Times New Roman" w:hAnsi="Garamond" w:cs="Times New Roman"/>
                <w:color w:val="000000"/>
                <w:lang w:eastAsia="fr-FR"/>
              </w:rPr>
              <w:t>es</w:t>
            </w:r>
          </w:p>
        </w:tc>
        <w:tc>
          <w:tcPr>
            <w:tcW w:w="1017" w:type="pct"/>
            <w:vMerge w:val="restar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141B90" w:rsidP="00C649EB">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Proportion</w:t>
            </w:r>
            <w:r w:rsidR="00353D49">
              <w:rPr>
                <w:rFonts w:ascii="Garamond" w:eastAsia="Times New Roman" w:hAnsi="Garamond" w:cs="Times New Roman"/>
                <w:color w:val="000000"/>
                <w:lang w:eastAsia="fr-FR"/>
              </w:rPr>
              <w:t xml:space="preserve"> de cas de</w:t>
            </w:r>
            <w:r w:rsidR="00353D49" w:rsidRPr="00F7398C">
              <w:rPr>
                <w:rFonts w:ascii="Garamond" w:eastAsia="Times New Roman" w:hAnsi="Garamond" w:cs="Times New Roman"/>
                <w:color w:val="000000"/>
                <w:lang w:eastAsia="fr-FR"/>
              </w:rPr>
              <w:t xml:space="preserve"> sanction</w:t>
            </w:r>
            <w:r w:rsidR="00C649EB">
              <w:rPr>
                <w:rFonts w:ascii="Garamond" w:eastAsia="Times New Roman" w:hAnsi="Garamond" w:cs="Times New Roman"/>
                <w:color w:val="000000"/>
                <w:lang w:eastAsia="fr-FR"/>
              </w:rPr>
              <w:t xml:space="preserve"> des violations de la législation</w:t>
            </w:r>
            <w:r w:rsidR="00C649EB" w:rsidRPr="00F7398C">
              <w:rPr>
                <w:rFonts w:ascii="Garamond" w:eastAsia="Times New Roman" w:hAnsi="Garamond" w:cs="Times New Roman"/>
                <w:color w:val="000000"/>
                <w:lang w:eastAsia="fr-FR"/>
              </w:rPr>
              <w:t xml:space="preserve"> </w:t>
            </w:r>
            <w:r w:rsidR="00C649EB">
              <w:rPr>
                <w:rFonts w:ascii="Garamond" w:eastAsia="Times New Roman" w:hAnsi="Garamond" w:cs="Times New Roman"/>
                <w:color w:val="000000"/>
                <w:lang w:eastAsia="fr-FR"/>
              </w:rPr>
              <w:t>en matière d’exercice du</w:t>
            </w:r>
            <w:r w:rsidR="00C649EB" w:rsidRPr="00F7398C">
              <w:rPr>
                <w:rFonts w:ascii="Garamond" w:eastAsia="Times New Roman" w:hAnsi="Garamond" w:cs="Times New Roman"/>
                <w:color w:val="000000"/>
                <w:lang w:eastAsia="fr-FR"/>
              </w:rPr>
              <w:t xml:space="preserve"> droit syndical </w:t>
            </w:r>
          </w:p>
        </w:tc>
        <w:tc>
          <w:tcPr>
            <w:tcW w:w="785" w:type="pct"/>
            <w:vMerge w:val="restar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Rapport ITS</w:t>
            </w:r>
          </w:p>
        </w:tc>
        <w:tc>
          <w:tcPr>
            <w:tcW w:w="772" w:type="pct"/>
            <w:gridSpan w:val="3"/>
            <w:vMerge w:val="restar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Adhésion des acteurs</w:t>
            </w:r>
          </w:p>
        </w:tc>
      </w:tr>
      <w:tr w:rsidR="006F7B6B" w:rsidRPr="00F7398C" w:rsidTr="004A3F6E">
        <w:trPr>
          <w:gridAfter w:val="1"/>
          <w:wAfter w:w="2" w:type="pct"/>
          <w:trHeight w:val="614"/>
        </w:trPr>
        <w:tc>
          <w:tcPr>
            <w:tcW w:w="414" w:type="pct"/>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p>
        </w:tc>
        <w:tc>
          <w:tcPr>
            <w:tcW w:w="201" w:type="pct"/>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b/>
                <w:bCs/>
                <w:color w:val="000000"/>
                <w:lang w:eastAsia="fr-FR"/>
              </w:rPr>
            </w:pPr>
          </w:p>
        </w:tc>
        <w:tc>
          <w:tcPr>
            <w:tcW w:w="748" w:type="pct"/>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p>
        </w:tc>
        <w:tc>
          <w:tcPr>
            <w:tcW w:w="1061" w:type="pct"/>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p>
        </w:tc>
        <w:tc>
          <w:tcPr>
            <w:tcW w:w="1017" w:type="pct"/>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p>
        </w:tc>
        <w:tc>
          <w:tcPr>
            <w:tcW w:w="785" w:type="pct"/>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p>
        </w:tc>
        <w:tc>
          <w:tcPr>
            <w:tcW w:w="772" w:type="pct"/>
            <w:gridSpan w:val="3"/>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p>
        </w:tc>
      </w:tr>
      <w:tr w:rsidR="005737A8" w:rsidRPr="00F7398C" w:rsidTr="004A3F6E">
        <w:trPr>
          <w:gridAfter w:val="2"/>
          <w:wAfter w:w="4" w:type="pct"/>
          <w:trHeight w:val="300"/>
        </w:trPr>
        <w:tc>
          <w:tcPr>
            <w:tcW w:w="2424" w:type="pct"/>
            <w:gridSpan w:val="4"/>
            <w:tcBorders>
              <w:top w:val="single" w:sz="4" w:space="0" w:color="auto"/>
              <w:left w:val="single" w:sz="4" w:space="0" w:color="auto"/>
              <w:bottom w:val="single" w:sz="4" w:space="0" w:color="auto"/>
              <w:right w:val="nil"/>
            </w:tcBorders>
            <w:shd w:val="clear" w:color="000000" w:fill="FABF8F"/>
            <w:noWrap/>
            <w:vAlign w:val="center"/>
            <w:hideMark/>
          </w:tcPr>
          <w:p w:rsidR="005737A8" w:rsidRPr="00F7398C" w:rsidRDefault="005737A8" w:rsidP="00E74775">
            <w:pPr>
              <w:spacing w:after="0" w:line="240" w:lineRule="auto"/>
              <w:jc w:val="center"/>
              <w:rPr>
                <w:rFonts w:ascii="Garamond" w:eastAsia="Times New Roman" w:hAnsi="Garamond" w:cs="Times New Roman"/>
                <w:b/>
                <w:bCs/>
                <w:color w:val="000000"/>
                <w:lang w:eastAsia="fr-FR"/>
              </w:rPr>
            </w:pPr>
            <w:r w:rsidRPr="00F7398C">
              <w:rPr>
                <w:rFonts w:ascii="Garamond" w:eastAsia="Times New Roman" w:hAnsi="Garamond" w:cs="Times New Roman"/>
                <w:b/>
                <w:bCs/>
                <w:color w:val="000000"/>
                <w:lang w:eastAsia="fr-FR"/>
              </w:rPr>
              <w:t>2.4. Objectif spécifique 4: Informatiser les services judiciaires</w:t>
            </w:r>
            <w:r>
              <w:rPr>
                <w:rFonts w:ascii="Garamond" w:eastAsia="Times New Roman" w:hAnsi="Garamond" w:cs="Times New Roman"/>
                <w:b/>
                <w:bCs/>
                <w:color w:val="000000"/>
                <w:lang w:eastAsia="fr-FR"/>
              </w:rPr>
              <w:t xml:space="preserve"> </w:t>
            </w:r>
          </w:p>
        </w:tc>
        <w:tc>
          <w:tcPr>
            <w:tcW w:w="1017" w:type="pct"/>
            <w:tcBorders>
              <w:top w:val="single" w:sz="4" w:space="0" w:color="auto"/>
              <w:left w:val="single" w:sz="4" w:space="0" w:color="auto"/>
              <w:bottom w:val="single" w:sz="4" w:space="0" w:color="auto"/>
              <w:right w:val="nil"/>
            </w:tcBorders>
            <w:shd w:val="clear" w:color="000000" w:fill="FABF8F"/>
            <w:vAlign w:val="center"/>
          </w:tcPr>
          <w:p w:rsidR="005737A8" w:rsidRPr="00F7398C" w:rsidRDefault="00E30E11" w:rsidP="00E74775">
            <w:pPr>
              <w:spacing w:after="0" w:line="240" w:lineRule="auto"/>
              <w:jc w:val="center"/>
              <w:rPr>
                <w:rFonts w:ascii="Garamond" w:eastAsia="Times New Roman" w:hAnsi="Garamond" w:cs="Times New Roman"/>
                <w:b/>
                <w:bCs/>
                <w:color w:val="000000"/>
                <w:lang w:eastAsia="fr-FR"/>
              </w:rPr>
            </w:pPr>
            <w:r w:rsidRPr="00F7398C">
              <w:rPr>
                <w:rFonts w:ascii="Garamond" w:eastAsia="Times New Roman" w:hAnsi="Garamond" w:cs="Times New Roman"/>
                <w:color w:val="000000"/>
                <w:lang w:eastAsia="fr-FR"/>
              </w:rPr>
              <w:t>Proportion de locaux du ministère mis en réseau</w:t>
            </w:r>
          </w:p>
        </w:tc>
        <w:tc>
          <w:tcPr>
            <w:tcW w:w="785" w:type="pct"/>
            <w:tcBorders>
              <w:top w:val="single" w:sz="4" w:space="0" w:color="auto"/>
              <w:left w:val="single" w:sz="4" w:space="0" w:color="auto"/>
              <w:bottom w:val="single" w:sz="4" w:space="0" w:color="auto"/>
              <w:right w:val="nil"/>
            </w:tcBorders>
            <w:shd w:val="clear" w:color="000000" w:fill="FABF8F"/>
            <w:vAlign w:val="center"/>
          </w:tcPr>
          <w:p w:rsidR="005737A8" w:rsidRPr="004A3F6E" w:rsidRDefault="00E30E11" w:rsidP="00E74775">
            <w:pPr>
              <w:spacing w:after="0" w:line="240" w:lineRule="auto"/>
              <w:jc w:val="center"/>
              <w:rPr>
                <w:rFonts w:ascii="Garamond" w:eastAsia="Times New Roman" w:hAnsi="Garamond" w:cs="Times New Roman"/>
                <w:bCs/>
                <w:color w:val="000000"/>
                <w:lang w:eastAsia="fr-FR"/>
              </w:rPr>
            </w:pPr>
            <w:r w:rsidRPr="004A3F6E">
              <w:rPr>
                <w:rFonts w:ascii="Garamond" w:eastAsia="Times New Roman" w:hAnsi="Garamond" w:cs="Times New Roman"/>
                <w:bCs/>
                <w:color w:val="000000"/>
                <w:lang w:eastAsia="fr-FR"/>
              </w:rPr>
              <w:t>Rapport DGESS</w:t>
            </w:r>
          </w:p>
        </w:tc>
        <w:tc>
          <w:tcPr>
            <w:tcW w:w="770" w:type="pct"/>
            <w:gridSpan w:val="2"/>
            <w:tcBorders>
              <w:top w:val="single" w:sz="4" w:space="0" w:color="auto"/>
              <w:left w:val="single" w:sz="4" w:space="0" w:color="auto"/>
              <w:bottom w:val="single" w:sz="4" w:space="0" w:color="auto"/>
              <w:right w:val="nil"/>
            </w:tcBorders>
            <w:shd w:val="clear" w:color="000000" w:fill="FABF8F"/>
            <w:vAlign w:val="center"/>
          </w:tcPr>
          <w:p w:rsidR="005737A8" w:rsidRPr="004A3F6E" w:rsidRDefault="005737A8" w:rsidP="00E74775">
            <w:pPr>
              <w:spacing w:after="0" w:line="240" w:lineRule="auto"/>
              <w:jc w:val="center"/>
              <w:rPr>
                <w:rFonts w:ascii="Garamond" w:eastAsia="Times New Roman" w:hAnsi="Garamond" w:cs="Times New Roman"/>
                <w:bCs/>
                <w:color w:val="000000"/>
                <w:lang w:eastAsia="fr-FR"/>
              </w:rPr>
            </w:pPr>
          </w:p>
        </w:tc>
      </w:tr>
      <w:tr w:rsidR="006F7B6B" w:rsidRPr="00F7398C" w:rsidTr="004A3F6E">
        <w:trPr>
          <w:gridAfter w:val="1"/>
          <w:wAfter w:w="2" w:type="pct"/>
          <w:trHeight w:val="300"/>
        </w:trPr>
        <w:tc>
          <w:tcPr>
            <w:tcW w:w="414" w:type="pct"/>
            <w:vMerge w:val="restar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Art 32</w:t>
            </w:r>
          </w:p>
        </w:tc>
        <w:tc>
          <w:tcPr>
            <w:tcW w:w="201" w:type="pct"/>
            <w:vMerge w:val="restar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jc w:val="center"/>
              <w:rPr>
                <w:rFonts w:ascii="Garamond" w:eastAsia="Times New Roman" w:hAnsi="Garamond" w:cs="Times New Roman"/>
                <w:b/>
                <w:bCs/>
                <w:color w:val="000000"/>
                <w:lang w:eastAsia="fr-FR"/>
              </w:rPr>
            </w:pPr>
            <w:r w:rsidRPr="00F7398C">
              <w:rPr>
                <w:rFonts w:ascii="Garamond" w:eastAsia="Times New Roman" w:hAnsi="Garamond" w:cs="Times New Roman"/>
                <w:b/>
                <w:bCs/>
                <w:color w:val="000000"/>
                <w:lang w:eastAsia="fr-FR"/>
              </w:rPr>
              <w:t>2.4.1</w:t>
            </w:r>
          </w:p>
        </w:tc>
        <w:tc>
          <w:tcPr>
            <w:tcW w:w="748" w:type="pct"/>
            <w:vMerge w:val="restar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Mise en réseau du système judiciaire</w:t>
            </w:r>
          </w:p>
        </w:tc>
        <w:tc>
          <w:tcPr>
            <w:tcW w:w="1061" w:type="pct"/>
            <w:vMerge w:val="restar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Le système judiciaire est mis en réseau</w:t>
            </w:r>
          </w:p>
        </w:tc>
        <w:tc>
          <w:tcPr>
            <w:tcW w:w="1017" w:type="pct"/>
            <w:vMerge w:val="restar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E30E11" w:rsidP="00E74775">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Nombre</w:t>
            </w:r>
            <w:r w:rsidRPr="00F7398C">
              <w:rPr>
                <w:rFonts w:ascii="Garamond" w:eastAsia="Times New Roman" w:hAnsi="Garamond" w:cs="Times New Roman"/>
                <w:color w:val="000000"/>
                <w:lang w:eastAsia="fr-FR"/>
              </w:rPr>
              <w:t xml:space="preserve"> </w:t>
            </w:r>
            <w:r w:rsidR="00353D49" w:rsidRPr="00F7398C">
              <w:rPr>
                <w:rFonts w:ascii="Garamond" w:eastAsia="Times New Roman" w:hAnsi="Garamond" w:cs="Times New Roman"/>
                <w:color w:val="000000"/>
                <w:lang w:eastAsia="fr-FR"/>
              </w:rPr>
              <w:t>de locaux du ministère mis en réseau</w:t>
            </w:r>
          </w:p>
        </w:tc>
        <w:tc>
          <w:tcPr>
            <w:tcW w:w="785" w:type="pct"/>
            <w:vMerge w:val="restar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Rapport DGESS</w:t>
            </w:r>
          </w:p>
        </w:tc>
        <w:tc>
          <w:tcPr>
            <w:tcW w:w="772" w:type="pct"/>
            <w:gridSpan w:val="3"/>
            <w:vMerge w:val="restar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 xml:space="preserve">Disponibilité des ressources financières et </w:t>
            </w:r>
            <w:r>
              <w:rPr>
                <w:rFonts w:ascii="Garamond" w:eastAsia="Times New Roman" w:hAnsi="Garamond" w:cs="Times New Roman"/>
                <w:color w:val="000000"/>
                <w:lang w:eastAsia="fr-FR"/>
              </w:rPr>
              <w:t xml:space="preserve">de l’assistance </w:t>
            </w:r>
            <w:r w:rsidRPr="00F7398C">
              <w:rPr>
                <w:rFonts w:ascii="Garamond" w:eastAsia="Times New Roman" w:hAnsi="Garamond" w:cs="Times New Roman"/>
                <w:color w:val="000000"/>
                <w:lang w:eastAsia="fr-FR"/>
              </w:rPr>
              <w:t xml:space="preserve">techniques </w:t>
            </w:r>
          </w:p>
        </w:tc>
      </w:tr>
      <w:tr w:rsidR="006F7B6B" w:rsidRPr="00F7398C" w:rsidTr="004A3F6E">
        <w:trPr>
          <w:gridAfter w:val="1"/>
          <w:wAfter w:w="2" w:type="pct"/>
          <w:trHeight w:val="248"/>
        </w:trPr>
        <w:tc>
          <w:tcPr>
            <w:tcW w:w="414" w:type="pct"/>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p>
        </w:tc>
        <w:tc>
          <w:tcPr>
            <w:tcW w:w="201" w:type="pct"/>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b/>
                <w:bCs/>
                <w:color w:val="000000"/>
                <w:lang w:eastAsia="fr-FR"/>
              </w:rPr>
            </w:pPr>
          </w:p>
        </w:tc>
        <w:tc>
          <w:tcPr>
            <w:tcW w:w="748" w:type="pct"/>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p>
        </w:tc>
        <w:tc>
          <w:tcPr>
            <w:tcW w:w="1061" w:type="pct"/>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p>
        </w:tc>
        <w:tc>
          <w:tcPr>
            <w:tcW w:w="1017" w:type="pct"/>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p>
        </w:tc>
        <w:tc>
          <w:tcPr>
            <w:tcW w:w="785" w:type="pct"/>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p>
        </w:tc>
        <w:tc>
          <w:tcPr>
            <w:tcW w:w="772" w:type="pct"/>
            <w:gridSpan w:val="3"/>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p>
        </w:tc>
      </w:tr>
      <w:tr w:rsidR="006F7B6B" w:rsidRPr="00F7398C" w:rsidTr="004A3F6E">
        <w:trPr>
          <w:gridAfter w:val="1"/>
          <w:wAfter w:w="2" w:type="pct"/>
          <w:trHeight w:val="300"/>
        </w:trPr>
        <w:tc>
          <w:tcPr>
            <w:tcW w:w="414" w:type="pct"/>
            <w:vMerge w:val="restar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lastRenderedPageBreak/>
              <w:t>Art 30,33</w:t>
            </w:r>
          </w:p>
        </w:tc>
        <w:tc>
          <w:tcPr>
            <w:tcW w:w="201" w:type="pct"/>
            <w:vMerge w:val="restar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jc w:val="center"/>
              <w:rPr>
                <w:rFonts w:ascii="Garamond" w:eastAsia="Times New Roman" w:hAnsi="Garamond" w:cs="Times New Roman"/>
                <w:b/>
                <w:bCs/>
                <w:color w:val="000000"/>
                <w:lang w:eastAsia="fr-FR"/>
              </w:rPr>
            </w:pPr>
            <w:r w:rsidRPr="00F7398C">
              <w:rPr>
                <w:rFonts w:ascii="Garamond" w:eastAsia="Times New Roman" w:hAnsi="Garamond" w:cs="Times New Roman"/>
                <w:b/>
                <w:bCs/>
                <w:color w:val="000000"/>
                <w:lang w:eastAsia="fr-FR"/>
              </w:rPr>
              <w:t>2.4.2</w:t>
            </w:r>
          </w:p>
        </w:tc>
        <w:tc>
          <w:tcPr>
            <w:tcW w:w="748" w:type="pct"/>
            <w:vMerge w:val="restar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Informatisation des actes de justice</w:t>
            </w:r>
          </w:p>
        </w:tc>
        <w:tc>
          <w:tcPr>
            <w:tcW w:w="1061" w:type="pct"/>
            <w:vMerge w:val="restar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Les actes de justice sont fiables et délivrés avec célérité</w:t>
            </w:r>
          </w:p>
        </w:tc>
        <w:tc>
          <w:tcPr>
            <w:tcW w:w="1017" w:type="pct"/>
            <w:vMerge w:val="restar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Délai de délivrance des actes de justice</w:t>
            </w:r>
          </w:p>
        </w:tc>
        <w:tc>
          <w:tcPr>
            <w:tcW w:w="785" w:type="pct"/>
            <w:vMerge w:val="restar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Statistiques judicia</w:t>
            </w:r>
            <w:r>
              <w:rPr>
                <w:rFonts w:ascii="Garamond" w:eastAsia="Times New Roman" w:hAnsi="Garamond" w:cs="Times New Roman"/>
                <w:color w:val="000000"/>
                <w:lang w:eastAsia="fr-FR"/>
              </w:rPr>
              <w:t>i</w:t>
            </w:r>
            <w:r w:rsidRPr="00F7398C">
              <w:rPr>
                <w:rFonts w:ascii="Garamond" w:eastAsia="Times New Roman" w:hAnsi="Garamond" w:cs="Times New Roman"/>
                <w:color w:val="000000"/>
                <w:lang w:eastAsia="fr-FR"/>
              </w:rPr>
              <w:t>res</w:t>
            </w:r>
          </w:p>
        </w:tc>
        <w:tc>
          <w:tcPr>
            <w:tcW w:w="772" w:type="pct"/>
            <w:gridSpan w:val="3"/>
            <w:vMerge w:val="restar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 xml:space="preserve">Disponibilité des ressources financières et </w:t>
            </w:r>
            <w:r>
              <w:rPr>
                <w:rFonts w:ascii="Garamond" w:eastAsia="Times New Roman" w:hAnsi="Garamond" w:cs="Times New Roman"/>
                <w:color w:val="000000"/>
                <w:lang w:eastAsia="fr-FR"/>
              </w:rPr>
              <w:t xml:space="preserve">de l’assistance </w:t>
            </w:r>
            <w:r w:rsidRPr="00F7398C">
              <w:rPr>
                <w:rFonts w:ascii="Garamond" w:eastAsia="Times New Roman" w:hAnsi="Garamond" w:cs="Times New Roman"/>
                <w:color w:val="000000"/>
                <w:lang w:eastAsia="fr-FR"/>
              </w:rPr>
              <w:t xml:space="preserve">techniques </w:t>
            </w:r>
          </w:p>
        </w:tc>
      </w:tr>
      <w:tr w:rsidR="006F7B6B" w:rsidRPr="00F7398C" w:rsidTr="004A3F6E">
        <w:trPr>
          <w:gridAfter w:val="1"/>
          <w:wAfter w:w="2" w:type="pct"/>
          <w:trHeight w:val="300"/>
        </w:trPr>
        <w:tc>
          <w:tcPr>
            <w:tcW w:w="414" w:type="pct"/>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p>
        </w:tc>
        <w:tc>
          <w:tcPr>
            <w:tcW w:w="201" w:type="pct"/>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b/>
                <w:bCs/>
                <w:color w:val="000000"/>
                <w:lang w:eastAsia="fr-FR"/>
              </w:rPr>
            </w:pPr>
          </w:p>
        </w:tc>
        <w:tc>
          <w:tcPr>
            <w:tcW w:w="748" w:type="pct"/>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p>
        </w:tc>
        <w:tc>
          <w:tcPr>
            <w:tcW w:w="1061" w:type="pct"/>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p>
        </w:tc>
        <w:tc>
          <w:tcPr>
            <w:tcW w:w="1017" w:type="pct"/>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p>
        </w:tc>
        <w:tc>
          <w:tcPr>
            <w:tcW w:w="785" w:type="pct"/>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p>
        </w:tc>
        <w:tc>
          <w:tcPr>
            <w:tcW w:w="772" w:type="pct"/>
            <w:gridSpan w:val="3"/>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p>
        </w:tc>
      </w:tr>
      <w:tr w:rsidR="006F7B6B" w:rsidRPr="00F7398C" w:rsidTr="004A3F6E">
        <w:trPr>
          <w:gridAfter w:val="1"/>
          <w:wAfter w:w="2" w:type="pct"/>
          <w:trHeight w:val="591"/>
        </w:trPr>
        <w:tc>
          <w:tcPr>
            <w:tcW w:w="414" w:type="pct"/>
            <w:vMerge w:val="restar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Art 30,33</w:t>
            </w:r>
          </w:p>
        </w:tc>
        <w:tc>
          <w:tcPr>
            <w:tcW w:w="201" w:type="pct"/>
            <w:vMerge w:val="restar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jc w:val="center"/>
              <w:rPr>
                <w:rFonts w:ascii="Garamond" w:eastAsia="Times New Roman" w:hAnsi="Garamond" w:cs="Times New Roman"/>
                <w:b/>
                <w:bCs/>
                <w:color w:val="000000"/>
                <w:lang w:eastAsia="fr-FR"/>
              </w:rPr>
            </w:pPr>
            <w:r w:rsidRPr="00F7398C">
              <w:rPr>
                <w:rFonts w:ascii="Garamond" w:eastAsia="Times New Roman" w:hAnsi="Garamond" w:cs="Times New Roman"/>
                <w:b/>
                <w:bCs/>
                <w:color w:val="000000"/>
                <w:lang w:eastAsia="fr-FR"/>
              </w:rPr>
              <w:t>2.4.3</w:t>
            </w:r>
          </w:p>
        </w:tc>
        <w:tc>
          <w:tcPr>
            <w:tcW w:w="748" w:type="pct"/>
            <w:vMerge w:val="restar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Informatisation des procédures judiciaires</w:t>
            </w:r>
          </w:p>
        </w:tc>
        <w:tc>
          <w:tcPr>
            <w:tcW w:w="1061" w:type="pct"/>
            <w:vMerge w:val="restar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Les procédures judiciaires sont sécurisées, fiables et rapides</w:t>
            </w:r>
          </w:p>
        </w:tc>
        <w:tc>
          <w:tcPr>
            <w:tcW w:w="1017" w:type="pct"/>
            <w:vMerge w:val="restar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Proportion des procédures judiciaires informatisé</w:t>
            </w:r>
            <w:r>
              <w:rPr>
                <w:rFonts w:ascii="Garamond" w:eastAsia="Times New Roman" w:hAnsi="Garamond" w:cs="Times New Roman"/>
                <w:color w:val="000000"/>
                <w:lang w:eastAsia="fr-FR"/>
              </w:rPr>
              <w:t>e</w:t>
            </w:r>
            <w:r w:rsidRPr="00F7398C">
              <w:rPr>
                <w:rFonts w:ascii="Garamond" w:eastAsia="Times New Roman" w:hAnsi="Garamond" w:cs="Times New Roman"/>
                <w:color w:val="000000"/>
                <w:lang w:eastAsia="fr-FR"/>
              </w:rPr>
              <w:t>s</w:t>
            </w:r>
          </w:p>
        </w:tc>
        <w:tc>
          <w:tcPr>
            <w:tcW w:w="785" w:type="pct"/>
            <w:vMerge w:val="restar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Rapport DGESS</w:t>
            </w:r>
          </w:p>
        </w:tc>
        <w:tc>
          <w:tcPr>
            <w:tcW w:w="772" w:type="pct"/>
            <w:gridSpan w:val="3"/>
            <w:vMerge w:val="restart"/>
            <w:tcBorders>
              <w:top w:val="nil"/>
              <w:left w:val="single" w:sz="4" w:space="0" w:color="auto"/>
              <w:bottom w:val="single" w:sz="4" w:space="0" w:color="auto"/>
              <w:right w:val="single" w:sz="4" w:space="0" w:color="auto"/>
            </w:tcBorders>
            <w:shd w:val="clear" w:color="auto" w:fill="auto"/>
            <w:vAlign w:val="center"/>
            <w:hideMark/>
          </w:tcPr>
          <w:p w:rsidR="007B6A52" w:rsidRDefault="00353D49" w:rsidP="00055AD3">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Disponibilité des ressources fi</w:t>
            </w:r>
            <w:r w:rsidRPr="00F7398C">
              <w:rPr>
                <w:rFonts w:ascii="Garamond" w:eastAsia="Times New Roman" w:hAnsi="Garamond" w:cs="Times New Roman"/>
                <w:color w:val="000000"/>
                <w:lang w:eastAsia="fr-FR"/>
              </w:rPr>
              <w:t>na</w:t>
            </w:r>
            <w:r>
              <w:rPr>
                <w:rFonts w:ascii="Garamond" w:eastAsia="Times New Roman" w:hAnsi="Garamond" w:cs="Times New Roman"/>
                <w:color w:val="000000"/>
                <w:lang w:eastAsia="fr-FR"/>
              </w:rPr>
              <w:t>n</w:t>
            </w:r>
            <w:r w:rsidRPr="00F7398C">
              <w:rPr>
                <w:rFonts w:ascii="Garamond" w:eastAsia="Times New Roman" w:hAnsi="Garamond" w:cs="Times New Roman"/>
                <w:color w:val="000000"/>
                <w:lang w:eastAsia="fr-FR"/>
              </w:rPr>
              <w:t xml:space="preserve">cières et </w:t>
            </w:r>
            <w:r>
              <w:rPr>
                <w:rFonts w:ascii="Garamond" w:eastAsia="Times New Roman" w:hAnsi="Garamond" w:cs="Times New Roman"/>
                <w:color w:val="000000"/>
                <w:lang w:eastAsia="fr-FR"/>
              </w:rPr>
              <w:t xml:space="preserve">de l’assistance </w:t>
            </w:r>
            <w:r w:rsidRPr="00F7398C">
              <w:rPr>
                <w:rFonts w:ascii="Garamond" w:eastAsia="Times New Roman" w:hAnsi="Garamond" w:cs="Times New Roman"/>
                <w:color w:val="000000"/>
                <w:lang w:eastAsia="fr-FR"/>
              </w:rPr>
              <w:t>techniques</w:t>
            </w:r>
            <w:r w:rsidR="00055AD3">
              <w:rPr>
                <w:rFonts w:ascii="Garamond" w:eastAsia="Times New Roman" w:hAnsi="Garamond" w:cs="Times New Roman"/>
                <w:color w:val="000000"/>
                <w:lang w:eastAsia="fr-FR"/>
              </w:rPr>
              <w:t>.</w:t>
            </w:r>
          </w:p>
          <w:p w:rsidR="00353D49" w:rsidRPr="00F7398C" w:rsidRDefault="007B6A52" w:rsidP="00055AD3">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Adhésion des acteurs</w:t>
            </w:r>
            <w:r w:rsidR="00353D49" w:rsidRPr="00F7398C">
              <w:rPr>
                <w:rFonts w:ascii="Garamond" w:eastAsia="Times New Roman" w:hAnsi="Garamond" w:cs="Times New Roman"/>
                <w:color w:val="000000"/>
                <w:lang w:eastAsia="fr-FR"/>
              </w:rPr>
              <w:t xml:space="preserve"> </w:t>
            </w:r>
          </w:p>
        </w:tc>
      </w:tr>
      <w:tr w:rsidR="006F7B6B" w:rsidRPr="00F7398C" w:rsidTr="004A3F6E">
        <w:trPr>
          <w:gridAfter w:val="1"/>
          <w:wAfter w:w="2" w:type="pct"/>
          <w:trHeight w:val="516"/>
        </w:trPr>
        <w:tc>
          <w:tcPr>
            <w:tcW w:w="414" w:type="pct"/>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p>
        </w:tc>
        <w:tc>
          <w:tcPr>
            <w:tcW w:w="201" w:type="pct"/>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b/>
                <w:bCs/>
                <w:color w:val="000000"/>
                <w:lang w:eastAsia="fr-FR"/>
              </w:rPr>
            </w:pPr>
          </w:p>
        </w:tc>
        <w:tc>
          <w:tcPr>
            <w:tcW w:w="748" w:type="pct"/>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p>
        </w:tc>
        <w:tc>
          <w:tcPr>
            <w:tcW w:w="1061" w:type="pct"/>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p>
        </w:tc>
        <w:tc>
          <w:tcPr>
            <w:tcW w:w="1017" w:type="pct"/>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p>
        </w:tc>
        <w:tc>
          <w:tcPr>
            <w:tcW w:w="785" w:type="pct"/>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p>
        </w:tc>
        <w:tc>
          <w:tcPr>
            <w:tcW w:w="772" w:type="pct"/>
            <w:gridSpan w:val="3"/>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p>
        </w:tc>
      </w:tr>
      <w:tr w:rsidR="006F7B6B" w:rsidRPr="00F7398C" w:rsidTr="004A3F6E">
        <w:trPr>
          <w:gridAfter w:val="1"/>
          <w:wAfter w:w="2" w:type="pct"/>
          <w:trHeight w:val="600"/>
        </w:trPr>
        <w:tc>
          <w:tcPr>
            <w:tcW w:w="414" w:type="pc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Art 33</w:t>
            </w:r>
          </w:p>
        </w:tc>
        <w:tc>
          <w:tcPr>
            <w:tcW w:w="201" w:type="pc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jc w:val="center"/>
              <w:rPr>
                <w:rFonts w:ascii="Garamond" w:eastAsia="Times New Roman" w:hAnsi="Garamond" w:cs="Times New Roman"/>
                <w:b/>
                <w:bCs/>
                <w:color w:val="000000"/>
                <w:lang w:eastAsia="fr-FR"/>
              </w:rPr>
            </w:pPr>
            <w:r w:rsidRPr="00F7398C">
              <w:rPr>
                <w:rFonts w:ascii="Garamond" w:eastAsia="Times New Roman" w:hAnsi="Garamond" w:cs="Times New Roman"/>
                <w:b/>
                <w:bCs/>
                <w:color w:val="000000"/>
                <w:lang w:eastAsia="fr-FR"/>
              </w:rPr>
              <w:t>2.4.4</w:t>
            </w:r>
          </w:p>
        </w:tc>
        <w:tc>
          <w:tcPr>
            <w:tcW w:w="748" w:type="pc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Renforcement des capacités du service informatique</w:t>
            </w:r>
          </w:p>
        </w:tc>
        <w:tc>
          <w:tcPr>
            <w:tcW w:w="1061" w:type="pc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Les acteurs utilisent les applications informatiques</w:t>
            </w:r>
          </w:p>
        </w:tc>
        <w:tc>
          <w:tcPr>
            <w:tcW w:w="1017" w:type="pc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Délai moyen de traitement des dossiers, Proportion des act</w:t>
            </w:r>
            <w:r>
              <w:rPr>
                <w:rFonts w:ascii="Garamond" w:eastAsia="Times New Roman" w:hAnsi="Garamond" w:cs="Times New Roman"/>
                <w:color w:val="000000"/>
                <w:lang w:eastAsia="fr-FR"/>
              </w:rPr>
              <w:t>e</w:t>
            </w:r>
            <w:r w:rsidRPr="00F7398C">
              <w:rPr>
                <w:rFonts w:ascii="Garamond" w:eastAsia="Times New Roman" w:hAnsi="Garamond" w:cs="Times New Roman"/>
                <w:color w:val="000000"/>
                <w:lang w:eastAsia="fr-FR"/>
              </w:rPr>
              <w:t>urs qui utilisent les applications informatiques</w:t>
            </w:r>
          </w:p>
        </w:tc>
        <w:tc>
          <w:tcPr>
            <w:tcW w:w="785" w:type="pc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Rapport juridictions, parquet et DGESS</w:t>
            </w:r>
          </w:p>
        </w:tc>
        <w:tc>
          <w:tcPr>
            <w:tcW w:w="772" w:type="pct"/>
            <w:gridSpan w:val="3"/>
            <w:tcBorders>
              <w:top w:val="nil"/>
              <w:left w:val="single" w:sz="4" w:space="0" w:color="auto"/>
              <w:bottom w:val="single" w:sz="4" w:space="0" w:color="auto"/>
              <w:right w:val="single" w:sz="4" w:space="0" w:color="auto"/>
            </w:tcBorders>
            <w:shd w:val="clear" w:color="auto" w:fill="auto"/>
            <w:vAlign w:val="center"/>
            <w:hideMark/>
          </w:tcPr>
          <w:p w:rsidR="007B6A52" w:rsidRDefault="00353D49"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Disponibilité des ressources fina</w:t>
            </w:r>
            <w:r>
              <w:rPr>
                <w:rFonts w:ascii="Garamond" w:eastAsia="Times New Roman" w:hAnsi="Garamond" w:cs="Times New Roman"/>
                <w:color w:val="000000"/>
                <w:lang w:eastAsia="fr-FR"/>
              </w:rPr>
              <w:t>n</w:t>
            </w:r>
            <w:r w:rsidRPr="00F7398C">
              <w:rPr>
                <w:rFonts w:ascii="Garamond" w:eastAsia="Times New Roman" w:hAnsi="Garamond" w:cs="Times New Roman"/>
                <w:color w:val="000000"/>
                <w:lang w:eastAsia="fr-FR"/>
              </w:rPr>
              <w:t>cières et</w:t>
            </w:r>
            <w:r>
              <w:rPr>
                <w:rFonts w:ascii="Garamond" w:eastAsia="Times New Roman" w:hAnsi="Garamond" w:cs="Times New Roman"/>
                <w:color w:val="000000"/>
                <w:lang w:eastAsia="fr-FR"/>
              </w:rPr>
              <w:t xml:space="preserve"> de l’assistance</w:t>
            </w:r>
            <w:r w:rsidRPr="00F7398C">
              <w:rPr>
                <w:rFonts w:ascii="Garamond" w:eastAsia="Times New Roman" w:hAnsi="Garamond" w:cs="Times New Roman"/>
                <w:color w:val="000000"/>
                <w:lang w:eastAsia="fr-FR"/>
              </w:rPr>
              <w:t xml:space="preserve"> techniques</w:t>
            </w:r>
            <w:r w:rsidR="007B6A52">
              <w:rPr>
                <w:rFonts w:ascii="Garamond" w:eastAsia="Times New Roman" w:hAnsi="Garamond" w:cs="Times New Roman"/>
                <w:color w:val="000000"/>
                <w:lang w:eastAsia="fr-FR"/>
              </w:rPr>
              <w:t>,</w:t>
            </w:r>
          </w:p>
          <w:p w:rsidR="00353D49" w:rsidRPr="00F7398C" w:rsidRDefault="007B6A52" w:rsidP="00E74775">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Adhésion des acteurs</w:t>
            </w:r>
            <w:r w:rsidR="00353D49" w:rsidRPr="00F7398C">
              <w:rPr>
                <w:rFonts w:ascii="Garamond" w:eastAsia="Times New Roman" w:hAnsi="Garamond" w:cs="Times New Roman"/>
                <w:color w:val="000000"/>
                <w:lang w:eastAsia="fr-FR"/>
              </w:rPr>
              <w:t xml:space="preserve"> </w:t>
            </w:r>
          </w:p>
        </w:tc>
      </w:tr>
      <w:tr w:rsidR="006122D2" w:rsidRPr="00F7398C" w:rsidTr="004A3F6E">
        <w:trPr>
          <w:gridAfter w:val="1"/>
          <w:wAfter w:w="2" w:type="pct"/>
          <w:trHeight w:val="300"/>
        </w:trPr>
        <w:tc>
          <w:tcPr>
            <w:tcW w:w="2424" w:type="pct"/>
            <w:gridSpan w:val="4"/>
            <w:tcBorders>
              <w:top w:val="single" w:sz="4" w:space="0" w:color="auto"/>
              <w:left w:val="single" w:sz="4" w:space="0" w:color="auto"/>
              <w:bottom w:val="single" w:sz="4" w:space="0" w:color="auto"/>
              <w:right w:val="nil"/>
            </w:tcBorders>
            <w:shd w:val="clear" w:color="000000" w:fill="FABF8F"/>
            <w:noWrap/>
            <w:vAlign w:val="center"/>
            <w:hideMark/>
          </w:tcPr>
          <w:p w:rsidR="002B370F" w:rsidRPr="00F7398C" w:rsidRDefault="002B370F" w:rsidP="00E74775">
            <w:pPr>
              <w:spacing w:after="0" w:line="240" w:lineRule="auto"/>
              <w:jc w:val="center"/>
              <w:rPr>
                <w:rFonts w:ascii="Garamond" w:eastAsia="Times New Roman" w:hAnsi="Garamond" w:cs="Times New Roman"/>
                <w:b/>
                <w:bCs/>
                <w:color w:val="000000"/>
                <w:lang w:eastAsia="fr-FR"/>
              </w:rPr>
            </w:pPr>
            <w:r w:rsidRPr="00F7398C">
              <w:rPr>
                <w:rFonts w:ascii="Garamond" w:eastAsia="Times New Roman" w:hAnsi="Garamond" w:cs="Times New Roman"/>
                <w:b/>
                <w:bCs/>
                <w:color w:val="000000"/>
                <w:lang w:eastAsia="fr-FR"/>
              </w:rPr>
              <w:t>2.5. Objectif spécifique 5: Assainir les rapports entre les corps de la justice, les OPJ, les autorités administratives et les populations</w:t>
            </w:r>
          </w:p>
        </w:tc>
        <w:tc>
          <w:tcPr>
            <w:tcW w:w="1017" w:type="pct"/>
            <w:tcBorders>
              <w:top w:val="single" w:sz="4" w:space="0" w:color="auto"/>
              <w:left w:val="single" w:sz="4" w:space="0" w:color="auto"/>
              <w:bottom w:val="single" w:sz="4" w:space="0" w:color="auto"/>
              <w:right w:val="nil"/>
            </w:tcBorders>
            <w:shd w:val="clear" w:color="000000" w:fill="FABF8F"/>
            <w:vAlign w:val="center"/>
          </w:tcPr>
          <w:p w:rsidR="002B370F" w:rsidRPr="00A476D0" w:rsidRDefault="00E30E11" w:rsidP="00E74775">
            <w:pPr>
              <w:spacing w:after="0" w:line="240" w:lineRule="auto"/>
              <w:jc w:val="center"/>
              <w:rPr>
                <w:rFonts w:ascii="Garamond" w:eastAsia="Times New Roman" w:hAnsi="Garamond" w:cs="Times New Roman"/>
                <w:b/>
                <w:bCs/>
                <w:color w:val="000000"/>
                <w:lang w:eastAsia="fr-FR"/>
              </w:rPr>
            </w:pPr>
            <w:r w:rsidRPr="00A476D0">
              <w:rPr>
                <w:rFonts w:ascii="Garamond" w:eastAsia="Times New Roman" w:hAnsi="Garamond" w:cs="Times New Roman"/>
                <w:b/>
                <w:color w:val="000000"/>
                <w:lang w:eastAsia="fr-FR"/>
              </w:rPr>
              <w:t>Nombre de plaintes enregistrées relatives à la courtoisie entre les corps de la justice d’une part et les populations d’autre part</w:t>
            </w:r>
          </w:p>
        </w:tc>
        <w:tc>
          <w:tcPr>
            <w:tcW w:w="785" w:type="pct"/>
            <w:tcBorders>
              <w:top w:val="single" w:sz="4" w:space="0" w:color="auto"/>
              <w:left w:val="single" w:sz="4" w:space="0" w:color="auto"/>
              <w:bottom w:val="single" w:sz="4" w:space="0" w:color="auto"/>
              <w:right w:val="nil"/>
            </w:tcBorders>
            <w:shd w:val="clear" w:color="000000" w:fill="FABF8F"/>
            <w:vAlign w:val="center"/>
          </w:tcPr>
          <w:p w:rsidR="00F5180C" w:rsidRPr="00A476D0" w:rsidRDefault="00F5180C" w:rsidP="00F5180C">
            <w:pPr>
              <w:spacing w:after="0" w:line="240" w:lineRule="auto"/>
              <w:jc w:val="center"/>
              <w:rPr>
                <w:rFonts w:ascii="Garamond" w:eastAsia="Times New Roman" w:hAnsi="Garamond" w:cs="Times New Roman"/>
                <w:b/>
                <w:color w:val="000000"/>
                <w:lang w:eastAsia="fr-FR"/>
              </w:rPr>
            </w:pPr>
            <w:r w:rsidRPr="00A476D0">
              <w:rPr>
                <w:rFonts w:ascii="Garamond" w:eastAsia="Times New Roman" w:hAnsi="Garamond" w:cs="Times New Roman"/>
                <w:b/>
                <w:color w:val="000000"/>
                <w:lang w:eastAsia="fr-FR"/>
              </w:rPr>
              <w:t xml:space="preserve">Rapports ITS, </w:t>
            </w:r>
          </w:p>
          <w:p w:rsidR="002B370F" w:rsidRPr="00A476D0" w:rsidRDefault="00F5180C" w:rsidP="00F5180C">
            <w:pPr>
              <w:spacing w:after="0" w:line="240" w:lineRule="auto"/>
              <w:jc w:val="center"/>
              <w:rPr>
                <w:rFonts w:ascii="Garamond" w:eastAsia="Times New Roman" w:hAnsi="Garamond" w:cs="Times New Roman"/>
                <w:b/>
                <w:bCs/>
                <w:color w:val="000000"/>
                <w:lang w:eastAsia="fr-FR"/>
              </w:rPr>
            </w:pPr>
            <w:r w:rsidRPr="00A476D0">
              <w:rPr>
                <w:rFonts w:ascii="Garamond" w:eastAsia="Times New Roman" w:hAnsi="Garamond" w:cs="Times New Roman"/>
                <w:b/>
                <w:color w:val="000000"/>
                <w:lang w:eastAsia="fr-FR"/>
              </w:rPr>
              <w:t>Rapports du SP/CSM, juridictions</w:t>
            </w:r>
          </w:p>
        </w:tc>
        <w:tc>
          <w:tcPr>
            <w:tcW w:w="772" w:type="pct"/>
            <w:gridSpan w:val="3"/>
            <w:tcBorders>
              <w:top w:val="single" w:sz="4" w:space="0" w:color="auto"/>
              <w:left w:val="single" w:sz="4" w:space="0" w:color="auto"/>
              <w:bottom w:val="single" w:sz="4" w:space="0" w:color="auto"/>
              <w:right w:val="nil"/>
            </w:tcBorders>
            <w:shd w:val="clear" w:color="000000" w:fill="FABF8F"/>
            <w:vAlign w:val="center"/>
          </w:tcPr>
          <w:p w:rsidR="002B370F" w:rsidRPr="00A476D0" w:rsidRDefault="00F5180C" w:rsidP="00E74775">
            <w:pPr>
              <w:spacing w:after="0" w:line="240" w:lineRule="auto"/>
              <w:jc w:val="center"/>
              <w:rPr>
                <w:rFonts w:ascii="Garamond" w:eastAsia="Times New Roman" w:hAnsi="Garamond" w:cs="Times New Roman"/>
                <w:b/>
                <w:bCs/>
                <w:color w:val="000000"/>
                <w:lang w:eastAsia="fr-FR"/>
              </w:rPr>
            </w:pPr>
            <w:r w:rsidRPr="00A476D0">
              <w:rPr>
                <w:rFonts w:ascii="Garamond" w:eastAsia="Times New Roman" w:hAnsi="Garamond" w:cs="Times New Roman"/>
                <w:b/>
                <w:bCs/>
                <w:color w:val="000000"/>
                <w:lang w:eastAsia="fr-FR"/>
              </w:rPr>
              <w:t>Adhésion des acteurs</w:t>
            </w:r>
          </w:p>
        </w:tc>
      </w:tr>
      <w:tr w:rsidR="006F7B6B" w:rsidRPr="00F7398C" w:rsidTr="004A3F6E">
        <w:trPr>
          <w:gridAfter w:val="1"/>
          <w:wAfter w:w="2" w:type="pct"/>
          <w:trHeight w:val="600"/>
        </w:trPr>
        <w:tc>
          <w:tcPr>
            <w:tcW w:w="414" w:type="pc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Art 41, 44,</w:t>
            </w:r>
            <w:r>
              <w:rPr>
                <w:rFonts w:ascii="Garamond" w:eastAsia="Times New Roman" w:hAnsi="Garamond" w:cs="Times New Roman"/>
                <w:color w:val="000000"/>
                <w:lang w:eastAsia="fr-FR"/>
              </w:rPr>
              <w:t xml:space="preserve"> </w:t>
            </w:r>
            <w:r w:rsidRPr="00F7398C">
              <w:rPr>
                <w:rFonts w:ascii="Garamond" w:eastAsia="Times New Roman" w:hAnsi="Garamond" w:cs="Times New Roman"/>
                <w:color w:val="000000"/>
                <w:lang w:eastAsia="fr-FR"/>
              </w:rPr>
              <w:t>59</w:t>
            </w:r>
          </w:p>
        </w:tc>
        <w:tc>
          <w:tcPr>
            <w:tcW w:w="201" w:type="pc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2.5.1</w:t>
            </w:r>
          </w:p>
        </w:tc>
        <w:tc>
          <w:tcPr>
            <w:tcW w:w="748" w:type="pc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Création de cadre</w:t>
            </w:r>
            <w:r>
              <w:rPr>
                <w:rFonts w:ascii="Garamond" w:eastAsia="Times New Roman" w:hAnsi="Garamond" w:cs="Times New Roman"/>
                <w:color w:val="000000"/>
                <w:lang w:eastAsia="fr-FR"/>
              </w:rPr>
              <w:t>s</w:t>
            </w:r>
            <w:r w:rsidRPr="00F7398C">
              <w:rPr>
                <w:rFonts w:ascii="Garamond" w:eastAsia="Times New Roman" w:hAnsi="Garamond" w:cs="Times New Roman"/>
                <w:color w:val="000000"/>
                <w:lang w:eastAsia="fr-FR"/>
              </w:rPr>
              <w:t xml:space="preserve"> de concertation entre les acteurs de la justice </w:t>
            </w:r>
          </w:p>
        </w:tc>
        <w:tc>
          <w:tcPr>
            <w:tcW w:w="1061" w:type="pc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Les rapports entre les acteurs de la justice sont améliorés</w:t>
            </w:r>
          </w:p>
        </w:tc>
        <w:tc>
          <w:tcPr>
            <w:tcW w:w="1017" w:type="pc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2B370F">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 xml:space="preserve">Proportion de cadres de concertation </w:t>
            </w:r>
            <w:r w:rsidR="002B370F">
              <w:rPr>
                <w:rFonts w:ascii="Garamond" w:eastAsia="Times New Roman" w:hAnsi="Garamond" w:cs="Times New Roman"/>
                <w:color w:val="000000"/>
                <w:lang w:eastAsia="fr-FR"/>
              </w:rPr>
              <w:t>fonctionnels</w:t>
            </w:r>
          </w:p>
        </w:tc>
        <w:tc>
          <w:tcPr>
            <w:tcW w:w="785" w:type="pc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Rapport des</w:t>
            </w:r>
            <w:r>
              <w:rPr>
                <w:rFonts w:ascii="Garamond" w:eastAsia="Times New Roman" w:hAnsi="Garamond" w:cs="Times New Roman"/>
                <w:color w:val="000000"/>
                <w:lang w:eastAsia="fr-FR"/>
              </w:rPr>
              <w:t xml:space="preserve"> </w:t>
            </w:r>
            <w:r w:rsidRPr="00F7398C">
              <w:rPr>
                <w:rFonts w:ascii="Garamond" w:eastAsia="Times New Roman" w:hAnsi="Garamond" w:cs="Times New Roman"/>
                <w:color w:val="000000"/>
                <w:lang w:eastAsia="fr-FR"/>
              </w:rPr>
              <w:t>rencontres</w:t>
            </w:r>
          </w:p>
        </w:tc>
        <w:tc>
          <w:tcPr>
            <w:tcW w:w="772" w:type="pct"/>
            <w:gridSpan w:val="3"/>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Adhésion des acteurs</w:t>
            </w:r>
          </w:p>
        </w:tc>
      </w:tr>
      <w:tr w:rsidR="006F7B6B" w:rsidRPr="00F7398C" w:rsidTr="004A3F6E">
        <w:trPr>
          <w:gridAfter w:val="1"/>
          <w:wAfter w:w="2" w:type="pct"/>
          <w:trHeight w:val="600"/>
        </w:trPr>
        <w:tc>
          <w:tcPr>
            <w:tcW w:w="414" w:type="pct"/>
            <w:vMerge w:val="restar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Art 54,56</w:t>
            </w:r>
          </w:p>
        </w:tc>
        <w:tc>
          <w:tcPr>
            <w:tcW w:w="201" w:type="pct"/>
            <w:vMerge w:val="restar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2.5.2</w:t>
            </w:r>
          </w:p>
        </w:tc>
        <w:tc>
          <w:tcPr>
            <w:tcW w:w="748" w:type="pct"/>
            <w:vMerge w:val="restar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Sensibilisation des acteurs sur la courtoisie</w:t>
            </w:r>
            <w:r>
              <w:rPr>
                <w:rFonts w:ascii="Garamond" w:eastAsia="Times New Roman" w:hAnsi="Garamond" w:cs="Times New Roman"/>
                <w:color w:val="000000"/>
                <w:lang w:eastAsia="fr-FR"/>
              </w:rPr>
              <w:t xml:space="preserve"> professionnelle</w:t>
            </w:r>
          </w:p>
        </w:tc>
        <w:tc>
          <w:tcPr>
            <w:tcW w:w="1061" w:type="pct"/>
            <w:vMerge w:val="restar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Les rapports entre les acteurs de la justice et la population sont empreints de courtoisie</w:t>
            </w:r>
          </w:p>
        </w:tc>
        <w:tc>
          <w:tcPr>
            <w:tcW w:w="1017" w:type="pct"/>
            <w:vMerge w:val="restar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Nombre de plaintes enregistrées relatives à la courtoisie</w:t>
            </w:r>
          </w:p>
        </w:tc>
        <w:tc>
          <w:tcPr>
            <w:tcW w:w="785" w:type="pct"/>
            <w:vMerge w:val="restart"/>
            <w:tcBorders>
              <w:top w:val="nil"/>
              <w:left w:val="single" w:sz="4" w:space="0" w:color="auto"/>
              <w:bottom w:val="single" w:sz="4" w:space="0" w:color="auto"/>
              <w:right w:val="single" w:sz="4" w:space="0" w:color="auto"/>
            </w:tcBorders>
            <w:shd w:val="clear" w:color="auto" w:fill="auto"/>
            <w:vAlign w:val="center"/>
            <w:hideMark/>
          </w:tcPr>
          <w:p w:rsidR="002B370F" w:rsidRDefault="00353D49"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Rapports ITS,</w:t>
            </w:r>
            <w:r w:rsidR="002B370F">
              <w:rPr>
                <w:rFonts w:ascii="Garamond" w:eastAsia="Times New Roman" w:hAnsi="Garamond" w:cs="Times New Roman"/>
                <w:color w:val="000000"/>
                <w:lang w:eastAsia="fr-FR"/>
              </w:rPr>
              <w:t xml:space="preserve"> </w:t>
            </w:r>
          </w:p>
          <w:p w:rsidR="00353D49" w:rsidRPr="00F7398C" w:rsidRDefault="002B370F" w:rsidP="00E74775">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Rapports du SP/CSM,</w:t>
            </w:r>
            <w:r w:rsidR="00353D49" w:rsidRPr="00F7398C">
              <w:rPr>
                <w:rFonts w:ascii="Garamond" w:eastAsia="Times New Roman" w:hAnsi="Garamond" w:cs="Times New Roman"/>
                <w:color w:val="000000"/>
                <w:lang w:eastAsia="fr-FR"/>
              </w:rPr>
              <w:t xml:space="preserve"> juridictions</w:t>
            </w:r>
          </w:p>
        </w:tc>
        <w:tc>
          <w:tcPr>
            <w:tcW w:w="772" w:type="pct"/>
            <w:gridSpan w:val="3"/>
            <w:vMerge w:val="restar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w:t>
            </w:r>
            <w:r w:rsidRPr="00F7398C">
              <w:rPr>
                <w:rFonts w:ascii="Garamond" w:eastAsia="Times New Roman" w:hAnsi="Garamond" w:cs="Times New Roman"/>
                <w:color w:val="000000"/>
                <w:lang w:eastAsia="fr-FR"/>
              </w:rPr>
              <w:t> </w:t>
            </w:r>
          </w:p>
        </w:tc>
      </w:tr>
      <w:tr w:rsidR="006F7B6B" w:rsidRPr="00F7398C" w:rsidTr="004A3F6E">
        <w:trPr>
          <w:gridAfter w:val="1"/>
          <w:wAfter w:w="2" w:type="pct"/>
          <w:trHeight w:val="248"/>
        </w:trPr>
        <w:tc>
          <w:tcPr>
            <w:tcW w:w="414" w:type="pct"/>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p>
        </w:tc>
        <w:tc>
          <w:tcPr>
            <w:tcW w:w="201" w:type="pct"/>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p>
        </w:tc>
        <w:tc>
          <w:tcPr>
            <w:tcW w:w="748" w:type="pct"/>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p>
        </w:tc>
        <w:tc>
          <w:tcPr>
            <w:tcW w:w="1061" w:type="pct"/>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p>
        </w:tc>
        <w:tc>
          <w:tcPr>
            <w:tcW w:w="1017" w:type="pct"/>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p>
        </w:tc>
        <w:tc>
          <w:tcPr>
            <w:tcW w:w="785" w:type="pct"/>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p>
        </w:tc>
        <w:tc>
          <w:tcPr>
            <w:tcW w:w="772" w:type="pct"/>
            <w:gridSpan w:val="3"/>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p>
        </w:tc>
      </w:tr>
      <w:tr w:rsidR="006F7B6B" w:rsidRPr="00F7398C" w:rsidTr="004A3F6E">
        <w:trPr>
          <w:gridAfter w:val="1"/>
          <w:wAfter w:w="2" w:type="pct"/>
          <w:trHeight w:val="600"/>
        </w:trPr>
        <w:tc>
          <w:tcPr>
            <w:tcW w:w="414" w:type="pc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Art 10, 43</w:t>
            </w:r>
          </w:p>
        </w:tc>
        <w:tc>
          <w:tcPr>
            <w:tcW w:w="201" w:type="pc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2.5.3</w:t>
            </w:r>
          </w:p>
        </w:tc>
        <w:tc>
          <w:tcPr>
            <w:tcW w:w="748" w:type="pc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Prise de mesures pour rendre orthodoxes, les rapports entre les corps de la justice, les autorités administratives</w:t>
            </w:r>
          </w:p>
        </w:tc>
        <w:tc>
          <w:tcPr>
            <w:tcW w:w="1061" w:type="pc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Les rapports entre les corps de la justice et les autorités administratives sont assainis</w:t>
            </w:r>
          </w:p>
        </w:tc>
        <w:tc>
          <w:tcPr>
            <w:tcW w:w="1017" w:type="pct"/>
            <w:tcBorders>
              <w:top w:val="nil"/>
              <w:left w:val="single" w:sz="4" w:space="0" w:color="auto"/>
              <w:bottom w:val="single" w:sz="4" w:space="0" w:color="auto"/>
              <w:right w:val="single" w:sz="4" w:space="0" w:color="auto"/>
            </w:tcBorders>
            <w:shd w:val="clear" w:color="auto" w:fill="auto"/>
            <w:vAlign w:val="center"/>
            <w:hideMark/>
          </w:tcPr>
          <w:p w:rsidR="00E26BB7" w:rsidRDefault="00E26BB7" w:rsidP="00E74775">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Proportion de textes révisés par rapport aux textes à réviser</w:t>
            </w:r>
          </w:p>
          <w:p w:rsidR="00353D49" w:rsidRPr="00F7398C" w:rsidRDefault="00353D49" w:rsidP="00E74775">
            <w:pPr>
              <w:spacing w:after="0" w:line="240" w:lineRule="auto"/>
              <w:rPr>
                <w:rFonts w:ascii="Garamond" w:eastAsia="Times New Roman" w:hAnsi="Garamond" w:cs="Times New Roman"/>
                <w:color w:val="000000"/>
                <w:lang w:eastAsia="fr-FR"/>
              </w:rPr>
            </w:pPr>
          </w:p>
        </w:tc>
        <w:tc>
          <w:tcPr>
            <w:tcW w:w="785" w:type="pct"/>
            <w:tcBorders>
              <w:top w:val="nil"/>
              <w:left w:val="single" w:sz="4" w:space="0" w:color="auto"/>
              <w:bottom w:val="single" w:sz="4" w:space="0" w:color="auto"/>
              <w:right w:val="single" w:sz="4" w:space="0" w:color="auto"/>
            </w:tcBorders>
            <w:shd w:val="clear" w:color="auto" w:fill="auto"/>
            <w:vAlign w:val="center"/>
            <w:hideMark/>
          </w:tcPr>
          <w:p w:rsidR="00E26BB7" w:rsidRDefault="00E26BB7" w:rsidP="00E26BB7">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Compte rendu du Conseil des ministres,</w:t>
            </w:r>
          </w:p>
          <w:p w:rsidR="00353D49" w:rsidRPr="00F7398C" w:rsidRDefault="00E26BB7" w:rsidP="00E26BB7">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 xml:space="preserve">Arrêtés </w:t>
            </w:r>
          </w:p>
        </w:tc>
        <w:tc>
          <w:tcPr>
            <w:tcW w:w="772" w:type="pct"/>
            <w:gridSpan w:val="3"/>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53557B" w:rsidP="0053557B">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A</w:t>
            </w:r>
            <w:r w:rsidR="00353D49" w:rsidRPr="00F7398C">
              <w:rPr>
                <w:rFonts w:ascii="Garamond" w:eastAsia="Times New Roman" w:hAnsi="Garamond" w:cs="Times New Roman"/>
                <w:color w:val="000000"/>
                <w:lang w:eastAsia="fr-FR"/>
              </w:rPr>
              <w:t>dhésion des acteurs</w:t>
            </w:r>
          </w:p>
        </w:tc>
      </w:tr>
      <w:tr w:rsidR="00F5180C" w:rsidRPr="00F7398C" w:rsidTr="004A3F6E">
        <w:trPr>
          <w:gridAfter w:val="1"/>
          <w:wAfter w:w="2" w:type="pct"/>
          <w:trHeight w:val="300"/>
        </w:trPr>
        <w:tc>
          <w:tcPr>
            <w:tcW w:w="2424" w:type="pct"/>
            <w:gridSpan w:val="4"/>
            <w:tcBorders>
              <w:top w:val="nil"/>
              <w:left w:val="single" w:sz="4" w:space="0" w:color="auto"/>
              <w:bottom w:val="single" w:sz="4" w:space="0" w:color="auto"/>
              <w:right w:val="single" w:sz="4" w:space="0" w:color="auto"/>
            </w:tcBorders>
            <w:shd w:val="clear" w:color="auto" w:fill="F4B083" w:themeFill="accent2" w:themeFillTint="99"/>
            <w:vAlign w:val="center"/>
            <w:hideMark/>
          </w:tcPr>
          <w:p w:rsidR="00F5180C" w:rsidRPr="0053557B" w:rsidRDefault="00F5180C" w:rsidP="00E74775">
            <w:pPr>
              <w:spacing w:after="0" w:line="240" w:lineRule="auto"/>
              <w:jc w:val="center"/>
              <w:rPr>
                <w:rFonts w:ascii="Garamond" w:eastAsia="Times New Roman" w:hAnsi="Garamond" w:cs="Times New Roman"/>
                <w:b/>
                <w:bCs/>
                <w:color w:val="000000"/>
                <w:lang w:eastAsia="fr-FR"/>
              </w:rPr>
            </w:pPr>
            <w:r w:rsidRPr="0053557B">
              <w:rPr>
                <w:rFonts w:ascii="Garamond" w:eastAsia="Times New Roman" w:hAnsi="Garamond" w:cs="Times New Roman"/>
                <w:b/>
                <w:bCs/>
                <w:color w:val="000000"/>
                <w:shd w:val="clear" w:color="auto" w:fill="F4B083" w:themeFill="accent2" w:themeFillTint="99"/>
                <w:lang w:eastAsia="fr-FR"/>
              </w:rPr>
              <w:t>2.6. Objectif spécifique 6: Renforcer les capacités techniques et opérationnelles de la police judiciaire</w:t>
            </w:r>
          </w:p>
        </w:tc>
        <w:tc>
          <w:tcPr>
            <w:tcW w:w="1017" w:type="pct"/>
            <w:tcBorders>
              <w:top w:val="nil"/>
              <w:left w:val="single" w:sz="4" w:space="0" w:color="auto"/>
              <w:bottom w:val="single" w:sz="4" w:space="0" w:color="auto"/>
              <w:right w:val="single" w:sz="4" w:space="0" w:color="auto"/>
            </w:tcBorders>
            <w:shd w:val="clear" w:color="auto" w:fill="F4B083" w:themeFill="accent2" w:themeFillTint="99"/>
            <w:vAlign w:val="center"/>
          </w:tcPr>
          <w:p w:rsidR="00F5180C" w:rsidRPr="0053557B" w:rsidRDefault="00F5180C" w:rsidP="006F7B6B">
            <w:pPr>
              <w:spacing w:after="0" w:line="240" w:lineRule="auto"/>
              <w:jc w:val="center"/>
              <w:rPr>
                <w:rFonts w:ascii="Garamond" w:eastAsia="Times New Roman" w:hAnsi="Garamond" w:cs="Times New Roman"/>
                <w:b/>
                <w:bCs/>
                <w:color w:val="000000"/>
                <w:lang w:eastAsia="fr-FR"/>
              </w:rPr>
            </w:pPr>
            <w:r w:rsidRPr="0053557B">
              <w:rPr>
                <w:rFonts w:ascii="Garamond" w:eastAsia="Times New Roman" w:hAnsi="Garamond" w:cs="Times New Roman"/>
                <w:b/>
                <w:color w:val="000000"/>
                <w:lang w:eastAsia="fr-FR"/>
              </w:rPr>
              <w:t xml:space="preserve">Proportion d'enquêtes menées par les OPJ </w:t>
            </w:r>
            <w:r w:rsidR="006F7B6B" w:rsidRPr="0053557B">
              <w:rPr>
                <w:rFonts w:ascii="Garamond" w:eastAsia="Times New Roman" w:hAnsi="Garamond" w:cs="Times New Roman"/>
                <w:b/>
                <w:color w:val="000000"/>
                <w:lang w:eastAsia="fr-FR"/>
              </w:rPr>
              <w:t>par rapport aux demandes d’enquêtes</w:t>
            </w:r>
          </w:p>
        </w:tc>
        <w:tc>
          <w:tcPr>
            <w:tcW w:w="785" w:type="pct"/>
            <w:tcBorders>
              <w:top w:val="nil"/>
              <w:left w:val="single" w:sz="4" w:space="0" w:color="auto"/>
              <w:bottom w:val="single" w:sz="4" w:space="0" w:color="auto"/>
              <w:right w:val="single" w:sz="4" w:space="0" w:color="auto"/>
            </w:tcBorders>
            <w:shd w:val="clear" w:color="auto" w:fill="F4B083" w:themeFill="accent2" w:themeFillTint="99"/>
            <w:vAlign w:val="center"/>
          </w:tcPr>
          <w:p w:rsidR="00F5180C" w:rsidRPr="0053557B" w:rsidRDefault="006F7B6B" w:rsidP="00E74775">
            <w:pPr>
              <w:spacing w:after="0" w:line="240" w:lineRule="auto"/>
              <w:jc w:val="center"/>
              <w:rPr>
                <w:rFonts w:ascii="Garamond" w:eastAsia="Times New Roman" w:hAnsi="Garamond" w:cs="Times New Roman"/>
                <w:b/>
                <w:bCs/>
                <w:color w:val="000000"/>
                <w:lang w:eastAsia="fr-FR"/>
              </w:rPr>
            </w:pPr>
            <w:r w:rsidRPr="0053557B">
              <w:rPr>
                <w:rFonts w:ascii="Garamond" w:eastAsia="Times New Roman" w:hAnsi="Garamond" w:cs="Times New Roman"/>
                <w:b/>
                <w:bCs/>
                <w:color w:val="000000"/>
                <w:lang w:eastAsia="fr-FR"/>
              </w:rPr>
              <w:t>Rapport des OPJ</w:t>
            </w:r>
          </w:p>
        </w:tc>
        <w:tc>
          <w:tcPr>
            <w:tcW w:w="772" w:type="pct"/>
            <w:gridSpan w:val="3"/>
            <w:tcBorders>
              <w:top w:val="nil"/>
              <w:left w:val="single" w:sz="4" w:space="0" w:color="auto"/>
              <w:bottom w:val="single" w:sz="4" w:space="0" w:color="auto"/>
              <w:right w:val="single" w:sz="4" w:space="0" w:color="auto"/>
            </w:tcBorders>
            <w:shd w:val="clear" w:color="auto" w:fill="F4B083" w:themeFill="accent2" w:themeFillTint="99"/>
            <w:vAlign w:val="center"/>
          </w:tcPr>
          <w:p w:rsidR="00F5180C" w:rsidRPr="0053557B" w:rsidRDefault="0053557B" w:rsidP="00E74775">
            <w:pPr>
              <w:spacing w:after="0" w:line="240" w:lineRule="auto"/>
              <w:jc w:val="center"/>
              <w:rPr>
                <w:rFonts w:ascii="Garamond" w:eastAsia="Times New Roman" w:hAnsi="Garamond" w:cs="Times New Roman"/>
                <w:b/>
                <w:bCs/>
                <w:color w:val="000000"/>
                <w:lang w:eastAsia="fr-FR"/>
              </w:rPr>
            </w:pPr>
            <w:r w:rsidRPr="00A476D0">
              <w:rPr>
                <w:rFonts w:ascii="Garamond" w:eastAsia="Times New Roman" w:hAnsi="Garamond" w:cs="Times New Roman"/>
                <w:b/>
                <w:bCs/>
                <w:color w:val="000000"/>
                <w:lang w:eastAsia="fr-FR"/>
              </w:rPr>
              <w:t>Adhésion des acteurs</w:t>
            </w:r>
          </w:p>
        </w:tc>
      </w:tr>
      <w:tr w:rsidR="006F7B6B" w:rsidRPr="00F7398C" w:rsidTr="004A3F6E">
        <w:trPr>
          <w:gridAfter w:val="1"/>
          <w:wAfter w:w="2" w:type="pct"/>
          <w:trHeight w:val="600"/>
        </w:trPr>
        <w:tc>
          <w:tcPr>
            <w:tcW w:w="414" w:type="pc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Art 61</w:t>
            </w:r>
          </w:p>
        </w:tc>
        <w:tc>
          <w:tcPr>
            <w:tcW w:w="201" w:type="pc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2.6.1</w:t>
            </w:r>
          </w:p>
        </w:tc>
        <w:tc>
          <w:tcPr>
            <w:tcW w:w="748" w:type="pc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 xml:space="preserve">Création et opérationnalisation d’un laboratoire de police technique et scientifique </w:t>
            </w:r>
          </w:p>
        </w:tc>
        <w:tc>
          <w:tcPr>
            <w:tcW w:w="1061" w:type="pc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Le laboratoire de police technique et scientifique est fonctionnel</w:t>
            </w:r>
          </w:p>
        </w:tc>
        <w:tc>
          <w:tcPr>
            <w:tcW w:w="1017" w:type="pc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Nombre d'</w:t>
            </w:r>
            <w:r w:rsidRPr="00F7398C">
              <w:rPr>
                <w:rFonts w:ascii="Garamond" w:eastAsia="Times New Roman" w:hAnsi="Garamond" w:cs="Times New Roman"/>
                <w:color w:val="000000"/>
                <w:lang w:eastAsia="fr-FR"/>
              </w:rPr>
              <w:t xml:space="preserve">analyses faites par le laboratoire scientifique </w:t>
            </w:r>
          </w:p>
        </w:tc>
        <w:tc>
          <w:tcPr>
            <w:tcW w:w="785" w:type="pc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Rapport d'expertises</w:t>
            </w:r>
          </w:p>
        </w:tc>
        <w:tc>
          <w:tcPr>
            <w:tcW w:w="772" w:type="pct"/>
            <w:gridSpan w:val="3"/>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Disponibil</w:t>
            </w:r>
            <w:r>
              <w:rPr>
                <w:rFonts w:ascii="Garamond" w:eastAsia="Times New Roman" w:hAnsi="Garamond" w:cs="Times New Roman"/>
                <w:color w:val="000000"/>
                <w:lang w:eastAsia="fr-FR"/>
              </w:rPr>
              <w:t>i</w:t>
            </w:r>
            <w:r w:rsidRPr="00F7398C">
              <w:rPr>
                <w:rFonts w:ascii="Garamond" w:eastAsia="Times New Roman" w:hAnsi="Garamond" w:cs="Times New Roman"/>
                <w:color w:val="000000"/>
                <w:lang w:eastAsia="fr-FR"/>
              </w:rPr>
              <w:t xml:space="preserve">té de personnel qualifiés et des moyens matériels </w:t>
            </w:r>
          </w:p>
        </w:tc>
      </w:tr>
      <w:tr w:rsidR="006F7B6B" w:rsidRPr="00F7398C" w:rsidTr="004A3F6E">
        <w:trPr>
          <w:gridAfter w:val="1"/>
          <w:wAfter w:w="2" w:type="pct"/>
          <w:trHeight w:val="900"/>
        </w:trPr>
        <w:tc>
          <w:tcPr>
            <w:tcW w:w="414" w:type="pct"/>
            <w:vMerge w:val="restar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lastRenderedPageBreak/>
              <w:t>Art 27,62</w:t>
            </w:r>
          </w:p>
        </w:tc>
        <w:tc>
          <w:tcPr>
            <w:tcW w:w="201" w:type="pct"/>
            <w:tcBorders>
              <w:top w:val="nil"/>
              <w:left w:val="nil"/>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2.6.2</w:t>
            </w:r>
          </w:p>
        </w:tc>
        <w:tc>
          <w:tcPr>
            <w:tcW w:w="748" w:type="pct"/>
            <w:tcBorders>
              <w:top w:val="nil"/>
              <w:left w:val="nil"/>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 xml:space="preserve">Formation des OPJ </w:t>
            </w:r>
          </w:p>
        </w:tc>
        <w:tc>
          <w:tcPr>
            <w:tcW w:w="1061" w:type="pct"/>
            <w:tcBorders>
              <w:top w:val="nil"/>
              <w:left w:val="nil"/>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 xml:space="preserve">Les OPJ bénéficient d’une formation </w:t>
            </w:r>
            <w:r>
              <w:rPr>
                <w:rFonts w:ascii="Garamond" w:eastAsia="Times New Roman" w:hAnsi="Garamond" w:cs="Times New Roman"/>
                <w:color w:val="000000"/>
                <w:lang w:eastAsia="fr-FR"/>
              </w:rPr>
              <w:t xml:space="preserve">(initiale, continue et spécialisée) </w:t>
            </w:r>
            <w:r w:rsidRPr="00F7398C">
              <w:rPr>
                <w:rFonts w:ascii="Garamond" w:eastAsia="Times New Roman" w:hAnsi="Garamond" w:cs="Times New Roman"/>
                <w:color w:val="000000"/>
                <w:lang w:eastAsia="fr-FR"/>
              </w:rPr>
              <w:t>appropriée</w:t>
            </w:r>
            <w:r>
              <w:rPr>
                <w:rFonts w:ascii="Garamond" w:eastAsia="Times New Roman" w:hAnsi="Garamond" w:cs="Times New Roman"/>
                <w:color w:val="000000"/>
                <w:lang w:eastAsia="fr-FR"/>
              </w:rPr>
              <w:t xml:space="preserve"> </w:t>
            </w:r>
          </w:p>
        </w:tc>
        <w:tc>
          <w:tcPr>
            <w:tcW w:w="1017" w:type="pct"/>
            <w:tcBorders>
              <w:top w:val="nil"/>
              <w:left w:val="nil"/>
              <w:bottom w:val="single" w:sz="4" w:space="0" w:color="auto"/>
              <w:right w:val="single" w:sz="4" w:space="0" w:color="auto"/>
            </w:tcBorders>
            <w:shd w:val="clear" w:color="auto" w:fill="auto"/>
            <w:vAlign w:val="center"/>
            <w:hideMark/>
          </w:tcPr>
          <w:p w:rsidR="0087111C" w:rsidRDefault="00E26BB7" w:rsidP="00E74775">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Proportion</w:t>
            </w:r>
            <w:r w:rsidRPr="00F7398C">
              <w:rPr>
                <w:rFonts w:ascii="Garamond" w:eastAsia="Times New Roman" w:hAnsi="Garamond" w:cs="Times New Roman"/>
                <w:color w:val="000000"/>
                <w:lang w:eastAsia="fr-FR"/>
              </w:rPr>
              <w:t xml:space="preserve"> </w:t>
            </w:r>
            <w:r w:rsidR="00353D49" w:rsidRPr="00F7398C">
              <w:rPr>
                <w:rFonts w:ascii="Garamond" w:eastAsia="Times New Roman" w:hAnsi="Garamond" w:cs="Times New Roman"/>
                <w:color w:val="000000"/>
                <w:lang w:eastAsia="fr-FR"/>
              </w:rPr>
              <w:t xml:space="preserve">d'OPJ </w:t>
            </w:r>
            <w:r>
              <w:rPr>
                <w:rFonts w:ascii="Garamond" w:eastAsia="Times New Roman" w:hAnsi="Garamond" w:cs="Times New Roman"/>
                <w:color w:val="000000"/>
                <w:lang w:eastAsia="fr-FR"/>
              </w:rPr>
              <w:t>ayant reçus une formation spécialisée appropriés</w:t>
            </w:r>
            <w:r w:rsidR="0087111C">
              <w:rPr>
                <w:rFonts w:ascii="Garamond" w:eastAsia="Times New Roman" w:hAnsi="Garamond" w:cs="Times New Roman"/>
                <w:color w:val="000000"/>
                <w:lang w:eastAsia="fr-FR"/>
              </w:rPr>
              <w:t>,</w:t>
            </w:r>
          </w:p>
          <w:p w:rsidR="00353D49" w:rsidRPr="00F7398C" w:rsidRDefault="0087111C" w:rsidP="00E74775">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Proportion d’OPJ ayant reçus une formation continue appropriée</w:t>
            </w:r>
          </w:p>
        </w:tc>
        <w:tc>
          <w:tcPr>
            <w:tcW w:w="785" w:type="pct"/>
            <w:tcBorders>
              <w:top w:val="nil"/>
              <w:left w:val="nil"/>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Rapport</w:t>
            </w:r>
            <w:r>
              <w:rPr>
                <w:rFonts w:ascii="Garamond" w:eastAsia="Times New Roman" w:hAnsi="Garamond" w:cs="Times New Roman"/>
                <w:color w:val="000000"/>
                <w:lang w:eastAsia="fr-FR"/>
              </w:rPr>
              <w:t xml:space="preserve"> </w:t>
            </w:r>
            <w:r w:rsidRPr="00F7398C">
              <w:rPr>
                <w:rFonts w:ascii="Garamond" w:eastAsia="Times New Roman" w:hAnsi="Garamond" w:cs="Times New Roman"/>
                <w:color w:val="000000"/>
                <w:lang w:eastAsia="fr-FR"/>
              </w:rPr>
              <w:t xml:space="preserve">d'activités du </w:t>
            </w:r>
            <w:r>
              <w:rPr>
                <w:rFonts w:ascii="Garamond" w:eastAsia="Times New Roman" w:hAnsi="Garamond" w:cs="Times New Roman"/>
                <w:color w:val="000000"/>
                <w:lang w:eastAsia="fr-FR"/>
              </w:rPr>
              <w:t>Ministère en charge de la sécurité</w:t>
            </w:r>
          </w:p>
        </w:tc>
        <w:tc>
          <w:tcPr>
            <w:tcW w:w="772" w:type="pct"/>
            <w:gridSpan w:val="3"/>
            <w:tcBorders>
              <w:top w:val="nil"/>
              <w:left w:val="nil"/>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Adhésion des acteurs</w:t>
            </w:r>
          </w:p>
        </w:tc>
      </w:tr>
      <w:tr w:rsidR="006F7B6B" w:rsidRPr="00F7398C" w:rsidTr="004A3F6E">
        <w:trPr>
          <w:gridAfter w:val="1"/>
          <w:wAfter w:w="2" w:type="pct"/>
          <w:trHeight w:val="234"/>
        </w:trPr>
        <w:tc>
          <w:tcPr>
            <w:tcW w:w="414" w:type="pct"/>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p>
        </w:tc>
        <w:tc>
          <w:tcPr>
            <w:tcW w:w="201" w:type="pct"/>
            <w:tcBorders>
              <w:top w:val="nil"/>
              <w:left w:val="nil"/>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2.6.3</w:t>
            </w:r>
          </w:p>
        </w:tc>
        <w:tc>
          <w:tcPr>
            <w:tcW w:w="748" w:type="pct"/>
            <w:tcBorders>
              <w:top w:val="nil"/>
              <w:left w:val="nil"/>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Dotation des OPJ de moyens pour les missions d’enquête</w:t>
            </w:r>
          </w:p>
        </w:tc>
        <w:tc>
          <w:tcPr>
            <w:tcW w:w="1061" w:type="pct"/>
            <w:tcBorders>
              <w:top w:val="nil"/>
              <w:left w:val="nil"/>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Les OPJ disposent de moyens conséquents pour mener leurs enquêtes</w:t>
            </w:r>
          </w:p>
        </w:tc>
        <w:tc>
          <w:tcPr>
            <w:tcW w:w="1017" w:type="pct"/>
            <w:tcBorders>
              <w:top w:val="nil"/>
              <w:left w:val="nil"/>
              <w:bottom w:val="single" w:sz="4" w:space="0" w:color="auto"/>
              <w:right w:val="single" w:sz="4" w:space="0" w:color="auto"/>
            </w:tcBorders>
            <w:shd w:val="clear" w:color="auto" w:fill="auto"/>
            <w:vAlign w:val="center"/>
            <w:hideMark/>
          </w:tcPr>
          <w:p w:rsidR="00353D49" w:rsidRPr="00F7398C" w:rsidRDefault="00F5180C" w:rsidP="00E74775">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Taux de couverture des besoins des OPJ pour les enquêtes</w:t>
            </w:r>
          </w:p>
        </w:tc>
        <w:tc>
          <w:tcPr>
            <w:tcW w:w="785" w:type="pct"/>
            <w:tcBorders>
              <w:top w:val="nil"/>
              <w:left w:val="nil"/>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Rapport des OPJ</w:t>
            </w:r>
          </w:p>
        </w:tc>
        <w:tc>
          <w:tcPr>
            <w:tcW w:w="772" w:type="pct"/>
            <w:gridSpan w:val="3"/>
            <w:tcBorders>
              <w:top w:val="nil"/>
              <w:left w:val="nil"/>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Adhésion des acteurs</w:t>
            </w:r>
          </w:p>
        </w:tc>
      </w:tr>
      <w:tr w:rsidR="006122D2" w:rsidRPr="00F7398C" w:rsidTr="004A3F6E">
        <w:trPr>
          <w:gridAfter w:val="2"/>
          <w:wAfter w:w="4" w:type="pct"/>
          <w:trHeight w:val="300"/>
        </w:trPr>
        <w:tc>
          <w:tcPr>
            <w:tcW w:w="2424" w:type="pct"/>
            <w:gridSpan w:val="4"/>
            <w:tcBorders>
              <w:top w:val="nil"/>
              <w:left w:val="single" w:sz="4" w:space="0" w:color="auto"/>
              <w:bottom w:val="single" w:sz="4" w:space="0" w:color="auto"/>
              <w:right w:val="single" w:sz="4" w:space="0" w:color="auto"/>
            </w:tcBorders>
            <w:shd w:val="clear" w:color="auto" w:fill="9CC2E5" w:themeFill="accent1" w:themeFillTint="99"/>
            <w:vAlign w:val="center"/>
          </w:tcPr>
          <w:p w:rsidR="002B370F" w:rsidRPr="00F7398C" w:rsidRDefault="002B370F" w:rsidP="00E74775">
            <w:pPr>
              <w:spacing w:after="0" w:line="240" w:lineRule="auto"/>
              <w:jc w:val="center"/>
              <w:rPr>
                <w:rFonts w:ascii="Garamond" w:eastAsia="Times New Roman" w:hAnsi="Garamond" w:cs="Times New Roman"/>
                <w:b/>
                <w:bCs/>
                <w:i/>
                <w:iCs/>
                <w:color w:val="000000"/>
                <w:lang w:eastAsia="fr-FR"/>
              </w:rPr>
            </w:pPr>
            <w:r>
              <w:rPr>
                <w:rFonts w:ascii="Garamond" w:eastAsia="Times New Roman" w:hAnsi="Garamond" w:cs="Times New Roman"/>
                <w:b/>
                <w:bCs/>
                <w:i/>
                <w:iCs/>
                <w:color w:val="000000"/>
                <w:lang w:eastAsia="fr-FR"/>
              </w:rPr>
              <w:t>Axe stratégique 3 : Moralisation de l’appareil judiciaire</w:t>
            </w:r>
          </w:p>
        </w:tc>
        <w:tc>
          <w:tcPr>
            <w:tcW w:w="1017" w:type="pct"/>
            <w:tcBorders>
              <w:top w:val="nil"/>
              <w:left w:val="single" w:sz="4" w:space="0" w:color="auto"/>
              <w:bottom w:val="single" w:sz="4" w:space="0" w:color="auto"/>
              <w:right w:val="single" w:sz="4" w:space="0" w:color="auto"/>
            </w:tcBorders>
            <w:shd w:val="clear" w:color="auto" w:fill="9CC2E5" w:themeFill="accent1" w:themeFillTint="99"/>
            <w:vAlign w:val="center"/>
          </w:tcPr>
          <w:p w:rsidR="002B370F" w:rsidRPr="00F7398C" w:rsidRDefault="002B370F" w:rsidP="00E74775">
            <w:pPr>
              <w:spacing w:after="0" w:line="240" w:lineRule="auto"/>
              <w:jc w:val="center"/>
              <w:rPr>
                <w:rFonts w:ascii="Garamond" w:eastAsia="Times New Roman" w:hAnsi="Garamond" w:cs="Times New Roman"/>
                <w:b/>
                <w:bCs/>
                <w:i/>
                <w:iCs/>
                <w:color w:val="000000"/>
                <w:lang w:eastAsia="fr-FR"/>
              </w:rPr>
            </w:pPr>
          </w:p>
        </w:tc>
        <w:tc>
          <w:tcPr>
            <w:tcW w:w="785" w:type="pct"/>
            <w:tcBorders>
              <w:top w:val="nil"/>
              <w:left w:val="single" w:sz="4" w:space="0" w:color="auto"/>
              <w:bottom w:val="single" w:sz="4" w:space="0" w:color="auto"/>
              <w:right w:val="single" w:sz="4" w:space="0" w:color="auto"/>
            </w:tcBorders>
            <w:shd w:val="clear" w:color="auto" w:fill="9CC2E5" w:themeFill="accent1" w:themeFillTint="99"/>
            <w:vAlign w:val="center"/>
          </w:tcPr>
          <w:p w:rsidR="002B370F" w:rsidRPr="00F7398C" w:rsidRDefault="002B370F" w:rsidP="00E74775">
            <w:pPr>
              <w:spacing w:after="0" w:line="240" w:lineRule="auto"/>
              <w:jc w:val="center"/>
              <w:rPr>
                <w:rFonts w:ascii="Garamond" w:eastAsia="Times New Roman" w:hAnsi="Garamond" w:cs="Times New Roman"/>
                <w:b/>
                <w:bCs/>
                <w:i/>
                <w:iCs/>
                <w:color w:val="000000"/>
                <w:lang w:eastAsia="fr-FR"/>
              </w:rPr>
            </w:pPr>
          </w:p>
        </w:tc>
        <w:tc>
          <w:tcPr>
            <w:tcW w:w="770" w:type="pct"/>
            <w:gridSpan w:val="2"/>
            <w:tcBorders>
              <w:top w:val="nil"/>
              <w:left w:val="single" w:sz="4" w:space="0" w:color="auto"/>
              <w:bottom w:val="single" w:sz="4" w:space="0" w:color="auto"/>
              <w:right w:val="single" w:sz="4" w:space="0" w:color="auto"/>
            </w:tcBorders>
            <w:shd w:val="clear" w:color="auto" w:fill="9CC2E5" w:themeFill="accent1" w:themeFillTint="99"/>
            <w:vAlign w:val="center"/>
          </w:tcPr>
          <w:p w:rsidR="002B370F" w:rsidRPr="00F7398C" w:rsidRDefault="002B370F" w:rsidP="00E74775">
            <w:pPr>
              <w:spacing w:after="0" w:line="240" w:lineRule="auto"/>
              <w:jc w:val="center"/>
              <w:rPr>
                <w:rFonts w:ascii="Garamond" w:eastAsia="Times New Roman" w:hAnsi="Garamond" w:cs="Times New Roman"/>
                <w:b/>
                <w:bCs/>
                <w:i/>
                <w:iCs/>
                <w:color w:val="000000"/>
                <w:lang w:eastAsia="fr-FR"/>
              </w:rPr>
            </w:pPr>
          </w:p>
        </w:tc>
      </w:tr>
      <w:tr w:rsidR="006122D2" w:rsidRPr="00F7398C" w:rsidTr="004A3F6E">
        <w:trPr>
          <w:gridAfter w:val="2"/>
          <w:wAfter w:w="4" w:type="pct"/>
          <w:trHeight w:val="300"/>
        </w:trPr>
        <w:tc>
          <w:tcPr>
            <w:tcW w:w="2424" w:type="pct"/>
            <w:gridSpan w:val="4"/>
            <w:tcBorders>
              <w:top w:val="nil"/>
              <w:left w:val="single" w:sz="4" w:space="0" w:color="auto"/>
              <w:bottom w:val="single" w:sz="4" w:space="0" w:color="auto"/>
              <w:right w:val="single" w:sz="4" w:space="0" w:color="auto"/>
            </w:tcBorders>
            <w:shd w:val="clear" w:color="000000" w:fill="92D050"/>
            <w:vAlign w:val="center"/>
            <w:hideMark/>
          </w:tcPr>
          <w:p w:rsidR="002B370F" w:rsidRPr="00F7398C" w:rsidRDefault="0053557B" w:rsidP="0053557B">
            <w:pPr>
              <w:spacing w:after="0" w:line="240" w:lineRule="auto"/>
              <w:jc w:val="center"/>
              <w:rPr>
                <w:rFonts w:ascii="Garamond" w:eastAsia="Times New Roman" w:hAnsi="Garamond" w:cs="Times New Roman"/>
                <w:b/>
                <w:bCs/>
                <w:i/>
                <w:iCs/>
                <w:color w:val="000000"/>
                <w:lang w:eastAsia="fr-FR"/>
              </w:rPr>
            </w:pPr>
            <w:r>
              <w:rPr>
                <w:rFonts w:ascii="Garamond" w:eastAsia="Times New Roman" w:hAnsi="Garamond" w:cs="Times New Roman"/>
                <w:b/>
                <w:bCs/>
                <w:i/>
                <w:iCs/>
                <w:color w:val="000000"/>
                <w:lang w:eastAsia="fr-FR"/>
              </w:rPr>
              <w:t>O</w:t>
            </w:r>
            <w:r w:rsidR="002B370F" w:rsidRPr="00F7398C">
              <w:rPr>
                <w:rFonts w:ascii="Garamond" w:eastAsia="Times New Roman" w:hAnsi="Garamond" w:cs="Times New Roman"/>
                <w:b/>
                <w:bCs/>
                <w:i/>
                <w:iCs/>
                <w:color w:val="000000"/>
                <w:lang w:eastAsia="fr-FR"/>
              </w:rPr>
              <w:t xml:space="preserve">bjectif stratégique 3 : </w:t>
            </w:r>
            <w:r w:rsidR="002B370F">
              <w:rPr>
                <w:rFonts w:ascii="Garamond" w:eastAsia="Times New Roman" w:hAnsi="Garamond" w:cs="Times New Roman"/>
                <w:b/>
                <w:bCs/>
                <w:i/>
                <w:iCs/>
                <w:color w:val="000000"/>
                <w:lang w:eastAsia="fr-FR"/>
              </w:rPr>
              <w:t xml:space="preserve">Renforcer l’application effective des règles de déontologie et d’éthique </w:t>
            </w:r>
            <w:r w:rsidR="002B370F" w:rsidRPr="00F7398C">
              <w:rPr>
                <w:rFonts w:ascii="Garamond" w:eastAsia="Times New Roman" w:hAnsi="Garamond" w:cs="Times New Roman"/>
                <w:b/>
                <w:bCs/>
                <w:i/>
                <w:iCs/>
                <w:color w:val="000000"/>
                <w:lang w:eastAsia="fr-FR"/>
              </w:rPr>
              <w:t>de l’appareil judiciaire</w:t>
            </w:r>
          </w:p>
        </w:tc>
        <w:tc>
          <w:tcPr>
            <w:tcW w:w="1017" w:type="pct"/>
            <w:tcBorders>
              <w:top w:val="nil"/>
              <w:left w:val="single" w:sz="4" w:space="0" w:color="auto"/>
              <w:bottom w:val="single" w:sz="4" w:space="0" w:color="auto"/>
              <w:right w:val="single" w:sz="4" w:space="0" w:color="auto"/>
            </w:tcBorders>
            <w:shd w:val="clear" w:color="000000" w:fill="92D050"/>
            <w:vAlign w:val="center"/>
          </w:tcPr>
          <w:p w:rsidR="002B370F" w:rsidRPr="00F7398C" w:rsidRDefault="00D21323" w:rsidP="00E74775">
            <w:pPr>
              <w:spacing w:after="0" w:line="240" w:lineRule="auto"/>
              <w:jc w:val="center"/>
              <w:rPr>
                <w:rFonts w:ascii="Garamond" w:eastAsia="Times New Roman" w:hAnsi="Garamond" w:cs="Times New Roman"/>
                <w:b/>
                <w:bCs/>
                <w:i/>
                <w:iCs/>
                <w:color w:val="000000"/>
                <w:lang w:eastAsia="fr-FR"/>
              </w:rPr>
            </w:pPr>
            <w:r w:rsidRPr="00F7398C">
              <w:rPr>
                <w:rFonts w:ascii="Garamond" w:eastAsia="Times New Roman" w:hAnsi="Garamond" w:cs="Times New Roman"/>
                <w:color w:val="000000"/>
                <w:lang w:eastAsia="fr-FR"/>
              </w:rPr>
              <w:t>Proportion des cas sanctionnés par rapport aux nombres de cas décelés dans les rapports de l'inspection</w:t>
            </w:r>
          </w:p>
        </w:tc>
        <w:tc>
          <w:tcPr>
            <w:tcW w:w="785" w:type="pct"/>
            <w:tcBorders>
              <w:top w:val="nil"/>
              <w:left w:val="single" w:sz="4" w:space="0" w:color="auto"/>
              <w:bottom w:val="single" w:sz="4" w:space="0" w:color="auto"/>
              <w:right w:val="single" w:sz="4" w:space="0" w:color="auto"/>
            </w:tcBorders>
            <w:shd w:val="clear" w:color="000000" w:fill="92D050"/>
            <w:vAlign w:val="center"/>
          </w:tcPr>
          <w:p w:rsidR="002B370F" w:rsidRPr="00F7398C" w:rsidRDefault="00D21323" w:rsidP="00E74775">
            <w:pPr>
              <w:spacing w:after="0" w:line="240" w:lineRule="auto"/>
              <w:jc w:val="center"/>
              <w:rPr>
                <w:rFonts w:ascii="Garamond" w:eastAsia="Times New Roman" w:hAnsi="Garamond" w:cs="Times New Roman"/>
                <w:b/>
                <w:bCs/>
                <w:i/>
                <w:iCs/>
                <w:color w:val="000000"/>
                <w:lang w:eastAsia="fr-FR"/>
              </w:rPr>
            </w:pPr>
            <w:r>
              <w:rPr>
                <w:rFonts w:ascii="Garamond" w:eastAsia="Times New Roman" w:hAnsi="Garamond" w:cs="Times New Roman"/>
                <w:b/>
                <w:bCs/>
                <w:color w:val="000000"/>
                <w:lang w:eastAsia="fr-FR"/>
              </w:rPr>
              <w:t>Rapports de l’ITS</w:t>
            </w:r>
          </w:p>
        </w:tc>
        <w:tc>
          <w:tcPr>
            <w:tcW w:w="770" w:type="pct"/>
            <w:gridSpan w:val="2"/>
            <w:tcBorders>
              <w:top w:val="nil"/>
              <w:left w:val="single" w:sz="4" w:space="0" w:color="auto"/>
              <w:bottom w:val="single" w:sz="4" w:space="0" w:color="auto"/>
              <w:right w:val="single" w:sz="4" w:space="0" w:color="auto"/>
            </w:tcBorders>
            <w:shd w:val="clear" w:color="000000" w:fill="92D050"/>
            <w:vAlign w:val="center"/>
          </w:tcPr>
          <w:p w:rsidR="002B370F" w:rsidRPr="00F7398C" w:rsidRDefault="00185D08" w:rsidP="00E74775">
            <w:pPr>
              <w:spacing w:after="0" w:line="240" w:lineRule="auto"/>
              <w:jc w:val="center"/>
              <w:rPr>
                <w:rFonts w:ascii="Garamond" w:eastAsia="Times New Roman" w:hAnsi="Garamond" w:cs="Times New Roman"/>
                <w:b/>
                <w:bCs/>
                <w:i/>
                <w:iCs/>
                <w:color w:val="000000"/>
                <w:lang w:eastAsia="fr-FR"/>
              </w:rPr>
            </w:pPr>
            <w:r>
              <w:rPr>
                <w:rFonts w:ascii="Garamond" w:eastAsia="Times New Roman" w:hAnsi="Garamond" w:cs="Times New Roman"/>
                <w:b/>
                <w:bCs/>
                <w:color w:val="000000"/>
                <w:lang w:eastAsia="fr-FR"/>
              </w:rPr>
              <w:t>Engagement des autorités</w:t>
            </w:r>
          </w:p>
        </w:tc>
      </w:tr>
      <w:tr w:rsidR="006122D2" w:rsidRPr="00F7398C" w:rsidTr="004A3F6E">
        <w:trPr>
          <w:gridAfter w:val="2"/>
          <w:wAfter w:w="4" w:type="pct"/>
          <w:trHeight w:val="300"/>
        </w:trPr>
        <w:tc>
          <w:tcPr>
            <w:tcW w:w="2424" w:type="pct"/>
            <w:gridSpan w:val="4"/>
            <w:tcBorders>
              <w:top w:val="nil"/>
              <w:left w:val="single" w:sz="4" w:space="0" w:color="auto"/>
              <w:bottom w:val="single" w:sz="4" w:space="0" w:color="auto"/>
              <w:right w:val="single" w:sz="4" w:space="0" w:color="auto"/>
            </w:tcBorders>
            <w:shd w:val="clear" w:color="000000" w:fill="FABF8F"/>
            <w:vAlign w:val="center"/>
            <w:hideMark/>
          </w:tcPr>
          <w:p w:rsidR="002B370F" w:rsidRPr="00F7398C" w:rsidRDefault="002B370F" w:rsidP="00E74775">
            <w:pPr>
              <w:spacing w:after="0" w:line="240" w:lineRule="auto"/>
              <w:jc w:val="center"/>
              <w:rPr>
                <w:rFonts w:ascii="Garamond" w:eastAsia="Times New Roman" w:hAnsi="Garamond" w:cs="Times New Roman"/>
                <w:b/>
                <w:bCs/>
                <w:color w:val="000000"/>
                <w:lang w:eastAsia="fr-FR"/>
              </w:rPr>
            </w:pPr>
            <w:r w:rsidRPr="00F7398C">
              <w:rPr>
                <w:rFonts w:ascii="Garamond" w:eastAsia="Times New Roman" w:hAnsi="Garamond" w:cs="Times New Roman"/>
                <w:b/>
                <w:bCs/>
                <w:color w:val="000000"/>
                <w:lang w:eastAsia="fr-FR"/>
              </w:rPr>
              <w:t>3.1. Objectif spéc</w:t>
            </w:r>
            <w:r>
              <w:rPr>
                <w:rFonts w:ascii="Garamond" w:eastAsia="Times New Roman" w:hAnsi="Garamond" w:cs="Times New Roman"/>
                <w:b/>
                <w:bCs/>
                <w:color w:val="000000"/>
                <w:lang w:eastAsia="fr-FR"/>
              </w:rPr>
              <w:t>ifique 1:</w:t>
            </w:r>
            <w:r w:rsidRPr="00F7398C">
              <w:rPr>
                <w:rFonts w:ascii="Garamond" w:eastAsia="Times New Roman" w:hAnsi="Garamond" w:cs="Times New Roman"/>
                <w:b/>
                <w:bCs/>
                <w:color w:val="000000"/>
                <w:lang w:eastAsia="fr-FR"/>
              </w:rPr>
              <w:t xml:space="preserve"> Renforcer des mécanismes de veille et de contrôle de la déontologie du personnel judiciaire</w:t>
            </w:r>
          </w:p>
        </w:tc>
        <w:tc>
          <w:tcPr>
            <w:tcW w:w="1017" w:type="pct"/>
            <w:tcBorders>
              <w:top w:val="nil"/>
              <w:left w:val="single" w:sz="4" w:space="0" w:color="auto"/>
              <w:bottom w:val="single" w:sz="4" w:space="0" w:color="auto"/>
              <w:right w:val="single" w:sz="4" w:space="0" w:color="auto"/>
            </w:tcBorders>
            <w:shd w:val="clear" w:color="000000" w:fill="FABF8F"/>
            <w:vAlign w:val="center"/>
          </w:tcPr>
          <w:p w:rsidR="002B370F" w:rsidRPr="00F7398C" w:rsidRDefault="006F7B6B" w:rsidP="00E74775">
            <w:pPr>
              <w:spacing w:after="0" w:line="240" w:lineRule="auto"/>
              <w:jc w:val="center"/>
              <w:rPr>
                <w:rFonts w:ascii="Garamond" w:eastAsia="Times New Roman" w:hAnsi="Garamond" w:cs="Times New Roman"/>
                <w:b/>
                <w:bCs/>
                <w:color w:val="000000"/>
                <w:lang w:eastAsia="fr-FR"/>
              </w:rPr>
            </w:pPr>
            <w:r>
              <w:rPr>
                <w:rFonts w:ascii="Garamond" w:eastAsia="Times New Roman" w:hAnsi="Garamond" w:cs="Times New Roman"/>
                <w:b/>
                <w:bCs/>
                <w:color w:val="000000"/>
                <w:lang w:eastAsia="fr-FR"/>
              </w:rPr>
              <w:t>Proportion des structures contrôlées</w:t>
            </w:r>
          </w:p>
        </w:tc>
        <w:tc>
          <w:tcPr>
            <w:tcW w:w="785" w:type="pct"/>
            <w:tcBorders>
              <w:top w:val="nil"/>
              <w:left w:val="single" w:sz="4" w:space="0" w:color="auto"/>
              <w:bottom w:val="single" w:sz="4" w:space="0" w:color="auto"/>
              <w:right w:val="single" w:sz="4" w:space="0" w:color="auto"/>
            </w:tcBorders>
            <w:shd w:val="clear" w:color="000000" w:fill="FABF8F"/>
            <w:vAlign w:val="center"/>
          </w:tcPr>
          <w:p w:rsidR="002B370F" w:rsidRPr="00F7398C" w:rsidRDefault="006F7B6B" w:rsidP="00E74775">
            <w:pPr>
              <w:spacing w:after="0" w:line="240" w:lineRule="auto"/>
              <w:jc w:val="center"/>
              <w:rPr>
                <w:rFonts w:ascii="Garamond" w:eastAsia="Times New Roman" w:hAnsi="Garamond" w:cs="Times New Roman"/>
                <w:b/>
                <w:bCs/>
                <w:color w:val="000000"/>
                <w:lang w:eastAsia="fr-FR"/>
              </w:rPr>
            </w:pPr>
            <w:r>
              <w:rPr>
                <w:rFonts w:ascii="Garamond" w:eastAsia="Times New Roman" w:hAnsi="Garamond" w:cs="Times New Roman"/>
                <w:b/>
                <w:bCs/>
                <w:color w:val="000000"/>
                <w:lang w:eastAsia="fr-FR"/>
              </w:rPr>
              <w:t>Rapport de l’ITS</w:t>
            </w:r>
          </w:p>
        </w:tc>
        <w:tc>
          <w:tcPr>
            <w:tcW w:w="770" w:type="pct"/>
            <w:gridSpan w:val="2"/>
            <w:tcBorders>
              <w:top w:val="nil"/>
              <w:left w:val="single" w:sz="4" w:space="0" w:color="auto"/>
              <w:bottom w:val="single" w:sz="4" w:space="0" w:color="auto"/>
              <w:right w:val="single" w:sz="4" w:space="0" w:color="auto"/>
            </w:tcBorders>
            <w:shd w:val="clear" w:color="000000" w:fill="FABF8F"/>
            <w:vAlign w:val="center"/>
          </w:tcPr>
          <w:p w:rsidR="002B370F" w:rsidRPr="00F7398C" w:rsidRDefault="002B370F" w:rsidP="00E74775">
            <w:pPr>
              <w:spacing w:after="0" w:line="240" w:lineRule="auto"/>
              <w:jc w:val="center"/>
              <w:rPr>
                <w:rFonts w:ascii="Garamond" w:eastAsia="Times New Roman" w:hAnsi="Garamond" w:cs="Times New Roman"/>
                <w:b/>
                <w:bCs/>
                <w:color w:val="000000"/>
                <w:lang w:eastAsia="fr-FR"/>
              </w:rPr>
            </w:pPr>
          </w:p>
        </w:tc>
      </w:tr>
      <w:tr w:rsidR="006F7B6B" w:rsidRPr="00F7398C" w:rsidTr="0053557B">
        <w:trPr>
          <w:gridAfter w:val="1"/>
          <w:wAfter w:w="2" w:type="pct"/>
          <w:trHeight w:val="520"/>
        </w:trPr>
        <w:tc>
          <w:tcPr>
            <w:tcW w:w="414" w:type="pc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Art 76</w:t>
            </w:r>
          </w:p>
        </w:tc>
        <w:tc>
          <w:tcPr>
            <w:tcW w:w="201" w:type="pc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3.1.1</w:t>
            </w:r>
          </w:p>
        </w:tc>
        <w:tc>
          <w:tcPr>
            <w:tcW w:w="748" w:type="pc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Renforcement des capacités de l’ITS</w:t>
            </w:r>
          </w:p>
        </w:tc>
        <w:tc>
          <w:tcPr>
            <w:tcW w:w="1061" w:type="pc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L’ITS dispose de ressources humaines qualifiées, matérielles, financières et</w:t>
            </w:r>
            <w:r>
              <w:rPr>
                <w:rFonts w:ascii="Garamond" w:eastAsia="Times New Roman" w:hAnsi="Garamond" w:cs="Times New Roman"/>
                <w:color w:val="000000"/>
                <w:lang w:eastAsia="fr-FR"/>
              </w:rPr>
              <w:t xml:space="preserve"> </w:t>
            </w:r>
            <w:r w:rsidRPr="00F7398C">
              <w:rPr>
                <w:rFonts w:ascii="Garamond" w:eastAsia="Times New Roman" w:hAnsi="Garamond" w:cs="Times New Roman"/>
                <w:color w:val="000000"/>
                <w:lang w:eastAsia="fr-FR"/>
              </w:rPr>
              <w:t xml:space="preserve">suffisantes </w:t>
            </w:r>
          </w:p>
        </w:tc>
        <w:tc>
          <w:tcPr>
            <w:tcW w:w="1017" w:type="pc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 xml:space="preserve">Effectif du personnel de l'ITS; Budget de fonctionnement de l'ITS </w:t>
            </w:r>
          </w:p>
        </w:tc>
        <w:tc>
          <w:tcPr>
            <w:tcW w:w="785" w:type="pc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SIGASPE; Régie de l'inspection</w:t>
            </w:r>
          </w:p>
        </w:tc>
        <w:tc>
          <w:tcPr>
            <w:tcW w:w="772" w:type="pct"/>
            <w:gridSpan w:val="3"/>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Augmentation du budget du ministère</w:t>
            </w:r>
          </w:p>
        </w:tc>
      </w:tr>
      <w:tr w:rsidR="006F7B6B" w:rsidRPr="00F7398C" w:rsidTr="004A3F6E">
        <w:trPr>
          <w:gridAfter w:val="1"/>
          <w:wAfter w:w="2" w:type="pct"/>
          <w:trHeight w:val="300"/>
        </w:trPr>
        <w:tc>
          <w:tcPr>
            <w:tcW w:w="414" w:type="pct"/>
            <w:vMerge w:val="restar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Art 13</w:t>
            </w:r>
          </w:p>
        </w:tc>
        <w:tc>
          <w:tcPr>
            <w:tcW w:w="201" w:type="pct"/>
            <w:vMerge w:val="restar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3.1.2</w:t>
            </w:r>
          </w:p>
        </w:tc>
        <w:tc>
          <w:tcPr>
            <w:tcW w:w="748" w:type="pct"/>
            <w:vMerge w:val="restar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Renforcement des mécanismes de contrôle</w:t>
            </w:r>
          </w:p>
        </w:tc>
        <w:tc>
          <w:tcPr>
            <w:tcW w:w="1061" w:type="pct"/>
            <w:vMerge w:val="restar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Les mécanismes de contrôle sont efficaces</w:t>
            </w:r>
          </w:p>
        </w:tc>
        <w:tc>
          <w:tcPr>
            <w:tcW w:w="1017" w:type="pct"/>
            <w:vMerge w:val="restar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Nombre de structures contrôlées par an</w:t>
            </w:r>
          </w:p>
        </w:tc>
        <w:tc>
          <w:tcPr>
            <w:tcW w:w="785" w:type="pct"/>
            <w:vMerge w:val="restar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Rapports annuels de l'ITS</w:t>
            </w:r>
          </w:p>
        </w:tc>
        <w:tc>
          <w:tcPr>
            <w:tcW w:w="772" w:type="pct"/>
            <w:gridSpan w:val="3"/>
            <w:vMerge w:val="restar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Augmentation du budget de l'ITS</w:t>
            </w:r>
          </w:p>
        </w:tc>
      </w:tr>
      <w:tr w:rsidR="006F7B6B" w:rsidRPr="00F7398C" w:rsidTr="0053557B">
        <w:trPr>
          <w:gridAfter w:val="1"/>
          <w:wAfter w:w="2" w:type="pct"/>
          <w:trHeight w:val="248"/>
        </w:trPr>
        <w:tc>
          <w:tcPr>
            <w:tcW w:w="414" w:type="pct"/>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p>
        </w:tc>
        <w:tc>
          <w:tcPr>
            <w:tcW w:w="201" w:type="pct"/>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p>
        </w:tc>
        <w:tc>
          <w:tcPr>
            <w:tcW w:w="748" w:type="pct"/>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p>
        </w:tc>
        <w:tc>
          <w:tcPr>
            <w:tcW w:w="1061" w:type="pct"/>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p>
        </w:tc>
        <w:tc>
          <w:tcPr>
            <w:tcW w:w="1017" w:type="pct"/>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p>
        </w:tc>
        <w:tc>
          <w:tcPr>
            <w:tcW w:w="785" w:type="pct"/>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p>
        </w:tc>
        <w:tc>
          <w:tcPr>
            <w:tcW w:w="772" w:type="pct"/>
            <w:gridSpan w:val="3"/>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p>
        </w:tc>
      </w:tr>
      <w:tr w:rsidR="0053557B" w:rsidRPr="00F7398C" w:rsidTr="0053557B">
        <w:trPr>
          <w:trHeight w:val="300"/>
        </w:trPr>
        <w:tc>
          <w:tcPr>
            <w:tcW w:w="2424" w:type="pct"/>
            <w:gridSpan w:val="4"/>
            <w:tcBorders>
              <w:top w:val="nil"/>
              <w:left w:val="single" w:sz="4" w:space="0" w:color="auto"/>
              <w:bottom w:val="single" w:sz="4" w:space="0" w:color="auto"/>
              <w:right w:val="single" w:sz="4" w:space="0" w:color="auto"/>
            </w:tcBorders>
            <w:shd w:val="clear" w:color="000000" w:fill="FABF8F"/>
            <w:vAlign w:val="center"/>
            <w:hideMark/>
          </w:tcPr>
          <w:p w:rsidR="0053557B" w:rsidRPr="00F7398C" w:rsidRDefault="0053557B" w:rsidP="0053557B">
            <w:pPr>
              <w:spacing w:after="0" w:line="240" w:lineRule="auto"/>
              <w:rPr>
                <w:rFonts w:ascii="Garamond" w:eastAsia="Times New Roman" w:hAnsi="Garamond" w:cs="Times New Roman"/>
                <w:b/>
                <w:bCs/>
                <w:color w:val="000000"/>
                <w:lang w:eastAsia="fr-FR"/>
              </w:rPr>
            </w:pPr>
            <w:r w:rsidRPr="00F7398C">
              <w:rPr>
                <w:rFonts w:ascii="Garamond" w:eastAsia="Times New Roman" w:hAnsi="Garamond" w:cs="Times New Roman"/>
                <w:b/>
                <w:bCs/>
                <w:color w:val="000000"/>
                <w:lang w:eastAsia="fr-FR"/>
              </w:rPr>
              <w:t xml:space="preserve"> 3.2. Objectif spécifique 2: Renforcer </w:t>
            </w:r>
            <w:r>
              <w:rPr>
                <w:rFonts w:ascii="Garamond" w:eastAsia="Times New Roman" w:hAnsi="Garamond" w:cs="Times New Roman"/>
                <w:b/>
                <w:bCs/>
                <w:color w:val="000000"/>
                <w:lang w:eastAsia="fr-FR"/>
              </w:rPr>
              <w:t>l</w:t>
            </w:r>
            <w:r w:rsidRPr="00F7398C">
              <w:rPr>
                <w:rFonts w:ascii="Garamond" w:eastAsia="Times New Roman" w:hAnsi="Garamond" w:cs="Times New Roman"/>
                <w:b/>
                <w:bCs/>
                <w:color w:val="000000"/>
                <w:lang w:eastAsia="fr-FR"/>
              </w:rPr>
              <w:t xml:space="preserve">es mesures disciplinaires </w:t>
            </w:r>
            <w:r>
              <w:rPr>
                <w:rFonts w:ascii="Garamond" w:eastAsia="Times New Roman" w:hAnsi="Garamond" w:cs="Times New Roman"/>
                <w:b/>
                <w:bCs/>
                <w:color w:val="000000"/>
                <w:lang w:eastAsia="fr-FR"/>
              </w:rPr>
              <w:t>applicables a</w:t>
            </w:r>
            <w:r w:rsidRPr="00F7398C">
              <w:rPr>
                <w:rFonts w:ascii="Garamond" w:eastAsia="Times New Roman" w:hAnsi="Garamond" w:cs="Times New Roman"/>
                <w:b/>
                <w:bCs/>
                <w:color w:val="000000"/>
                <w:lang w:eastAsia="fr-FR"/>
              </w:rPr>
              <w:t xml:space="preserve">u personnel judiciaires et </w:t>
            </w:r>
            <w:r>
              <w:rPr>
                <w:rFonts w:ascii="Garamond" w:eastAsia="Times New Roman" w:hAnsi="Garamond" w:cs="Times New Roman"/>
                <w:b/>
                <w:bCs/>
                <w:color w:val="000000"/>
                <w:lang w:eastAsia="fr-FR"/>
              </w:rPr>
              <w:t>aux</w:t>
            </w:r>
            <w:r w:rsidRPr="00F7398C">
              <w:rPr>
                <w:rFonts w:ascii="Garamond" w:eastAsia="Times New Roman" w:hAnsi="Garamond" w:cs="Times New Roman"/>
                <w:b/>
                <w:bCs/>
                <w:color w:val="000000"/>
                <w:lang w:eastAsia="fr-FR"/>
              </w:rPr>
              <w:t xml:space="preserve"> auxiliaires de justice</w:t>
            </w:r>
          </w:p>
        </w:tc>
        <w:tc>
          <w:tcPr>
            <w:tcW w:w="1017" w:type="pct"/>
            <w:tcBorders>
              <w:top w:val="single" w:sz="4" w:space="0" w:color="auto"/>
              <w:left w:val="nil"/>
              <w:bottom w:val="single" w:sz="4" w:space="0" w:color="auto"/>
              <w:right w:val="single" w:sz="4" w:space="0" w:color="auto"/>
            </w:tcBorders>
            <w:shd w:val="clear" w:color="000000" w:fill="FABF8F"/>
            <w:vAlign w:val="center"/>
          </w:tcPr>
          <w:p w:rsidR="0053557B" w:rsidRDefault="0053557B" w:rsidP="00E74775">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b/>
                <w:bCs/>
                <w:color w:val="000000"/>
                <w:lang w:eastAsia="fr-FR"/>
              </w:rPr>
              <w:t>Proportion de textes disciplinaires adoptés</w:t>
            </w:r>
            <w:r>
              <w:rPr>
                <w:rFonts w:ascii="Garamond" w:eastAsia="Times New Roman" w:hAnsi="Garamond" w:cs="Times New Roman"/>
                <w:color w:val="000000"/>
                <w:lang w:eastAsia="fr-FR"/>
              </w:rPr>
              <w:t xml:space="preserve"> </w:t>
            </w:r>
          </w:p>
          <w:p w:rsidR="0053557B" w:rsidRPr="00F7398C" w:rsidRDefault="0053557B" w:rsidP="00E74775">
            <w:pPr>
              <w:spacing w:after="0" w:line="240" w:lineRule="auto"/>
              <w:jc w:val="center"/>
              <w:rPr>
                <w:rFonts w:ascii="Garamond" w:eastAsia="Times New Roman" w:hAnsi="Garamond" w:cs="Times New Roman"/>
                <w:b/>
                <w:bCs/>
                <w:color w:val="000000"/>
                <w:lang w:eastAsia="fr-FR"/>
              </w:rPr>
            </w:pPr>
          </w:p>
        </w:tc>
        <w:tc>
          <w:tcPr>
            <w:tcW w:w="787" w:type="pct"/>
            <w:gridSpan w:val="2"/>
            <w:tcBorders>
              <w:top w:val="single" w:sz="4" w:space="0" w:color="auto"/>
              <w:left w:val="nil"/>
              <w:right w:val="single" w:sz="4" w:space="0" w:color="auto"/>
            </w:tcBorders>
            <w:shd w:val="clear" w:color="000000" w:fill="FABF8F"/>
            <w:vAlign w:val="center"/>
          </w:tcPr>
          <w:p w:rsidR="0053557B" w:rsidRPr="004A3F6E" w:rsidRDefault="0053557B" w:rsidP="00E74775">
            <w:pPr>
              <w:spacing w:after="0" w:line="240" w:lineRule="auto"/>
              <w:jc w:val="center"/>
              <w:rPr>
                <w:rFonts w:ascii="Garamond" w:eastAsia="Times New Roman" w:hAnsi="Garamond" w:cs="Times New Roman"/>
                <w:b/>
                <w:bCs/>
                <w:color w:val="000000"/>
                <w:lang w:eastAsia="fr-FR"/>
              </w:rPr>
            </w:pPr>
            <w:r w:rsidRPr="004A3F6E">
              <w:rPr>
                <w:rFonts w:ascii="Garamond" w:eastAsia="Times New Roman" w:hAnsi="Garamond" w:cs="Times New Roman"/>
                <w:b/>
                <w:color w:val="000000"/>
                <w:lang w:eastAsia="fr-FR"/>
              </w:rPr>
              <w:t>Décret de promulgation de la loi</w:t>
            </w:r>
          </w:p>
        </w:tc>
        <w:tc>
          <w:tcPr>
            <w:tcW w:w="772" w:type="pct"/>
            <w:gridSpan w:val="3"/>
            <w:tcBorders>
              <w:top w:val="single" w:sz="4" w:space="0" w:color="auto"/>
              <w:left w:val="nil"/>
              <w:right w:val="single" w:sz="4" w:space="0" w:color="auto"/>
            </w:tcBorders>
            <w:shd w:val="clear" w:color="000000" w:fill="FABF8F"/>
            <w:vAlign w:val="center"/>
          </w:tcPr>
          <w:p w:rsidR="0053557B" w:rsidRPr="00F7398C" w:rsidRDefault="0053557B" w:rsidP="00E74775">
            <w:pPr>
              <w:spacing w:after="0" w:line="240" w:lineRule="auto"/>
              <w:jc w:val="center"/>
              <w:rPr>
                <w:rFonts w:ascii="Garamond" w:eastAsia="Times New Roman" w:hAnsi="Garamond" w:cs="Times New Roman"/>
                <w:b/>
                <w:bCs/>
                <w:color w:val="000000"/>
                <w:lang w:eastAsia="fr-FR"/>
              </w:rPr>
            </w:pPr>
            <w:r>
              <w:rPr>
                <w:rFonts w:ascii="Garamond" w:eastAsia="Times New Roman" w:hAnsi="Garamond" w:cs="Times New Roman"/>
                <w:b/>
                <w:bCs/>
                <w:color w:val="000000"/>
                <w:lang w:eastAsia="fr-FR"/>
              </w:rPr>
              <w:t>Adhésion des acteurs</w:t>
            </w:r>
          </w:p>
        </w:tc>
      </w:tr>
      <w:tr w:rsidR="006F7B6B" w:rsidRPr="00F7398C" w:rsidTr="004A3F6E">
        <w:trPr>
          <w:gridAfter w:val="1"/>
          <w:wAfter w:w="2" w:type="pct"/>
          <w:trHeight w:val="514"/>
        </w:trPr>
        <w:tc>
          <w:tcPr>
            <w:tcW w:w="414" w:type="pct"/>
            <w:vMerge w:val="restar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Art 5, 16, 18, 82, 100, 40, 85</w:t>
            </w:r>
          </w:p>
        </w:tc>
        <w:tc>
          <w:tcPr>
            <w:tcW w:w="201" w:type="pct"/>
            <w:vMerge w:val="restar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3.2.1</w:t>
            </w:r>
          </w:p>
        </w:tc>
        <w:tc>
          <w:tcPr>
            <w:tcW w:w="748" w:type="pct"/>
            <w:vMerge w:val="restar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 xml:space="preserve">Relecture </w:t>
            </w:r>
            <w:r>
              <w:rPr>
                <w:rFonts w:ascii="Garamond" w:eastAsia="Times New Roman" w:hAnsi="Garamond" w:cs="Times New Roman"/>
                <w:color w:val="000000"/>
                <w:lang w:eastAsia="fr-FR"/>
              </w:rPr>
              <w:t xml:space="preserve">et adoption formelle </w:t>
            </w:r>
            <w:r w:rsidRPr="00F7398C">
              <w:rPr>
                <w:rFonts w:ascii="Garamond" w:eastAsia="Times New Roman" w:hAnsi="Garamond" w:cs="Times New Roman"/>
                <w:color w:val="000000"/>
                <w:lang w:eastAsia="fr-FR"/>
              </w:rPr>
              <w:t xml:space="preserve">du code de déontologie des magistrats </w:t>
            </w:r>
          </w:p>
        </w:tc>
        <w:tc>
          <w:tcPr>
            <w:tcW w:w="1061" w:type="pct"/>
            <w:tcBorders>
              <w:top w:val="nil"/>
              <w:left w:val="nil"/>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Le code de déontologie des magistrats est contraignant</w:t>
            </w:r>
          </w:p>
        </w:tc>
        <w:tc>
          <w:tcPr>
            <w:tcW w:w="1017" w:type="pct"/>
            <w:tcBorders>
              <w:top w:val="nil"/>
              <w:left w:val="nil"/>
              <w:bottom w:val="single" w:sz="4" w:space="0" w:color="auto"/>
              <w:right w:val="single" w:sz="4" w:space="0" w:color="auto"/>
            </w:tcBorders>
            <w:shd w:val="clear" w:color="auto" w:fill="auto"/>
            <w:vAlign w:val="center"/>
            <w:hideMark/>
          </w:tcPr>
          <w:p w:rsidR="00353D49" w:rsidRPr="00F7398C" w:rsidRDefault="006F7B6B" w:rsidP="00E74775">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Adoption</w:t>
            </w:r>
            <w:r w:rsidRPr="00F7398C">
              <w:rPr>
                <w:rFonts w:ascii="Garamond" w:eastAsia="Times New Roman" w:hAnsi="Garamond" w:cs="Times New Roman"/>
                <w:color w:val="000000"/>
                <w:lang w:eastAsia="fr-FR"/>
              </w:rPr>
              <w:t xml:space="preserve"> </w:t>
            </w:r>
            <w:r w:rsidR="00353D49" w:rsidRPr="00F7398C">
              <w:rPr>
                <w:rFonts w:ascii="Garamond" w:eastAsia="Times New Roman" w:hAnsi="Garamond" w:cs="Times New Roman"/>
                <w:color w:val="000000"/>
                <w:lang w:eastAsia="fr-FR"/>
              </w:rPr>
              <w:t>d'un texte de loi régissant la déontologie des magistrat</w:t>
            </w:r>
            <w:r w:rsidR="00353D49">
              <w:rPr>
                <w:rFonts w:ascii="Garamond" w:eastAsia="Times New Roman" w:hAnsi="Garamond" w:cs="Times New Roman"/>
                <w:color w:val="000000"/>
                <w:lang w:eastAsia="fr-FR"/>
              </w:rPr>
              <w:t>s</w:t>
            </w:r>
          </w:p>
        </w:tc>
        <w:tc>
          <w:tcPr>
            <w:tcW w:w="785" w:type="pct"/>
            <w:tcBorders>
              <w:top w:val="nil"/>
              <w:left w:val="nil"/>
              <w:bottom w:val="single" w:sz="4" w:space="0" w:color="auto"/>
              <w:right w:val="single" w:sz="4" w:space="0" w:color="auto"/>
            </w:tcBorders>
            <w:shd w:val="clear" w:color="auto" w:fill="auto"/>
            <w:vAlign w:val="center"/>
            <w:hideMark/>
          </w:tcPr>
          <w:p w:rsidR="006F7B6B" w:rsidRDefault="006F7B6B" w:rsidP="00E74775">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Décret de promulgation de la loi,</w:t>
            </w:r>
          </w:p>
          <w:p w:rsidR="00353D49" w:rsidRPr="00F7398C" w:rsidRDefault="00353D49"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Journal officiel</w:t>
            </w:r>
          </w:p>
        </w:tc>
        <w:tc>
          <w:tcPr>
            <w:tcW w:w="772" w:type="pct"/>
            <w:gridSpan w:val="3"/>
            <w:tcBorders>
              <w:top w:val="nil"/>
              <w:left w:val="nil"/>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Adoption du nouveau statut du corps de la magistrature</w:t>
            </w:r>
          </w:p>
        </w:tc>
      </w:tr>
      <w:tr w:rsidR="006F7B6B" w:rsidRPr="00F7398C" w:rsidTr="004A3F6E">
        <w:trPr>
          <w:gridAfter w:val="1"/>
          <w:wAfter w:w="2" w:type="pct"/>
          <w:trHeight w:val="300"/>
        </w:trPr>
        <w:tc>
          <w:tcPr>
            <w:tcW w:w="414" w:type="pct"/>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p>
        </w:tc>
        <w:tc>
          <w:tcPr>
            <w:tcW w:w="201" w:type="pct"/>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p>
        </w:tc>
        <w:tc>
          <w:tcPr>
            <w:tcW w:w="748" w:type="pct"/>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p>
        </w:tc>
        <w:tc>
          <w:tcPr>
            <w:tcW w:w="1061" w:type="pc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Le code de déontologie des magistrats est respecté</w:t>
            </w:r>
          </w:p>
        </w:tc>
        <w:tc>
          <w:tcPr>
            <w:tcW w:w="1017" w:type="pc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Nombre de manquement</w:t>
            </w:r>
            <w:r>
              <w:rPr>
                <w:rFonts w:ascii="Garamond" w:eastAsia="Times New Roman" w:hAnsi="Garamond" w:cs="Times New Roman"/>
                <w:color w:val="000000"/>
                <w:lang w:eastAsia="fr-FR"/>
              </w:rPr>
              <w:t>s</w:t>
            </w:r>
            <w:r w:rsidRPr="00F7398C">
              <w:rPr>
                <w:rFonts w:ascii="Garamond" w:eastAsia="Times New Roman" w:hAnsi="Garamond" w:cs="Times New Roman"/>
                <w:color w:val="000000"/>
                <w:lang w:eastAsia="fr-FR"/>
              </w:rPr>
              <w:t xml:space="preserve"> au code décelés par an par l'ITS </w:t>
            </w:r>
          </w:p>
        </w:tc>
        <w:tc>
          <w:tcPr>
            <w:tcW w:w="785" w:type="pc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rapports d'inspection de l'ITS</w:t>
            </w:r>
          </w:p>
        </w:tc>
        <w:tc>
          <w:tcPr>
            <w:tcW w:w="772" w:type="pct"/>
            <w:gridSpan w:val="3"/>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Adoption du code de déontologie</w:t>
            </w:r>
          </w:p>
        </w:tc>
      </w:tr>
      <w:tr w:rsidR="006F7B6B" w:rsidRPr="00F7398C" w:rsidTr="004A3F6E">
        <w:trPr>
          <w:gridAfter w:val="1"/>
          <w:wAfter w:w="2" w:type="pct"/>
          <w:trHeight w:val="900"/>
        </w:trPr>
        <w:tc>
          <w:tcPr>
            <w:tcW w:w="414" w:type="pc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Art 83, 84</w:t>
            </w:r>
          </w:p>
        </w:tc>
        <w:tc>
          <w:tcPr>
            <w:tcW w:w="201" w:type="pc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3.2.2</w:t>
            </w:r>
          </w:p>
        </w:tc>
        <w:tc>
          <w:tcPr>
            <w:tcW w:w="748" w:type="pc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Adoption des codes de déontologie pour les autres corps des services judiciaires</w:t>
            </w:r>
          </w:p>
        </w:tc>
        <w:tc>
          <w:tcPr>
            <w:tcW w:w="1061" w:type="pc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Les autres corps des services judiciaires disposent de codes de déontologie</w:t>
            </w:r>
          </w:p>
        </w:tc>
        <w:tc>
          <w:tcPr>
            <w:tcW w:w="1017" w:type="pc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6F7B6B" w:rsidP="00E74775">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Adoption</w:t>
            </w:r>
            <w:r w:rsidRPr="00F7398C">
              <w:rPr>
                <w:rFonts w:ascii="Garamond" w:eastAsia="Times New Roman" w:hAnsi="Garamond" w:cs="Times New Roman"/>
                <w:color w:val="000000"/>
                <w:lang w:eastAsia="fr-FR"/>
              </w:rPr>
              <w:t xml:space="preserve"> </w:t>
            </w:r>
            <w:r w:rsidR="00353D49" w:rsidRPr="00F7398C">
              <w:rPr>
                <w:rFonts w:ascii="Garamond" w:eastAsia="Times New Roman" w:hAnsi="Garamond" w:cs="Times New Roman"/>
                <w:color w:val="000000"/>
                <w:lang w:eastAsia="fr-FR"/>
              </w:rPr>
              <w:t>de codes de déontologie pour les autres corps des services judiciaires</w:t>
            </w:r>
          </w:p>
        </w:tc>
        <w:tc>
          <w:tcPr>
            <w:tcW w:w="785" w:type="pc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Textes d'adoption de ces codes</w:t>
            </w:r>
          </w:p>
        </w:tc>
        <w:tc>
          <w:tcPr>
            <w:tcW w:w="772" w:type="pct"/>
            <w:gridSpan w:val="3"/>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Adhésion des ordres professionnels</w:t>
            </w:r>
          </w:p>
        </w:tc>
      </w:tr>
      <w:tr w:rsidR="006F7B6B" w:rsidRPr="00F7398C" w:rsidTr="004A3F6E">
        <w:trPr>
          <w:gridAfter w:val="1"/>
          <w:wAfter w:w="2" w:type="pct"/>
          <w:trHeight w:val="600"/>
        </w:trPr>
        <w:tc>
          <w:tcPr>
            <w:tcW w:w="414" w:type="pct"/>
            <w:vMerge w:val="restar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Art 46, 47, 48, 5, 18, 40</w:t>
            </w:r>
          </w:p>
        </w:tc>
        <w:tc>
          <w:tcPr>
            <w:tcW w:w="201" w:type="pct"/>
            <w:vMerge w:val="restar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3.2.3</w:t>
            </w:r>
          </w:p>
        </w:tc>
        <w:tc>
          <w:tcPr>
            <w:tcW w:w="748" w:type="pct"/>
            <w:vMerge w:val="restar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 xml:space="preserve">Sanction des atteintes aux obligations, aux règles de déontologie et de discipline </w:t>
            </w:r>
          </w:p>
        </w:tc>
        <w:tc>
          <w:tcPr>
            <w:tcW w:w="1061" w:type="pct"/>
            <w:vMerge w:val="restar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Les manquements aux obligations, aux règles de déontologie et de discipline sont sanctionnés</w:t>
            </w:r>
          </w:p>
        </w:tc>
        <w:tc>
          <w:tcPr>
            <w:tcW w:w="1017" w:type="pct"/>
            <w:vMerge w:val="restar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FE7CA4" w:rsidP="00C575A0">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Nombre</w:t>
            </w:r>
            <w:r w:rsidRPr="00F7398C">
              <w:rPr>
                <w:rFonts w:ascii="Garamond" w:eastAsia="Times New Roman" w:hAnsi="Garamond" w:cs="Times New Roman"/>
                <w:color w:val="000000"/>
                <w:lang w:eastAsia="fr-FR"/>
              </w:rPr>
              <w:t xml:space="preserve"> </w:t>
            </w:r>
            <w:r w:rsidR="00353D49" w:rsidRPr="00F7398C">
              <w:rPr>
                <w:rFonts w:ascii="Garamond" w:eastAsia="Times New Roman" w:hAnsi="Garamond" w:cs="Times New Roman"/>
                <w:color w:val="000000"/>
                <w:lang w:eastAsia="fr-FR"/>
              </w:rPr>
              <w:t xml:space="preserve">de cas </w:t>
            </w:r>
            <w:r w:rsidRPr="00F7398C">
              <w:rPr>
                <w:rFonts w:ascii="Garamond" w:eastAsia="Times New Roman" w:hAnsi="Garamond" w:cs="Times New Roman"/>
                <w:color w:val="000000"/>
                <w:lang w:eastAsia="fr-FR"/>
              </w:rPr>
              <w:t xml:space="preserve">décelés </w:t>
            </w:r>
            <w:r w:rsidR="00C575A0" w:rsidRPr="00F7398C">
              <w:rPr>
                <w:rFonts w:ascii="Garamond" w:eastAsia="Times New Roman" w:hAnsi="Garamond" w:cs="Times New Roman"/>
                <w:color w:val="000000"/>
                <w:lang w:eastAsia="fr-FR"/>
              </w:rPr>
              <w:t xml:space="preserve">dans les rapports de l'inspection </w:t>
            </w:r>
            <w:r w:rsidR="00353D49" w:rsidRPr="00F7398C">
              <w:rPr>
                <w:rFonts w:ascii="Garamond" w:eastAsia="Times New Roman" w:hAnsi="Garamond" w:cs="Times New Roman"/>
                <w:color w:val="000000"/>
                <w:lang w:eastAsia="fr-FR"/>
              </w:rPr>
              <w:t xml:space="preserve">sanctionnés </w:t>
            </w:r>
          </w:p>
        </w:tc>
        <w:tc>
          <w:tcPr>
            <w:tcW w:w="785" w:type="pct"/>
            <w:vMerge w:val="restart"/>
            <w:tcBorders>
              <w:top w:val="nil"/>
              <w:left w:val="single" w:sz="4" w:space="0" w:color="auto"/>
              <w:bottom w:val="single" w:sz="4" w:space="0" w:color="auto"/>
              <w:right w:val="single" w:sz="4" w:space="0" w:color="auto"/>
            </w:tcBorders>
            <w:shd w:val="clear" w:color="auto" w:fill="auto"/>
            <w:vAlign w:val="center"/>
            <w:hideMark/>
          </w:tcPr>
          <w:p w:rsidR="00353D49" w:rsidRDefault="00353D49"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PV de conseil de discipline;</w:t>
            </w:r>
            <w:r w:rsidR="0053557B">
              <w:rPr>
                <w:rFonts w:ascii="Garamond" w:eastAsia="Times New Roman" w:hAnsi="Garamond" w:cs="Times New Roman"/>
                <w:color w:val="000000"/>
                <w:lang w:eastAsia="fr-FR"/>
              </w:rPr>
              <w:t xml:space="preserve"> R</w:t>
            </w:r>
            <w:r w:rsidRPr="00F7398C">
              <w:rPr>
                <w:rFonts w:ascii="Garamond" w:eastAsia="Times New Roman" w:hAnsi="Garamond" w:cs="Times New Roman"/>
                <w:color w:val="000000"/>
                <w:lang w:eastAsia="fr-FR"/>
              </w:rPr>
              <w:t>apports d'inspection de l'ITS</w:t>
            </w:r>
            <w:r w:rsidR="00C575A0">
              <w:rPr>
                <w:rFonts w:ascii="Garamond" w:eastAsia="Times New Roman" w:hAnsi="Garamond" w:cs="Times New Roman"/>
                <w:color w:val="000000"/>
                <w:lang w:eastAsia="fr-FR"/>
              </w:rPr>
              <w:t>,</w:t>
            </w:r>
          </w:p>
          <w:p w:rsidR="00C575A0" w:rsidRPr="00F7398C" w:rsidRDefault="00C575A0" w:rsidP="00E74775">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Rapports des différents ordres d’auxiliaires de justice</w:t>
            </w:r>
          </w:p>
        </w:tc>
        <w:tc>
          <w:tcPr>
            <w:tcW w:w="772" w:type="pct"/>
            <w:gridSpan w:val="3"/>
            <w:vMerge w:val="restart"/>
            <w:tcBorders>
              <w:top w:val="nil"/>
              <w:left w:val="single" w:sz="4" w:space="0" w:color="auto"/>
              <w:bottom w:val="single" w:sz="4" w:space="0" w:color="auto"/>
              <w:right w:val="single" w:sz="4" w:space="0" w:color="auto"/>
            </w:tcBorders>
            <w:shd w:val="clear" w:color="auto" w:fill="auto"/>
            <w:vAlign w:val="center"/>
            <w:hideMark/>
          </w:tcPr>
          <w:p w:rsidR="00353D49" w:rsidRPr="00F7398C" w:rsidRDefault="00353D49"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Adhésion des auxiliaires de justice</w:t>
            </w:r>
          </w:p>
        </w:tc>
      </w:tr>
      <w:tr w:rsidR="006F7B6B" w:rsidRPr="00F7398C" w:rsidTr="0053557B">
        <w:trPr>
          <w:gridAfter w:val="1"/>
          <w:wAfter w:w="2" w:type="pct"/>
          <w:trHeight w:val="248"/>
        </w:trPr>
        <w:tc>
          <w:tcPr>
            <w:tcW w:w="414" w:type="pct"/>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p>
        </w:tc>
        <w:tc>
          <w:tcPr>
            <w:tcW w:w="201" w:type="pct"/>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p>
        </w:tc>
        <w:tc>
          <w:tcPr>
            <w:tcW w:w="748" w:type="pct"/>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p>
        </w:tc>
        <w:tc>
          <w:tcPr>
            <w:tcW w:w="1061" w:type="pct"/>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p>
        </w:tc>
        <w:tc>
          <w:tcPr>
            <w:tcW w:w="1017" w:type="pct"/>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p>
        </w:tc>
        <w:tc>
          <w:tcPr>
            <w:tcW w:w="785" w:type="pct"/>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p>
        </w:tc>
        <w:tc>
          <w:tcPr>
            <w:tcW w:w="772" w:type="pct"/>
            <w:gridSpan w:val="3"/>
            <w:vMerge/>
            <w:tcBorders>
              <w:top w:val="nil"/>
              <w:left w:val="single" w:sz="4" w:space="0" w:color="auto"/>
              <w:bottom w:val="single" w:sz="4" w:space="0" w:color="auto"/>
              <w:right w:val="single" w:sz="4" w:space="0" w:color="auto"/>
            </w:tcBorders>
            <w:vAlign w:val="center"/>
            <w:hideMark/>
          </w:tcPr>
          <w:p w:rsidR="00353D49" w:rsidRPr="00F7398C" w:rsidRDefault="00353D49" w:rsidP="00E74775">
            <w:pPr>
              <w:spacing w:after="0" w:line="240" w:lineRule="auto"/>
              <w:rPr>
                <w:rFonts w:ascii="Garamond" w:eastAsia="Times New Roman" w:hAnsi="Garamond" w:cs="Times New Roman"/>
                <w:color w:val="000000"/>
                <w:lang w:eastAsia="fr-FR"/>
              </w:rPr>
            </w:pPr>
          </w:p>
        </w:tc>
      </w:tr>
      <w:tr w:rsidR="0053557B" w:rsidRPr="00F7398C" w:rsidTr="0053557B">
        <w:trPr>
          <w:gridAfter w:val="2"/>
          <w:wAfter w:w="4" w:type="pct"/>
          <w:trHeight w:val="300"/>
        </w:trPr>
        <w:tc>
          <w:tcPr>
            <w:tcW w:w="2424" w:type="pct"/>
            <w:gridSpan w:val="4"/>
            <w:tcBorders>
              <w:top w:val="nil"/>
              <w:left w:val="single" w:sz="4" w:space="0" w:color="auto"/>
              <w:bottom w:val="single" w:sz="4" w:space="0" w:color="auto"/>
              <w:right w:val="single" w:sz="4" w:space="0" w:color="auto"/>
            </w:tcBorders>
            <w:shd w:val="clear" w:color="000000" w:fill="FABF8F"/>
            <w:vAlign w:val="center"/>
            <w:hideMark/>
          </w:tcPr>
          <w:p w:rsidR="0053557B" w:rsidRPr="00F7398C" w:rsidRDefault="0053557B" w:rsidP="0053557B">
            <w:pPr>
              <w:spacing w:after="0" w:line="240" w:lineRule="auto"/>
              <w:rPr>
                <w:rFonts w:ascii="Garamond" w:eastAsia="Times New Roman" w:hAnsi="Garamond" w:cs="Times New Roman"/>
                <w:b/>
                <w:bCs/>
                <w:color w:val="000000"/>
                <w:lang w:eastAsia="fr-FR"/>
              </w:rPr>
            </w:pPr>
            <w:r w:rsidRPr="00F7398C">
              <w:rPr>
                <w:rFonts w:ascii="Garamond" w:eastAsia="Times New Roman" w:hAnsi="Garamond" w:cs="Times New Roman"/>
                <w:b/>
                <w:bCs/>
                <w:color w:val="000000"/>
                <w:lang w:eastAsia="fr-FR"/>
              </w:rPr>
              <w:lastRenderedPageBreak/>
              <w:t> 3.3. Objectif spécifique 3: Lutter contre la corruption au sein de la justice</w:t>
            </w:r>
          </w:p>
        </w:tc>
        <w:tc>
          <w:tcPr>
            <w:tcW w:w="1017" w:type="pct"/>
            <w:tcBorders>
              <w:top w:val="single" w:sz="4" w:space="0" w:color="auto"/>
              <w:left w:val="nil"/>
              <w:bottom w:val="single" w:sz="4" w:space="0" w:color="auto"/>
              <w:right w:val="single" w:sz="4" w:space="0" w:color="auto"/>
            </w:tcBorders>
            <w:shd w:val="clear" w:color="000000" w:fill="FABF8F"/>
            <w:vAlign w:val="center"/>
          </w:tcPr>
          <w:p w:rsidR="0053557B" w:rsidRPr="00F7398C" w:rsidRDefault="0053557B" w:rsidP="00E74775">
            <w:pPr>
              <w:spacing w:after="0" w:line="240" w:lineRule="auto"/>
              <w:jc w:val="center"/>
              <w:rPr>
                <w:rFonts w:ascii="Garamond" w:eastAsia="Times New Roman" w:hAnsi="Garamond" w:cs="Times New Roman"/>
                <w:b/>
                <w:bCs/>
                <w:color w:val="000000"/>
                <w:lang w:eastAsia="fr-FR"/>
              </w:rPr>
            </w:pPr>
            <w:r w:rsidRPr="00F7398C">
              <w:rPr>
                <w:rFonts w:ascii="Garamond" w:eastAsia="Times New Roman" w:hAnsi="Garamond" w:cs="Times New Roman"/>
                <w:color w:val="000000"/>
                <w:lang w:eastAsia="fr-FR"/>
              </w:rPr>
              <w:t>Niveau de perception de la corruption et les autres formes de pression au sein de la justice</w:t>
            </w:r>
          </w:p>
        </w:tc>
        <w:tc>
          <w:tcPr>
            <w:tcW w:w="785" w:type="pct"/>
            <w:tcBorders>
              <w:top w:val="single" w:sz="4" w:space="0" w:color="auto"/>
              <w:left w:val="nil"/>
              <w:bottom w:val="single" w:sz="4" w:space="0" w:color="auto"/>
              <w:right w:val="single" w:sz="4" w:space="0" w:color="auto"/>
            </w:tcBorders>
            <w:shd w:val="clear" w:color="000000" w:fill="FABF8F"/>
            <w:vAlign w:val="center"/>
          </w:tcPr>
          <w:p w:rsidR="0053557B" w:rsidRPr="00F7398C" w:rsidRDefault="0053557B" w:rsidP="00E74775">
            <w:pPr>
              <w:spacing w:after="0" w:line="240" w:lineRule="auto"/>
              <w:jc w:val="center"/>
              <w:rPr>
                <w:rFonts w:ascii="Garamond" w:eastAsia="Times New Roman" w:hAnsi="Garamond" w:cs="Times New Roman"/>
                <w:b/>
                <w:bCs/>
                <w:color w:val="000000"/>
                <w:lang w:eastAsia="fr-FR"/>
              </w:rPr>
            </w:pPr>
            <w:r w:rsidRPr="00F7398C">
              <w:rPr>
                <w:rFonts w:ascii="Garamond" w:eastAsia="Times New Roman" w:hAnsi="Garamond" w:cs="Times New Roman"/>
                <w:color w:val="000000"/>
                <w:lang w:eastAsia="fr-FR"/>
              </w:rPr>
              <w:t>Etude sur la perception de la corruption</w:t>
            </w:r>
          </w:p>
        </w:tc>
        <w:tc>
          <w:tcPr>
            <w:tcW w:w="770" w:type="pct"/>
            <w:gridSpan w:val="2"/>
            <w:tcBorders>
              <w:top w:val="single" w:sz="4" w:space="0" w:color="auto"/>
              <w:left w:val="nil"/>
              <w:bottom w:val="single" w:sz="4" w:space="0" w:color="auto"/>
              <w:right w:val="single" w:sz="4" w:space="0" w:color="auto"/>
            </w:tcBorders>
            <w:shd w:val="clear" w:color="000000" w:fill="FABF8F"/>
            <w:vAlign w:val="center"/>
          </w:tcPr>
          <w:p w:rsidR="0053557B" w:rsidRPr="00F7398C" w:rsidRDefault="0053557B" w:rsidP="00E74775">
            <w:pPr>
              <w:spacing w:after="0" w:line="240" w:lineRule="auto"/>
              <w:jc w:val="center"/>
              <w:rPr>
                <w:rFonts w:ascii="Garamond" w:eastAsia="Times New Roman" w:hAnsi="Garamond" w:cs="Times New Roman"/>
                <w:b/>
                <w:bCs/>
                <w:color w:val="000000"/>
                <w:lang w:eastAsia="fr-FR"/>
              </w:rPr>
            </w:pPr>
            <w:r w:rsidRPr="00F7398C">
              <w:rPr>
                <w:rFonts w:ascii="Garamond" w:eastAsia="Times New Roman" w:hAnsi="Garamond" w:cs="Times New Roman"/>
                <w:color w:val="000000"/>
                <w:lang w:eastAsia="fr-FR"/>
              </w:rPr>
              <w:t>Adhésion des acteurs de la justice et la population</w:t>
            </w:r>
          </w:p>
        </w:tc>
      </w:tr>
      <w:tr w:rsidR="006122D2" w:rsidRPr="00F7398C" w:rsidTr="004A3F6E">
        <w:trPr>
          <w:gridAfter w:val="1"/>
          <w:wAfter w:w="2" w:type="pct"/>
          <w:trHeight w:val="900"/>
        </w:trPr>
        <w:tc>
          <w:tcPr>
            <w:tcW w:w="414" w:type="pct"/>
            <w:vMerge w:val="restart"/>
            <w:tcBorders>
              <w:top w:val="nil"/>
              <w:left w:val="single" w:sz="4" w:space="0" w:color="auto"/>
              <w:bottom w:val="single" w:sz="4" w:space="0" w:color="auto"/>
              <w:right w:val="single" w:sz="4" w:space="0" w:color="auto"/>
            </w:tcBorders>
            <w:shd w:val="clear" w:color="auto" w:fill="auto"/>
            <w:vAlign w:val="center"/>
            <w:hideMark/>
          </w:tcPr>
          <w:p w:rsidR="006122D2" w:rsidRPr="00F7398C" w:rsidRDefault="006122D2"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Art 8, 9, 11, 78</w:t>
            </w:r>
          </w:p>
        </w:tc>
        <w:tc>
          <w:tcPr>
            <w:tcW w:w="201" w:type="pct"/>
            <w:vMerge w:val="restart"/>
            <w:tcBorders>
              <w:top w:val="nil"/>
              <w:left w:val="single" w:sz="4" w:space="0" w:color="auto"/>
              <w:bottom w:val="single" w:sz="4" w:space="0" w:color="auto"/>
              <w:right w:val="single" w:sz="4" w:space="0" w:color="auto"/>
            </w:tcBorders>
            <w:shd w:val="clear" w:color="auto" w:fill="auto"/>
            <w:vAlign w:val="center"/>
            <w:hideMark/>
          </w:tcPr>
          <w:p w:rsidR="006122D2" w:rsidRPr="00F7398C" w:rsidRDefault="006122D2"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3.3.1</w:t>
            </w:r>
          </w:p>
        </w:tc>
        <w:tc>
          <w:tcPr>
            <w:tcW w:w="748" w:type="pct"/>
            <w:vMerge w:val="restart"/>
            <w:tcBorders>
              <w:top w:val="nil"/>
              <w:left w:val="single" w:sz="4" w:space="0" w:color="auto"/>
              <w:bottom w:val="single" w:sz="4" w:space="0" w:color="auto"/>
              <w:right w:val="single" w:sz="4" w:space="0" w:color="auto"/>
            </w:tcBorders>
            <w:shd w:val="clear" w:color="auto" w:fill="auto"/>
            <w:vAlign w:val="center"/>
            <w:hideMark/>
          </w:tcPr>
          <w:p w:rsidR="006122D2" w:rsidRPr="00F7398C" w:rsidRDefault="006122D2"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Transparence dans le fonctionnement de la justice</w:t>
            </w:r>
          </w:p>
        </w:tc>
        <w:tc>
          <w:tcPr>
            <w:tcW w:w="1061" w:type="pct"/>
            <w:tcBorders>
              <w:top w:val="nil"/>
              <w:left w:val="single" w:sz="4" w:space="0" w:color="auto"/>
              <w:bottom w:val="single" w:sz="4" w:space="0" w:color="auto"/>
              <w:right w:val="single" w:sz="4" w:space="0" w:color="auto"/>
            </w:tcBorders>
            <w:shd w:val="clear" w:color="auto" w:fill="auto"/>
            <w:vAlign w:val="center"/>
            <w:hideMark/>
          </w:tcPr>
          <w:p w:rsidR="006122D2" w:rsidRPr="00F7398C" w:rsidRDefault="006122D2"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Les justiciables sont informés sur les conditions de délivrance des actes de justice</w:t>
            </w:r>
          </w:p>
        </w:tc>
        <w:tc>
          <w:tcPr>
            <w:tcW w:w="1017" w:type="pct"/>
            <w:tcBorders>
              <w:top w:val="nil"/>
              <w:left w:val="single" w:sz="4" w:space="0" w:color="auto"/>
              <w:bottom w:val="single" w:sz="4" w:space="0" w:color="auto"/>
              <w:right w:val="single" w:sz="4" w:space="0" w:color="auto"/>
            </w:tcBorders>
            <w:shd w:val="clear" w:color="auto" w:fill="auto"/>
            <w:vAlign w:val="center"/>
            <w:hideMark/>
          </w:tcPr>
          <w:p w:rsidR="006122D2" w:rsidRPr="00F7398C" w:rsidRDefault="006122D2" w:rsidP="006122D2">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Proportion de TGI disposant de tableau</w:t>
            </w:r>
            <w:r w:rsidRPr="00F7398C">
              <w:rPr>
                <w:rFonts w:ascii="Garamond" w:eastAsia="Times New Roman" w:hAnsi="Garamond" w:cs="Times New Roman"/>
                <w:color w:val="000000"/>
                <w:lang w:eastAsia="fr-FR"/>
              </w:rPr>
              <w:t xml:space="preserve"> d'affich</w:t>
            </w:r>
            <w:r>
              <w:rPr>
                <w:rFonts w:ascii="Garamond" w:eastAsia="Times New Roman" w:hAnsi="Garamond" w:cs="Times New Roman"/>
                <w:color w:val="000000"/>
                <w:lang w:eastAsia="fr-FR"/>
              </w:rPr>
              <w:t>age</w:t>
            </w:r>
            <w:r w:rsidRPr="00F7398C">
              <w:rPr>
                <w:rFonts w:ascii="Garamond" w:eastAsia="Times New Roman" w:hAnsi="Garamond" w:cs="Times New Roman"/>
                <w:color w:val="000000"/>
                <w:lang w:eastAsia="fr-FR"/>
              </w:rPr>
              <w:t xml:space="preserve"> </w:t>
            </w:r>
            <w:r>
              <w:rPr>
                <w:rFonts w:ascii="Garamond" w:eastAsia="Times New Roman" w:hAnsi="Garamond" w:cs="Times New Roman"/>
                <w:color w:val="000000"/>
                <w:lang w:eastAsia="fr-FR"/>
              </w:rPr>
              <w:t>sur les conditions d’obtention des actes de justice</w:t>
            </w:r>
          </w:p>
        </w:tc>
        <w:tc>
          <w:tcPr>
            <w:tcW w:w="785" w:type="pct"/>
            <w:tcBorders>
              <w:top w:val="nil"/>
              <w:left w:val="single" w:sz="4" w:space="0" w:color="auto"/>
              <w:bottom w:val="single" w:sz="4" w:space="0" w:color="auto"/>
              <w:right w:val="single" w:sz="4" w:space="0" w:color="auto"/>
            </w:tcBorders>
            <w:shd w:val="clear" w:color="auto" w:fill="auto"/>
            <w:vAlign w:val="center"/>
            <w:hideMark/>
          </w:tcPr>
          <w:p w:rsidR="006122D2" w:rsidRPr="00F7398C" w:rsidRDefault="006122D2" w:rsidP="00E74775">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Rapport d’activités de la DAJAV</w:t>
            </w:r>
          </w:p>
        </w:tc>
        <w:tc>
          <w:tcPr>
            <w:tcW w:w="772" w:type="pct"/>
            <w:gridSpan w:val="3"/>
            <w:tcBorders>
              <w:top w:val="nil"/>
              <w:left w:val="single" w:sz="4" w:space="0" w:color="auto"/>
              <w:bottom w:val="single" w:sz="4" w:space="0" w:color="auto"/>
              <w:right w:val="single" w:sz="4" w:space="0" w:color="auto"/>
            </w:tcBorders>
            <w:shd w:val="clear" w:color="auto" w:fill="auto"/>
            <w:vAlign w:val="center"/>
            <w:hideMark/>
          </w:tcPr>
          <w:p w:rsidR="006122D2" w:rsidRPr="00F7398C" w:rsidRDefault="006122D2"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Disponibilité des ressources financières</w:t>
            </w:r>
          </w:p>
        </w:tc>
      </w:tr>
      <w:tr w:rsidR="006122D2" w:rsidRPr="00F7398C" w:rsidTr="004A3F6E">
        <w:trPr>
          <w:gridAfter w:val="1"/>
          <w:wAfter w:w="2" w:type="pct"/>
          <w:trHeight w:val="1200"/>
        </w:trPr>
        <w:tc>
          <w:tcPr>
            <w:tcW w:w="414" w:type="pct"/>
            <w:vMerge/>
            <w:tcBorders>
              <w:top w:val="nil"/>
              <w:left w:val="single" w:sz="4" w:space="0" w:color="auto"/>
              <w:bottom w:val="single" w:sz="4" w:space="0" w:color="auto"/>
              <w:right w:val="single" w:sz="4" w:space="0" w:color="auto"/>
            </w:tcBorders>
            <w:vAlign w:val="center"/>
            <w:hideMark/>
          </w:tcPr>
          <w:p w:rsidR="006122D2" w:rsidRPr="00F7398C" w:rsidRDefault="006122D2" w:rsidP="00E74775">
            <w:pPr>
              <w:spacing w:after="0" w:line="240" w:lineRule="auto"/>
              <w:rPr>
                <w:rFonts w:ascii="Garamond" w:eastAsia="Times New Roman" w:hAnsi="Garamond" w:cs="Times New Roman"/>
                <w:color w:val="000000"/>
                <w:lang w:eastAsia="fr-FR"/>
              </w:rPr>
            </w:pPr>
          </w:p>
        </w:tc>
        <w:tc>
          <w:tcPr>
            <w:tcW w:w="201" w:type="pct"/>
            <w:vMerge/>
            <w:tcBorders>
              <w:top w:val="nil"/>
              <w:left w:val="single" w:sz="4" w:space="0" w:color="auto"/>
              <w:bottom w:val="single" w:sz="4" w:space="0" w:color="auto"/>
              <w:right w:val="single" w:sz="4" w:space="0" w:color="auto"/>
            </w:tcBorders>
            <w:vAlign w:val="center"/>
            <w:hideMark/>
          </w:tcPr>
          <w:p w:rsidR="006122D2" w:rsidRPr="00F7398C" w:rsidRDefault="006122D2" w:rsidP="00E74775">
            <w:pPr>
              <w:spacing w:after="0" w:line="240" w:lineRule="auto"/>
              <w:rPr>
                <w:rFonts w:ascii="Garamond" w:eastAsia="Times New Roman" w:hAnsi="Garamond" w:cs="Times New Roman"/>
                <w:color w:val="000000"/>
                <w:lang w:eastAsia="fr-FR"/>
              </w:rPr>
            </w:pPr>
          </w:p>
        </w:tc>
        <w:tc>
          <w:tcPr>
            <w:tcW w:w="748" w:type="pct"/>
            <w:vMerge/>
            <w:tcBorders>
              <w:top w:val="nil"/>
              <w:left w:val="single" w:sz="4" w:space="0" w:color="auto"/>
              <w:bottom w:val="single" w:sz="4" w:space="0" w:color="auto"/>
              <w:right w:val="single" w:sz="4" w:space="0" w:color="auto"/>
            </w:tcBorders>
            <w:vAlign w:val="center"/>
            <w:hideMark/>
          </w:tcPr>
          <w:p w:rsidR="006122D2" w:rsidRPr="00F7398C" w:rsidRDefault="006122D2" w:rsidP="00E74775">
            <w:pPr>
              <w:spacing w:after="0" w:line="240" w:lineRule="auto"/>
              <w:rPr>
                <w:rFonts w:ascii="Garamond" w:eastAsia="Times New Roman" w:hAnsi="Garamond" w:cs="Times New Roman"/>
                <w:color w:val="000000"/>
                <w:lang w:eastAsia="fr-FR"/>
              </w:rPr>
            </w:pPr>
          </w:p>
        </w:tc>
        <w:tc>
          <w:tcPr>
            <w:tcW w:w="1061" w:type="pct"/>
            <w:vMerge w:val="restart"/>
            <w:tcBorders>
              <w:top w:val="nil"/>
              <w:left w:val="single" w:sz="4" w:space="0" w:color="auto"/>
              <w:bottom w:val="single" w:sz="4" w:space="0" w:color="auto"/>
              <w:right w:val="single" w:sz="4" w:space="0" w:color="auto"/>
            </w:tcBorders>
            <w:shd w:val="clear" w:color="auto" w:fill="auto"/>
            <w:vAlign w:val="center"/>
            <w:hideMark/>
          </w:tcPr>
          <w:p w:rsidR="006122D2" w:rsidRPr="00F7398C" w:rsidRDefault="006122D2"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Les justiciables et les acteurs de la justice sont sensibilisés sur la corruption et les autres formes de pression au sein de la justice</w:t>
            </w:r>
          </w:p>
        </w:tc>
        <w:tc>
          <w:tcPr>
            <w:tcW w:w="1017" w:type="pct"/>
            <w:vMerge w:val="restart"/>
            <w:tcBorders>
              <w:top w:val="nil"/>
              <w:left w:val="single" w:sz="4" w:space="0" w:color="auto"/>
              <w:bottom w:val="single" w:sz="4" w:space="0" w:color="auto"/>
              <w:right w:val="single" w:sz="4" w:space="0" w:color="auto"/>
            </w:tcBorders>
            <w:shd w:val="clear" w:color="auto" w:fill="auto"/>
            <w:vAlign w:val="center"/>
          </w:tcPr>
          <w:p w:rsidR="006122D2" w:rsidRPr="00F7398C" w:rsidRDefault="006122D2" w:rsidP="00E74775">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Proportion d’actions de sensibilisation sur la corruption et les autres formes de pression</w:t>
            </w:r>
          </w:p>
        </w:tc>
        <w:tc>
          <w:tcPr>
            <w:tcW w:w="785" w:type="pct"/>
            <w:vMerge w:val="restart"/>
            <w:tcBorders>
              <w:top w:val="nil"/>
              <w:left w:val="single" w:sz="4" w:space="0" w:color="auto"/>
              <w:bottom w:val="single" w:sz="4" w:space="0" w:color="auto"/>
              <w:right w:val="single" w:sz="4" w:space="0" w:color="auto"/>
            </w:tcBorders>
            <w:shd w:val="clear" w:color="auto" w:fill="auto"/>
            <w:vAlign w:val="center"/>
            <w:hideMark/>
          </w:tcPr>
          <w:p w:rsidR="006122D2" w:rsidRPr="00F7398C" w:rsidRDefault="006122D2" w:rsidP="00E74775">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 xml:space="preserve">Rapports </w:t>
            </w:r>
            <w:r w:rsidR="00D21323">
              <w:rPr>
                <w:rFonts w:ascii="Garamond" w:eastAsia="Times New Roman" w:hAnsi="Garamond" w:cs="Times New Roman"/>
                <w:color w:val="000000"/>
                <w:lang w:eastAsia="fr-FR"/>
              </w:rPr>
              <w:t>d’activités</w:t>
            </w:r>
          </w:p>
        </w:tc>
        <w:tc>
          <w:tcPr>
            <w:tcW w:w="772" w:type="pct"/>
            <w:gridSpan w:val="3"/>
            <w:vMerge w:val="restart"/>
            <w:tcBorders>
              <w:top w:val="nil"/>
              <w:left w:val="single" w:sz="4" w:space="0" w:color="auto"/>
              <w:bottom w:val="single" w:sz="4" w:space="0" w:color="auto"/>
              <w:right w:val="single" w:sz="4" w:space="0" w:color="auto"/>
            </w:tcBorders>
            <w:shd w:val="clear" w:color="auto" w:fill="auto"/>
            <w:vAlign w:val="center"/>
            <w:hideMark/>
          </w:tcPr>
          <w:p w:rsidR="006122D2" w:rsidRPr="00F7398C" w:rsidRDefault="006122D2"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Adhésion des acteurs de la justice et la population ou sensibilisation sur la corruption et les autres formes de pression au sein de la justice</w:t>
            </w:r>
          </w:p>
        </w:tc>
      </w:tr>
      <w:tr w:rsidR="006122D2" w:rsidRPr="00F7398C" w:rsidTr="004A3F6E">
        <w:trPr>
          <w:gridAfter w:val="1"/>
          <w:wAfter w:w="2" w:type="pct"/>
          <w:trHeight w:val="248"/>
        </w:trPr>
        <w:tc>
          <w:tcPr>
            <w:tcW w:w="414" w:type="pct"/>
            <w:vMerge/>
            <w:tcBorders>
              <w:top w:val="nil"/>
              <w:left w:val="single" w:sz="4" w:space="0" w:color="auto"/>
              <w:bottom w:val="single" w:sz="4" w:space="0" w:color="auto"/>
              <w:right w:val="single" w:sz="4" w:space="0" w:color="auto"/>
            </w:tcBorders>
            <w:vAlign w:val="center"/>
            <w:hideMark/>
          </w:tcPr>
          <w:p w:rsidR="006122D2" w:rsidRPr="00F7398C" w:rsidRDefault="006122D2" w:rsidP="00E74775">
            <w:pPr>
              <w:spacing w:after="0" w:line="240" w:lineRule="auto"/>
              <w:rPr>
                <w:rFonts w:ascii="Garamond" w:eastAsia="Times New Roman" w:hAnsi="Garamond" w:cs="Times New Roman"/>
                <w:color w:val="000000"/>
                <w:lang w:eastAsia="fr-FR"/>
              </w:rPr>
            </w:pPr>
          </w:p>
        </w:tc>
        <w:tc>
          <w:tcPr>
            <w:tcW w:w="201" w:type="pct"/>
            <w:vMerge/>
            <w:tcBorders>
              <w:top w:val="nil"/>
              <w:left w:val="single" w:sz="4" w:space="0" w:color="auto"/>
              <w:bottom w:val="single" w:sz="4" w:space="0" w:color="auto"/>
              <w:right w:val="single" w:sz="4" w:space="0" w:color="auto"/>
            </w:tcBorders>
            <w:vAlign w:val="center"/>
            <w:hideMark/>
          </w:tcPr>
          <w:p w:rsidR="006122D2" w:rsidRPr="00F7398C" w:rsidRDefault="006122D2" w:rsidP="00E74775">
            <w:pPr>
              <w:spacing w:after="0" w:line="240" w:lineRule="auto"/>
              <w:rPr>
                <w:rFonts w:ascii="Garamond" w:eastAsia="Times New Roman" w:hAnsi="Garamond" w:cs="Times New Roman"/>
                <w:color w:val="000000"/>
                <w:lang w:eastAsia="fr-FR"/>
              </w:rPr>
            </w:pPr>
          </w:p>
        </w:tc>
        <w:tc>
          <w:tcPr>
            <w:tcW w:w="748" w:type="pct"/>
            <w:vMerge/>
            <w:tcBorders>
              <w:top w:val="nil"/>
              <w:left w:val="single" w:sz="4" w:space="0" w:color="auto"/>
              <w:bottom w:val="single" w:sz="4" w:space="0" w:color="auto"/>
              <w:right w:val="single" w:sz="4" w:space="0" w:color="auto"/>
            </w:tcBorders>
            <w:vAlign w:val="center"/>
            <w:hideMark/>
          </w:tcPr>
          <w:p w:rsidR="006122D2" w:rsidRPr="00F7398C" w:rsidRDefault="006122D2" w:rsidP="00E74775">
            <w:pPr>
              <w:spacing w:after="0" w:line="240" w:lineRule="auto"/>
              <w:rPr>
                <w:rFonts w:ascii="Garamond" w:eastAsia="Times New Roman" w:hAnsi="Garamond" w:cs="Times New Roman"/>
                <w:color w:val="000000"/>
                <w:lang w:eastAsia="fr-FR"/>
              </w:rPr>
            </w:pPr>
          </w:p>
        </w:tc>
        <w:tc>
          <w:tcPr>
            <w:tcW w:w="1061" w:type="pct"/>
            <w:vMerge/>
            <w:tcBorders>
              <w:top w:val="nil"/>
              <w:left w:val="single" w:sz="4" w:space="0" w:color="auto"/>
              <w:bottom w:val="single" w:sz="4" w:space="0" w:color="auto"/>
              <w:right w:val="single" w:sz="4" w:space="0" w:color="auto"/>
            </w:tcBorders>
            <w:vAlign w:val="center"/>
            <w:hideMark/>
          </w:tcPr>
          <w:p w:rsidR="006122D2" w:rsidRPr="00F7398C" w:rsidRDefault="006122D2" w:rsidP="00E74775">
            <w:pPr>
              <w:spacing w:after="0" w:line="240" w:lineRule="auto"/>
              <w:rPr>
                <w:rFonts w:ascii="Garamond" w:eastAsia="Times New Roman" w:hAnsi="Garamond" w:cs="Times New Roman"/>
                <w:color w:val="000000"/>
                <w:lang w:eastAsia="fr-FR"/>
              </w:rPr>
            </w:pPr>
          </w:p>
        </w:tc>
        <w:tc>
          <w:tcPr>
            <w:tcW w:w="1017" w:type="pct"/>
            <w:vMerge/>
            <w:tcBorders>
              <w:top w:val="nil"/>
              <w:left w:val="single" w:sz="4" w:space="0" w:color="auto"/>
              <w:bottom w:val="single" w:sz="4" w:space="0" w:color="auto"/>
              <w:right w:val="single" w:sz="4" w:space="0" w:color="auto"/>
            </w:tcBorders>
            <w:vAlign w:val="center"/>
            <w:hideMark/>
          </w:tcPr>
          <w:p w:rsidR="006122D2" w:rsidRPr="00F7398C" w:rsidRDefault="006122D2" w:rsidP="00E74775">
            <w:pPr>
              <w:spacing w:after="0" w:line="240" w:lineRule="auto"/>
              <w:rPr>
                <w:rFonts w:ascii="Garamond" w:eastAsia="Times New Roman" w:hAnsi="Garamond" w:cs="Times New Roman"/>
                <w:color w:val="000000"/>
                <w:lang w:eastAsia="fr-FR"/>
              </w:rPr>
            </w:pPr>
          </w:p>
        </w:tc>
        <w:tc>
          <w:tcPr>
            <w:tcW w:w="785" w:type="pct"/>
            <w:vMerge/>
            <w:tcBorders>
              <w:top w:val="nil"/>
              <w:left w:val="single" w:sz="4" w:space="0" w:color="auto"/>
              <w:bottom w:val="single" w:sz="4" w:space="0" w:color="auto"/>
              <w:right w:val="single" w:sz="4" w:space="0" w:color="auto"/>
            </w:tcBorders>
            <w:vAlign w:val="center"/>
            <w:hideMark/>
          </w:tcPr>
          <w:p w:rsidR="006122D2" w:rsidRPr="00F7398C" w:rsidRDefault="006122D2" w:rsidP="00E74775">
            <w:pPr>
              <w:spacing w:after="0" w:line="240" w:lineRule="auto"/>
              <w:rPr>
                <w:rFonts w:ascii="Garamond" w:eastAsia="Times New Roman" w:hAnsi="Garamond" w:cs="Times New Roman"/>
                <w:color w:val="000000"/>
                <w:lang w:eastAsia="fr-FR"/>
              </w:rPr>
            </w:pPr>
          </w:p>
        </w:tc>
        <w:tc>
          <w:tcPr>
            <w:tcW w:w="772" w:type="pct"/>
            <w:gridSpan w:val="3"/>
            <w:vMerge/>
            <w:tcBorders>
              <w:top w:val="nil"/>
              <w:left w:val="single" w:sz="4" w:space="0" w:color="auto"/>
              <w:bottom w:val="single" w:sz="4" w:space="0" w:color="auto"/>
              <w:right w:val="single" w:sz="4" w:space="0" w:color="auto"/>
            </w:tcBorders>
            <w:vAlign w:val="center"/>
            <w:hideMark/>
          </w:tcPr>
          <w:p w:rsidR="006122D2" w:rsidRPr="00F7398C" w:rsidRDefault="006122D2" w:rsidP="00E74775">
            <w:pPr>
              <w:spacing w:after="0" w:line="240" w:lineRule="auto"/>
              <w:rPr>
                <w:rFonts w:ascii="Garamond" w:eastAsia="Times New Roman" w:hAnsi="Garamond" w:cs="Times New Roman"/>
                <w:color w:val="000000"/>
                <w:lang w:eastAsia="fr-FR"/>
              </w:rPr>
            </w:pPr>
          </w:p>
        </w:tc>
      </w:tr>
      <w:tr w:rsidR="006122D2" w:rsidRPr="00F7398C" w:rsidTr="004A3F6E">
        <w:trPr>
          <w:gridAfter w:val="1"/>
          <w:wAfter w:w="2" w:type="pct"/>
          <w:trHeight w:val="600"/>
        </w:trPr>
        <w:tc>
          <w:tcPr>
            <w:tcW w:w="414" w:type="pct"/>
            <w:vMerge w:val="restart"/>
            <w:tcBorders>
              <w:top w:val="nil"/>
              <w:left w:val="single" w:sz="4" w:space="0" w:color="auto"/>
              <w:bottom w:val="single" w:sz="4" w:space="0" w:color="auto"/>
              <w:right w:val="single" w:sz="4" w:space="0" w:color="auto"/>
            </w:tcBorders>
            <w:shd w:val="clear" w:color="auto" w:fill="auto"/>
            <w:vAlign w:val="center"/>
            <w:hideMark/>
          </w:tcPr>
          <w:p w:rsidR="006122D2" w:rsidRPr="00F7398C" w:rsidRDefault="006122D2"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Art 56, 57, 58, 77, 81</w:t>
            </w:r>
          </w:p>
        </w:tc>
        <w:tc>
          <w:tcPr>
            <w:tcW w:w="201" w:type="pct"/>
            <w:vMerge w:val="restart"/>
            <w:tcBorders>
              <w:top w:val="nil"/>
              <w:left w:val="single" w:sz="4" w:space="0" w:color="auto"/>
              <w:bottom w:val="single" w:sz="4" w:space="0" w:color="auto"/>
              <w:right w:val="single" w:sz="4" w:space="0" w:color="auto"/>
            </w:tcBorders>
            <w:shd w:val="clear" w:color="auto" w:fill="auto"/>
            <w:vAlign w:val="center"/>
            <w:hideMark/>
          </w:tcPr>
          <w:p w:rsidR="006122D2" w:rsidRPr="00F7398C" w:rsidRDefault="006122D2"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3.3.2</w:t>
            </w:r>
          </w:p>
        </w:tc>
        <w:tc>
          <w:tcPr>
            <w:tcW w:w="748" w:type="pct"/>
            <w:vMerge w:val="restart"/>
            <w:tcBorders>
              <w:top w:val="nil"/>
              <w:left w:val="single" w:sz="4" w:space="0" w:color="auto"/>
              <w:bottom w:val="single" w:sz="4" w:space="0" w:color="auto"/>
              <w:right w:val="single" w:sz="4" w:space="0" w:color="auto"/>
            </w:tcBorders>
            <w:shd w:val="clear" w:color="auto" w:fill="auto"/>
            <w:vAlign w:val="center"/>
            <w:hideMark/>
          </w:tcPr>
          <w:p w:rsidR="006122D2" w:rsidRPr="00F7398C" w:rsidRDefault="006122D2"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Renforcement du mécanisme de répression de la corruption</w:t>
            </w:r>
          </w:p>
        </w:tc>
        <w:tc>
          <w:tcPr>
            <w:tcW w:w="1061" w:type="pct"/>
            <w:vMerge w:val="restart"/>
            <w:tcBorders>
              <w:top w:val="nil"/>
              <w:left w:val="single" w:sz="4" w:space="0" w:color="auto"/>
              <w:bottom w:val="single" w:sz="4" w:space="0" w:color="auto"/>
              <w:right w:val="single" w:sz="4" w:space="0" w:color="auto"/>
            </w:tcBorders>
            <w:shd w:val="clear" w:color="auto" w:fill="auto"/>
            <w:vAlign w:val="center"/>
            <w:hideMark/>
          </w:tcPr>
          <w:p w:rsidR="006122D2" w:rsidRPr="00F7398C" w:rsidRDefault="006122D2"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Les cas de corruption sont effectivement dénoncés et sanctionnés</w:t>
            </w:r>
          </w:p>
        </w:tc>
        <w:tc>
          <w:tcPr>
            <w:tcW w:w="1017" w:type="pct"/>
            <w:vMerge w:val="restart"/>
            <w:tcBorders>
              <w:top w:val="nil"/>
              <w:left w:val="single" w:sz="4" w:space="0" w:color="auto"/>
              <w:bottom w:val="single" w:sz="4" w:space="0" w:color="auto"/>
              <w:right w:val="single" w:sz="4" w:space="0" w:color="auto"/>
            </w:tcBorders>
            <w:shd w:val="clear" w:color="auto" w:fill="auto"/>
            <w:vAlign w:val="center"/>
            <w:hideMark/>
          </w:tcPr>
          <w:p w:rsidR="006122D2" w:rsidRPr="00F7398C" w:rsidRDefault="006122D2"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Le nombre de cas de corruption dénoncés et sanctionnés</w:t>
            </w:r>
          </w:p>
        </w:tc>
        <w:tc>
          <w:tcPr>
            <w:tcW w:w="785" w:type="pct"/>
            <w:vMerge w:val="restart"/>
            <w:tcBorders>
              <w:top w:val="nil"/>
              <w:left w:val="single" w:sz="4" w:space="0" w:color="auto"/>
              <w:bottom w:val="single" w:sz="4" w:space="0" w:color="auto"/>
              <w:right w:val="single" w:sz="4" w:space="0" w:color="auto"/>
            </w:tcBorders>
            <w:shd w:val="clear" w:color="auto" w:fill="auto"/>
            <w:vAlign w:val="center"/>
            <w:hideMark/>
          </w:tcPr>
          <w:p w:rsidR="006122D2" w:rsidRDefault="006122D2"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Les PV des conseils de discipline;</w:t>
            </w:r>
            <w:r>
              <w:rPr>
                <w:rFonts w:ascii="Garamond" w:eastAsia="Times New Roman" w:hAnsi="Garamond" w:cs="Times New Roman"/>
                <w:color w:val="000000"/>
                <w:lang w:eastAsia="fr-FR"/>
              </w:rPr>
              <w:t xml:space="preserve"> </w:t>
            </w:r>
          </w:p>
          <w:p w:rsidR="006122D2" w:rsidRPr="00F7398C" w:rsidRDefault="006122D2"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Les registres de jugement (plumitifs)</w:t>
            </w:r>
          </w:p>
        </w:tc>
        <w:tc>
          <w:tcPr>
            <w:tcW w:w="772" w:type="pct"/>
            <w:gridSpan w:val="3"/>
            <w:vMerge w:val="restart"/>
            <w:tcBorders>
              <w:top w:val="nil"/>
              <w:left w:val="single" w:sz="4" w:space="0" w:color="auto"/>
              <w:bottom w:val="single" w:sz="4" w:space="0" w:color="auto"/>
              <w:right w:val="single" w:sz="4" w:space="0" w:color="auto"/>
            </w:tcBorders>
            <w:shd w:val="clear" w:color="auto" w:fill="auto"/>
            <w:vAlign w:val="center"/>
            <w:hideMark/>
          </w:tcPr>
          <w:p w:rsidR="006122D2" w:rsidRPr="00F7398C" w:rsidRDefault="006122D2"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Adhésion des populations et des acteurs de la justice</w:t>
            </w:r>
          </w:p>
        </w:tc>
      </w:tr>
      <w:tr w:rsidR="006122D2" w:rsidRPr="00F7398C" w:rsidTr="004A3F6E">
        <w:trPr>
          <w:gridAfter w:val="1"/>
          <w:wAfter w:w="2" w:type="pct"/>
          <w:trHeight w:val="600"/>
        </w:trPr>
        <w:tc>
          <w:tcPr>
            <w:tcW w:w="414" w:type="pct"/>
            <w:vMerge/>
            <w:tcBorders>
              <w:top w:val="nil"/>
              <w:left w:val="single" w:sz="4" w:space="0" w:color="auto"/>
              <w:bottom w:val="single" w:sz="4" w:space="0" w:color="auto"/>
              <w:right w:val="single" w:sz="4" w:space="0" w:color="auto"/>
            </w:tcBorders>
            <w:vAlign w:val="center"/>
            <w:hideMark/>
          </w:tcPr>
          <w:p w:rsidR="006122D2" w:rsidRPr="00F7398C" w:rsidRDefault="006122D2" w:rsidP="00E74775">
            <w:pPr>
              <w:spacing w:after="0" w:line="240" w:lineRule="auto"/>
              <w:rPr>
                <w:rFonts w:ascii="Garamond" w:eastAsia="Times New Roman" w:hAnsi="Garamond" w:cs="Times New Roman"/>
                <w:color w:val="000000"/>
                <w:lang w:eastAsia="fr-FR"/>
              </w:rPr>
            </w:pPr>
          </w:p>
        </w:tc>
        <w:tc>
          <w:tcPr>
            <w:tcW w:w="201" w:type="pct"/>
            <w:vMerge/>
            <w:tcBorders>
              <w:top w:val="nil"/>
              <w:left w:val="single" w:sz="4" w:space="0" w:color="auto"/>
              <w:bottom w:val="single" w:sz="4" w:space="0" w:color="auto"/>
              <w:right w:val="single" w:sz="4" w:space="0" w:color="auto"/>
            </w:tcBorders>
            <w:vAlign w:val="center"/>
            <w:hideMark/>
          </w:tcPr>
          <w:p w:rsidR="006122D2" w:rsidRPr="00F7398C" w:rsidRDefault="006122D2" w:rsidP="00E74775">
            <w:pPr>
              <w:spacing w:after="0" w:line="240" w:lineRule="auto"/>
              <w:rPr>
                <w:rFonts w:ascii="Garamond" w:eastAsia="Times New Roman" w:hAnsi="Garamond" w:cs="Times New Roman"/>
                <w:color w:val="000000"/>
                <w:lang w:eastAsia="fr-FR"/>
              </w:rPr>
            </w:pPr>
          </w:p>
        </w:tc>
        <w:tc>
          <w:tcPr>
            <w:tcW w:w="748" w:type="pct"/>
            <w:vMerge/>
            <w:tcBorders>
              <w:top w:val="nil"/>
              <w:left w:val="single" w:sz="4" w:space="0" w:color="auto"/>
              <w:bottom w:val="single" w:sz="4" w:space="0" w:color="auto"/>
              <w:right w:val="single" w:sz="4" w:space="0" w:color="auto"/>
            </w:tcBorders>
            <w:vAlign w:val="center"/>
            <w:hideMark/>
          </w:tcPr>
          <w:p w:rsidR="006122D2" w:rsidRPr="00F7398C" w:rsidRDefault="006122D2" w:rsidP="00E74775">
            <w:pPr>
              <w:spacing w:after="0" w:line="240" w:lineRule="auto"/>
              <w:rPr>
                <w:rFonts w:ascii="Garamond" w:eastAsia="Times New Roman" w:hAnsi="Garamond" w:cs="Times New Roman"/>
                <w:color w:val="000000"/>
                <w:lang w:eastAsia="fr-FR"/>
              </w:rPr>
            </w:pPr>
          </w:p>
        </w:tc>
        <w:tc>
          <w:tcPr>
            <w:tcW w:w="1061" w:type="pct"/>
            <w:vMerge/>
            <w:tcBorders>
              <w:top w:val="nil"/>
              <w:left w:val="single" w:sz="4" w:space="0" w:color="auto"/>
              <w:bottom w:val="single" w:sz="4" w:space="0" w:color="auto"/>
              <w:right w:val="single" w:sz="4" w:space="0" w:color="auto"/>
            </w:tcBorders>
            <w:vAlign w:val="center"/>
            <w:hideMark/>
          </w:tcPr>
          <w:p w:rsidR="006122D2" w:rsidRPr="00F7398C" w:rsidRDefault="006122D2" w:rsidP="00E74775">
            <w:pPr>
              <w:spacing w:after="0" w:line="240" w:lineRule="auto"/>
              <w:rPr>
                <w:rFonts w:ascii="Garamond" w:eastAsia="Times New Roman" w:hAnsi="Garamond" w:cs="Times New Roman"/>
                <w:color w:val="000000"/>
                <w:lang w:eastAsia="fr-FR"/>
              </w:rPr>
            </w:pPr>
          </w:p>
        </w:tc>
        <w:tc>
          <w:tcPr>
            <w:tcW w:w="1017" w:type="pct"/>
            <w:vMerge/>
            <w:tcBorders>
              <w:top w:val="nil"/>
              <w:left w:val="single" w:sz="4" w:space="0" w:color="auto"/>
              <w:bottom w:val="single" w:sz="4" w:space="0" w:color="auto"/>
              <w:right w:val="single" w:sz="4" w:space="0" w:color="auto"/>
            </w:tcBorders>
            <w:vAlign w:val="center"/>
            <w:hideMark/>
          </w:tcPr>
          <w:p w:rsidR="006122D2" w:rsidRPr="00F7398C" w:rsidRDefault="006122D2" w:rsidP="00E74775">
            <w:pPr>
              <w:spacing w:after="0" w:line="240" w:lineRule="auto"/>
              <w:rPr>
                <w:rFonts w:ascii="Garamond" w:eastAsia="Times New Roman" w:hAnsi="Garamond" w:cs="Times New Roman"/>
                <w:color w:val="000000"/>
                <w:lang w:eastAsia="fr-FR"/>
              </w:rPr>
            </w:pPr>
          </w:p>
        </w:tc>
        <w:tc>
          <w:tcPr>
            <w:tcW w:w="785" w:type="pct"/>
            <w:vMerge/>
            <w:tcBorders>
              <w:top w:val="nil"/>
              <w:left w:val="single" w:sz="4" w:space="0" w:color="auto"/>
              <w:bottom w:val="single" w:sz="4" w:space="0" w:color="auto"/>
              <w:right w:val="single" w:sz="4" w:space="0" w:color="auto"/>
            </w:tcBorders>
            <w:vAlign w:val="center"/>
            <w:hideMark/>
          </w:tcPr>
          <w:p w:rsidR="006122D2" w:rsidRPr="00F7398C" w:rsidRDefault="006122D2" w:rsidP="00E74775">
            <w:pPr>
              <w:spacing w:after="0" w:line="240" w:lineRule="auto"/>
              <w:rPr>
                <w:rFonts w:ascii="Garamond" w:eastAsia="Times New Roman" w:hAnsi="Garamond" w:cs="Times New Roman"/>
                <w:color w:val="000000"/>
                <w:lang w:eastAsia="fr-FR"/>
              </w:rPr>
            </w:pPr>
          </w:p>
        </w:tc>
        <w:tc>
          <w:tcPr>
            <w:tcW w:w="772" w:type="pct"/>
            <w:gridSpan w:val="3"/>
            <w:vMerge/>
            <w:tcBorders>
              <w:top w:val="nil"/>
              <w:left w:val="single" w:sz="4" w:space="0" w:color="auto"/>
              <w:bottom w:val="single" w:sz="4" w:space="0" w:color="auto"/>
              <w:right w:val="single" w:sz="4" w:space="0" w:color="auto"/>
            </w:tcBorders>
            <w:vAlign w:val="center"/>
            <w:hideMark/>
          </w:tcPr>
          <w:p w:rsidR="006122D2" w:rsidRPr="00F7398C" w:rsidRDefault="006122D2" w:rsidP="00E74775">
            <w:pPr>
              <w:spacing w:after="0" w:line="240" w:lineRule="auto"/>
              <w:rPr>
                <w:rFonts w:ascii="Garamond" w:eastAsia="Times New Roman" w:hAnsi="Garamond" w:cs="Times New Roman"/>
                <w:color w:val="000000"/>
                <w:lang w:eastAsia="fr-FR"/>
              </w:rPr>
            </w:pPr>
          </w:p>
        </w:tc>
      </w:tr>
      <w:tr w:rsidR="0053557B" w:rsidRPr="00F7398C" w:rsidTr="0053557B">
        <w:trPr>
          <w:gridAfter w:val="2"/>
          <w:wAfter w:w="4" w:type="pct"/>
          <w:trHeight w:val="300"/>
        </w:trPr>
        <w:tc>
          <w:tcPr>
            <w:tcW w:w="2424" w:type="pct"/>
            <w:gridSpan w:val="4"/>
            <w:tcBorders>
              <w:top w:val="nil"/>
              <w:left w:val="single" w:sz="4" w:space="0" w:color="auto"/>
              <w:bottom w:val="single" w:sz="4" w:space="0" w:color="auto"/>
              <w:right w:val="single" w:sz="4" w:space="0" w:color="auto"/>
            </w:tcBorders>
            <w:shd w:val="clear" w:color="auto" w:fill="9CC2E5" w:themeFill="accent1" w:themeFillTint="99"/>
            <w:vAlign w:val="center"/>
          </w:tcPr>
          <w:p w:rsidR="0053557B" w:rsidRPr="00F7398C" w:rsidRDefault="0053557B" w:rsidP="00E74775">
            <w:pPr>
              <w:spacing w:after="0" w:line="240" w:lineRule="auto"/>
              <w:jc w:val="center"/>
              <w:rPr>
                <w:rFonts w:ascii="Garamond" w:eastAsia="Times New Roman" w:hAnsi="Garamond" w:cs="Times New Roman"/>
                <w:b/>
                <w:bCs/>
                <w:i/>
                <w:iCs/>
                <w:color w:val="000000"/>
                <w:lang w:eastAsia="fr-FR"/>
              </w:rPr>
            </w:pPr>
            <w:r>
              <w:rPr>
                <w:rFonts w:ascii="Garamond" w:eastAsia="Times New Roman" w:hAnsi="Garamond" w:cs="Times New Roman"/>
                <w:b/>
                <w:bCs/>
                <w:i/>
                <w:iCs/>
                <w:color w:val="000000"/>
                <w:lang w:eastAsia="fr-FR"/>
              </w:rPr>
              <w:t>Axe stratégique 4 : Accessibilité à la justice</w:t>
            </w:r>
          </w:p>
        </w:tc>
        <w:tc>
          <w:tcPr>
            <w:tcW w:w="1017" w:type="pct"/>
            <w:tcBorders>
              <w:top w:val="single" w:sz="4" w:space="0" w:color="auto"/>
              <w:left w:val="nil"/>
              <w:bottom w:val="single" w:sz="4" w:space="0" w:color="auto"/>
              <w:right w:val="single" w:sz="4" w:space="0" w:color="auto"/>
            </w:tcBorders>
            <w:shd w:val="clear" w:color="auto" w:fill="9CC2E5" w:themeFill="accent1" w:themeFillTint="99"/>
            <w:vAlign w:val="center"/>
          </w:tcPr>
          <w:p w:rsidR="0053557B" w:rsidRPr="00F7398C" w:rsidRDefault="0053557B" w:rsidP="00E74775">
            <w:pPr>
              <w:spacing w:after="0" w:line="240" w:lineRule="auto"/>
              <w:jc w:val="center"/>
              <w:rPr>
                <w:rFonts w:ascii="Garamond" w:eastAsia="Times New Roman" w:hAnsi="Garamond" w:cs="Times New Roman"/>
                <w:b/>
                <w:bCs/>
                <w:i/>
                <w:iCs/>
                <w:color w:val="000000"/>
                <w:lang w:eastAsia="fr-FR"/>
              </w:rPr>
            </w:pPr>
          </w:p>
        </w:tc>
        <w:tc>
          <w:tcPr>
            <w:tcW w:w="785" w:type="pct"/>
            <w:tcBorders>
              <w:top w:val="single" w:sz="4" w:space="0" w:color="auto"/>
              <w:left w:val="nil"/>
              <w:bottom w:val="single" w:sz="4" w:space="0" w:color="auto"/>
              <w:right w:val="single" w:sz="4" w:space="0" w:color="auto"/>
            </w:tcBorders>
            <w:shd w:val="clear" w:color="auto" w:fill="9CC2E5" w:themeFill="accent1" w:themeFillTint="99"/>
            <w:vAlign w:val="center"/>
          </w:tcPr>
          <w:p w:rsidR="0053557B" w:rsidRPr="00F7398C" w:rsidRDefault="0053557B" w:rsidP="00E74775">
            <w:pPr>
              <w:spacing w:after="0" w:line="240" w:lineRule="auto"/>
              <w:jc w:val="center"/>
              <w:rPr>
                <w:rFonts w:ascii="Garamond" w:eastAsia="Times New Roman" w:hAnsi="Garamond" w:cs="Times New Roman"/>
                <w:b/>
                <w:bCs/>
                <w:i/>
                <w:iCs/>
                <w:color w:val="000000"/>
                <w:lang w:eastAsia="fr-FR"/>
              </w:rPr>
            </w:pPr>
          </w:p>
        </w:tc>
        <w:tc>
          <w:tcPr>
            <w:tcW w:w="770" w:type="pct"/>
            <w:gridSpan w:val="2"/>
            <w:tcBorders>
              <w:top w:val="single" w:sz="4" w:space="0" w:color="auto"/>
              <w:left w:val="nil"/>
              <w:bottom w:val="single" w:sz="4" w:space="0" w:color="auto"/>
              <w:right w:val="single" w:sz="4" w:space="0" w:color="auto"/>
            </w:tcBorders>
            <w:shd w:val="clear" w:color="auto" w:fill="9CC2E5" w:themeFill="accent1" w:themeFillTint="99"/>
            <w:vAlign w:val="center"/>
          </w:tcPr>
          <w:p w:rsidR="0053557B" w:rsidRPr="00F7398C" w:rsidRDefault="0053557B" w:rsidP="00E74775">
            <w:pPr>
              <w:spacing w:after="0" w:line="240" w:lineRule="auto"/>
              <w:jc w:val="center"/>
              <w:rPr>
                <w:rFonts w:ascii="Garamond" w:eastAsia="Times New Roman" w:hAnsi="Garamond" w:cs="Times New Roman"/>
                <w:b/>
                <w:bCs/>
                <w:i/>
                <w:iCs/>
                <w:color w:val="000000"/>
                <w:lang w:eastAsia="fr-FR"/>
              </w:rPr>
            </w:pPr>
          </w:p>
        </w:tc>
      </w:tr>
      <w:tr w:rsidR="0053557B" w:rsidRPr="00F7398C" w:rsidTr="0053557B">
        <w:trPr>
          <w:gridAfter w:val="2"/>
          <w:wAfter w:w="4" w:type="pct"/>
          <w:trHeight w:val="296"/>
        </w:trPr>
        <w:tc>
          <w:tcPr>
            <w:tcW w:w="2424" w:type="pct"/>
            <w:gridSpan w:val="4"/>
            <w:tcBorders>
              <w:top w:val="nil"/>
              <w:left w:val="single" w:sz="4" w:space="0" w:color="auto"/>
              <w:bottom w:val="single" w:sz="4" w:space="0" w:color="auto"/>
              <w:right w:val="single" w:sz="4" w:space="0" w:color="auto"/>
            </w:tcBorders>
            <w:shd w:val="clear" w:color="000000" w:fill="92D050"/>
            <w:vAlign w:val="center"/>
            <w:hideMark/>
          </w:tcPr>
          <w:p w:rsidR="0053557B" w:rsidRPr="00F7398C" w:rsidRDefault="0053557B" w:rsidP="0053557B">
            <w:pPr>
              <w:spacing w:after="0" w:line="240" w:lineRule="auto"/>
              <w:rPr>
                <w:rFonts w:ascii="Garamond" w:eastAsia="Times New Roman" w:hAnsi="Garamond" w:cs="Times New Roman"/>
                <w:b/>
                <w:bCs/>
                <w:i/>
                <w:iCs/>
                <w:color w:val="000000"/>
                <w:lang w:eastAsia="fr-FR"/>
              </w:rPr>
            </w:pPr>
            <w:r w:rsidRPr="00F7398C">
              <w:rPr>
                <w:rFonts w:ascii="Garamond" w:eastAsia="Times New Roman" w:hAnsi="Garamond" w:cs="Times New Roman"/>
                <w:b/>
                <w:bCs/>
                <w:i/>
                <w:iCs/>
                <w:color w:val="000000"/>
                <w:lang w:eastAsia="fr-FR"/>
              </w:rPr>
              <w:t>Objectif stratégique 4 : Renforcer l'</w:t>
            </w:r>
            <w:r>
              <w:rPr>
                <w:rFonts w:ascii="Garamond" w:eastAsia="Times New Roman" w:hAnsi="Garamond" w:cs="Times New Roman"/>
                <w:b/>
                <w:bCs/>
                <w:i/>
                <w:iCs/>
                <w:color w:val="000000"/>
                <w:lang w:eastAsia="fr-FR"/>
              </w:rPr>
              <w:t>a</w:t>
            </w:r>
            <w:r w:rsidRPr="00F7398C">
              <w:rPr>
                <w:rFonts w:ascii="Garamond" w:eastAsia="Times New Roman" w:hAnsi="Garamond" w:cs="Times New Roman"/>
                <w:b/>
                <w:bCs/>
                <w:i/>
                <w:iCs/>
                <w:color w:val="000000"/>
                <w:lang w:eastAsia="fr-FR"/>
              </w:rPr>
              <w:t>cc</w:t>
            </w:r>
            <w:r>
              <w:rPr>
                <w:rFonts w:ascii="Garamond" w:eastAsia="Times New Roman" w:hAnsi="Garamond" w:cs="Times New Roman"/>
                <w:b/>
                <w:bCs/>
                <w:i/>
                <w:iCs/>
                <w:color w:val="000000"/>
                <w:lang w:eastAsia="fr-FR"/>
              </w:rPr>
              <w:t>essibilité</w:t>
            </w:r>
            <w:r w:rsidRPr="00F7398C">
              <w:rPr>
                <w:rFonts w:ascii="Garamond" w:eastAsia="Times New Roman" w:hAnsi="Garamond" w:cs="Times New Roman"/>
                <w:b/>
                <w:bCs/>
                <w:i/>
                <w:iCs/>
                <w:color w:val="000000"/>
                <w:lang w:eastAsia="fr-FR"/>
              </w:rPr>
              <w:t xml:space="preserve"> à la justice </w:t>
            </w:r>
          </w:p>
        </w:tc>
        <w:tc>
          <w:tcPr>
            <w:tcW w:w="1017" w:type="pct"/>
            <w:tcBorders>
              <w:top w:val="single" w:sz="4" w:space="0" w:color="auto"/>
              <w:left w:val="nil"/>
              <w:bottom w:val="single" w:sz="4" w:space="0" w:color="auto"/>
              <w:right w:val="single" w:sz="4" w:space="0" w:color="auto"/>
            </w:tcBorders>
            <w:shd w:val="clear" w:color="000000" w:fill="92D050"/>
            <w:vAlign w:val="center"/>
          </w:tcPr>
          <w:p w:rsidR="0053557B" w:rsidRPr="00F7398C" w:rsidRDefault="0053557B" w:rsidP="00E74775">
            <w:pPr>
              <w:spacing w:after="0" w:line="240" w:lineRule="auto"/>
              <w:jc w:val="center"/>
              <w:rPr>
                <w:rFonts w:ascii="Garamond" w:eastAsia="Times New Roman" w:hAnsi="Garamond" w:cs="Times New Roman"/>
                <w:b/>
                <w:bCs/>
                <w:i/>
                <w:iCs/>
                <w:color w:val="000000"/>
                <w:lang w:eastAsia="fr-FR"/>
              </w:rPr>
            </w:pPr>
            <w:r w:rsidRPr="00F7398C">
              <w:rPr>
                <w:rFonts w:ascii="Garamond" w:eastAsia="Times New Roman" w:hAnsi="Garamond" w:cs="Times New Roman"/>
                <w:color w:val="000000"/>
                <w:lang w:eastAsia="fr-FR"/>
              </w:rPr>
              <w:t>Niveau de satisfaction de la population</w:t>
            </w:r>
          </w:p>
        </w:tc>
        <w:tc>
          <w:tcPr>
            <w:tcW w:w="785" w:type="pct"/>
            <w:tcBorders>
              <w:top w:val="single" w:sz="4" w:space="0" w:color="auto"/>
              <w:left w:val="nil"/>
              <w:bottom w:val="single" w:sz="4" w:space="0" w:color="auto"/>
              <w:right w:val="single" w:sz="4" w:space="0" w:color="auto"/>
            </w:tcBorders>
            <w:shd w:val="clear" w:color="000000" w:fill="92D050"/>
            <w:vAlign w:val="center"/>
          </w:tcPr>
          <w:p w:rsidR="0053557B" w:rsidRPr="00F7398C" w:rsidRDefault="0053557B" w:rsidP="00E74775">
            <w:pPr>
              <w:spacing w:after="0" w:line="240" w:lineRule="auto"/>
              <w:jc w:val="center"/>
              <w:rPr>
                <w:rFonts w:ascii="Garamond" w:eastAsia="Times New Roman" w:hAnsi="Garamond" w:cs="Times New Roman"/>
                <w:b/>
                <w:bCs/>
                <w:i/>
                <w:iCs/>
                <w:color w:val="000000"/>
                <w:lang w:eastAsia="fr-FR"/>
              </w:rPr>
            </w:pPr>
            <w:r w:rsidRPr="00F7398C">
              <w:rPr>
                <w:rFonts w:ascii="Garamond" w:eastAsia="Times New Roman" w:hAnsi="Garamond" w:cs="Times New Roman"/>
                <w:color w:val="000000"/>
                <w:lang w:eastAsia="fr-FR"/>
              </w:rPr>
              <w:t>Rapport d'enquête</w:t>
            </w:r>
          </w:p>
        </w:tc>
        <w:tc>
          <w:tcPr>
            <w:tcW w:w="770" w:type="pct"/>
            <w:gridSpan w:val="2"/>
            <w:tcBorders>
              <w:top w:val="single" w:sz="4" w:space="0" w:color="auto"/>
              <w:left w:val="nil"/>
              <w:bottom w:val="single" w:sz="4" w:space="0" w:color="auto"/>
              <w:right w:val="single" w:sz="4" w:space="0" w:color="auto"/>
            </w:tcBorders>
            <w:shd w:val="clear" w:color="000000" w:fill="92D050"/>
            <w:vAlign w:val="center"/>
          </w:tcPr>
          <w:p w:rsidR="0053557B" w:rsidRPr="00F7398C" w:rsidRDefault="0053557B" w:rsidP="00E74775">
            <w:pPr>
              <w:spacing w:after="0" w:line="240" w:lineRule="auto"/>
              <w:jc w:val="center"/>
              <w:rPr>
                <w:rFonts w:ascii="Garamond" w:eastAsia="Times New Roman" w:hAnsi="Garamond" w:cs="Times New Roman"/>
                <w:b/>
                <w:bCs/>
                <w:i/>
                <w:iCs/>
                <w:color w:val="000000"/>
                <w:lang w:eastAsia="fr-FR"/>
              </w:rPr>
            </w:pPr>
            <w:r w:rsidRPr="00F7398C">
              <w:rPr>
                <w:rFonts w:ascii="Garamond" w:eastAsia="Times New Roman" w:hAnsi="Garamond" w:cs="Times New Roman"/>
                <w:color w:val="000000"/>
                <w:lang w:eastAsia="fr-FR"/>
              </w:rPr>
              <w:t xml:space="preserve">Volonté politique, les ressources financières </w:t>
            </w:r>
          </w:p>
        </w:tc>
      </w:tr>
      <w:tr w:rsidR="0053557B" w:rsidRPr="00F7398C" w:rsidTr="0053557B">
        <w:trPr>
          <w:gridAfter w:val="2"/>
          <w:wAfter w:w="4" w:type="pct"/>
          <w:trHeight w:val="300"/>
        </w:trPr>
        <w:tc>
          <w:tcPr>
            <w:tcW w:w="2424" w:type="pct"/>
            <w:gridSpan w:val="4"/>
            <w:tcBorders>
              <w:top w:val="nil"/>
              <w:left w:val="single" w:sz="4" w:space="0" w:color="auto"/>
              <w:bottom w:val="single" w:sz="4" w:space="0" w:color="auto"/>
              <w:right w:val="single" w:sz="4" w:space="0" w:color="auto"/>
            </w:tcBorders>
            <w:shd w:val="clear" w:color="000000" w:fill="FABF8F"/>
            <w:vAlign w:val="center"/>
            <w:hideMark/>
          </w:tcPr>
          <w:p w:rsidR="0053557B" w:rsidRPr="00F7398C" w:rsidRDefault="0053557B" w:rsidP="0053557B">
            <w:pPr>
              <w:spacing w:after="0" w:line="240" w:lineRule="auto"/>
              <w:rPr>
                <w:rFonts w:ascii="Garamond" w:eastAsia="Times New Roman" w:hAnsi="Garamond" w:cs="Times New Roman"/>
                <w:b/>
                <w:bCs/>
                <w:color w:val="000000"/>
                <w:lang w:eastAsia="fr-FR"/>
              </w:rPr>
            </w:pPr>
            <w:r>
              <w:rPr>
                <w:rFonts w:ascii="Garamond" w:eastAsia="Times New Roman" w:hAnsi="Garamond" w:cs="Times New Roman"/>
                <w:b/>
                <w:bCs/>
                <w:color w:val="000000"/>
                <w:lang w:eastAsia="fr-FR"/>
              </w:rPr>
              <w:t>4.1. Objectif spécifique 1:</w:t>
            </w:r>
            <w:r w:rsidRPr="00F7398C">
              <w:rPr>
                <w:rFonts w:ascii="Garamond" w:eastAsia="Times New Roman" w:hAnsi="Garamond" w:cs="Times New Roman"/>
                <w:b/>
                <w:bCs/>
                <w:color w:val="000000"/>
                <w:lang w:eastAsia="fr-FR"/>
              </w:rPr>
              <w:t xml:space="preserve"> Améliorer l’accessibilité physique au service public de la justice </w:t>
            </w:r>
          </w:p>
        </w:tc>
        <w:tc>
          <w:tcPr>
            <w:tcW w:w="1017" w:type="pct"/>
            <w:tcBorders>
              <w:top w:val="single" w:sz="4" w:space="0" w:color="auto"/>
              <w:left w:val="nil"/>
              <w:bottom w:val="single" w:sz="4" w:space="0" w:color="auto"/>
              <w:right w:val="single" w:sz="4" w:space="0" w:color="auto"/>
            </w:tcBorders>
            <w:shd w:val="clear" w:color="000000" w:fill="FABF8F"/>
            <w:vAlign w:val="center"/>
          </w:tcPr>
          <w:p w:rsidR="0053557B" w:rsidRPr="00F7398C" w:rsidRDefault="0053557B" w:rsidP="00E74775">
            <w:pPr>
              <w:spacing w:after="0" w:line="240" w:lineRule="auto"/>
              <w:jc w:val="center"/>
              <w:rPr>
                <w:rFonts w:ascii="Garamond" w:eastAsia="Times New Roman" w:hAnsi="Garamond" w:cs="Times New Roman"/>
                <w:b/>
                <w:bCs/>
                <w:color w:val="000000"/>
                <w:lang w:eastAsia="fr-FR"/>
              </w:rPr>
            </w:pPr>
            <w:r w:rsidRPr="00F7398C">
              <w:rPr>
                <w:rFonts w:ascii="Garamond" w:eastAsia="Times New Roman" w:hAnsi="Garamond" w:cs="Times New Roman"/>
                <w:color w:val="000000"/>
                <w:lang w:eastAsia="fr-FR"/>
              </w:rPr>
              <w:t>Rayon moyen d'accès</w:t>
            </w:r>
          </w:p>
        </w:tc>
        <w:tc>
          <w:tcPr>
            <w:tcW w:w="785" w:type="pct"/>
            <w:tcBorders>
              <w:top w:val="single" w:sz="4" w:space="0" w:color="auto"/>
              <w:left w:val="nil"/>
              <w:bottom w:val="single" w:sz="4" w:space="0" w:color="auto"/>
              <w:right w:val="single" w:sz="4" w:space="0" w:color="auto"/>
            </w:tcBorders>
            <w:shd w:val="clear" w:color="000000" w:fill="FABF8F"/>
            <w:vAlign w:val="center"/>
          </w:tcPr>
          <w:p w:rsidR="0053557B" w:rsidRPr="00F7398C" w:rsidRDefault="0053557B" w:rsidP="00E74775">
            <w:pPr>
              <w:spacing w:after="0" w:line="240" w:lineRule="auto"/>
              <w:jc w:val="center"/>
              <w:rPr>
                <w:rFonts w:ascii="Garamond" w:eastAsia="Times New Roman" w:hAnsi="Garamond" w:cs="Times New Roman"/>
                <w:b/>
                <w:bCs/>
                <w:color w:val="000000"/>
                <w:lang w:eastAsia="fr-FR"/>
              </w:rPr>
            </w:pPr>
            <w:r w:rsidRPr="00F7398C">
              <w:rPr>
                <w:rFonts w:ascii="Garamond" w:eastAsia="Times New Roman" w:hAnsi="Garamond" w:cs="Times New Roman"/>
                <w:color w:val="000000"/>
                <w:lang w:eastAsia="fr-FR"/>
              </w:rPr>
              <w:t>Annuaire Statistique de la justice</w:t>
            </w:r>
          </w:p>
        </w:tc>
        <w:tc>
          <w:tcPr>
            <w:tcW w:w="770" w:type="pct"/>
            <w:gridSpan w:val="2"/>
            <w:tcBorders>
              <w:top w:val="single" w:sz="4" w:space="0" w:color="auto"/>
              <w:left w:val="nil"/>
              <w:bottom w:val="single" w:sz="4" w:space="0" w:color="auto"/>
              <w:right w:val="single" w:sz="4" w:space="0" w:color="auto"/>
            </w:tcBorders>
            <w:shd w:val="clear" w:color="000000" w:fill="FABF8F"/>
            <w:vAlign w:val="center"/>
          </w:tcPr>
          <w:p w:rsidR="0053557B" w:rsidRPr="00F7398C" w:rsidRDefault="0053557B" w:rsidP="00E74775">
            <w:pPr>
              <w:spacing w:after="0" w:line="240" w:lineRule="auto"/>
              <w:jc w:val="center"/>
              <w:rPr>
                <w:rFonts w:ascii="Garamond" w:eastAsia="Times New Roman" w:hAnsi="Garamond" w:cs="Times New Roman"/>
                <w:b/>
                <w:bCs/>
                <w:color w:val="000000"/>
                <w:lang w:eastAsia="fr-FR"/>
              </w:rPr>
            </w:pPr>
            <w:r>
              <w:rPr>
                <w:rFonts w:ascii="Garamond" w:eastAsia="Times New Roman" w:hAnsi="Garamond" w:cs="Times New Roman"/>
                <w:color w:val="000000"/>
                <w:lang w:eastAsia="fr-FR"/>
              </w:rPr>
              <w:t>D</w:t>
            </w:r>
            <w:r w:rsidRPr="00F7398C">
              <w:rPr>
                <w:rFonts w:ascii="Garamond" w:eastAsia="Times New Roman" w:hAnsi="Garamond" w:cs="Times New Roman"/>
                <w:color w:val="000000"/>
                <w:lang w:eastAsia="fr-FR"/>
              </w:rPr>
              <w:t>isponibilité de ressources financières</w:t>
            </w:r>
          </w:p>
        </w:tc>
      </w:tr>
      <w:tr w:rsidR="006122D2" w:rsidRPr="00F7398C" w:rsidTr="004A3F6E">
        <w:trPr>
          <w:gridAfter w:val="1"/>
          <w:wAfter w:w="2" w:type="pct"/>
          <w:trHeight w:val="330"/>
        </w:trPr>
        <w:tc>
          <w:tcPr>
            <w:tcW w:w="414" w:type="pct"/>
            <w:tcBorders>
              <w:top w:val="nil"/>
              <w:left w:val="single" w:sz="4" w:space="0" w:color="auto"/>
              <w:bottom w:val="single" w:sz="4" w:space="0" w:color="auto"/>
              <w:right w:val="single" w:sz="4" w:space="0" w:color="auto"/>
            </w:tcBorders>
            <w:shd w:val="clear" w:color="auto" w:fill="auto"/>
            <w:vAlign w:val="center"/>
            <w:hideMark/>
          </w:tcPr>
          <w:p w:rsidR="006122D2" w:rsidRPr="00F7398C" w:rsidRDefault="006122D2" w:rsidP="00E74775">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 xml:space="preserve">Art </w:t>
            </w:r>
            <w:r w:rsidRPr="00F7398C">
              <w:rPr>
                <w:rFonts w:ascii="Garamond" w:eastAsia="Times New Roman" w:hAnsi="Garamond" w:cs="Times New Roman"/>
                <w:color w:val="000000"/>
                <w:lang w:eastAsia="fr-FR"/>
              </w:rPr>
              <w:t>86</w:t>
            </w:r>
          </w:p>
        </w:tc>
        <w:tc>
          <w:tcPr>
            <w:tcW w:w="201" w:type="pct"/>
            <w:tcBorders>
              <w:top w:val="nil"/>
              <w:left w:val="single" w:sz="4" w:space="0" w:color="auto"/>
              <w:bottom w:val="single" w:sz="4" w:space="0" w:color="auto"/>
              <w:right w:val="single" w:sz="4" w:space="0" w:color="auto"/>
            </w:tcBorders>
            <w:shd w:val="clear" w:color="auto" w:fill="auto"/>
            <w:vAlign w:val="center"/>
            <w:hideMark/>
          </w:tcPr>
          <w:p w:rsidR="006122D2" w:rsidRPr="00F7398C" w:rsidRDefault="006122D2"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4.1.1</w:t>
            </w:r>
          </w:p>
        </w:tc>
        <w:tc>
          <w:tcPr>
            <w:tcW w:w="748" w:type="pct"/>
            <w:tcBorders>
              <w:top w:val="nil"/>
              <w:left w:val="single" w:sz="4" w:space="0" w:color="auto"/>
              <w:bottom w:val="single" w:sz="4" w:space="0" w:color="auto"/>
              <w:right w:val="single" w:sz="4" w:space="0" w:color="auto"/>
            </w:tcBorders>
            <w:shd w:val="clear" w:color="auto" w:fill="auto"/>
            <w:vAlign w:val="center"/>
            <w:hideMark/>
          </w:tcPr>
          <w:p w:rsidR="006122D2" w:rsidRPr="00F7398C" w:rsidRDefault="006122D2"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 xml:space="preserve">Poursuite de la construction des juridictions </w:t>
            </w:r>
          </w:p>
        </w:tc>
        <w:tc>
          <w:tcPr>
            <w:tcW w:w="1061" w:type="pct"/>
            <w:tcBorders>
              <w:top w:val="nil"/>
              <w:left w:val="single" w:sz="4" w:space="0" w:color="auto"/>
              <w:bottom w:val="single" w:sz="4" w:space="0" w:color="auto"/>
              <w:right w:val="single" w:sz="4" w:space="0" w:color="auto"/>
            </w:tcBorders>
            <w:shd w:val="clear" w:color="auto" w:fill="auto"/>
            <w:vAlign w:val="center"/>
            <w:hideMark/>
          </w:tcPr>
          <w:p w:rsidR="006122D2" w:rsidRPr="00F7398C" w:rsidRDefault="006122D2"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 xml:space="preserve"> Le rayon moyen d’accès à la justice est réduit</w:t>
            </w:r>
          </w:p>
        </w:tc>
        <w:tc>
          <w:tcPr>
            <w:tcW w:w="1017" w:type="pct"/>
            <w:tcBorders>
              <w:top w:val="nil"/>
              <w:left w:val="single" w:sz="4" w:space="0" w:color="auto"/>
              <w:bottom w:val="single" w:sz="4" w:space="0" w:color="auto"/>
              <w:right w:val="single" w:sz="4" w:space="0" w:color="auto"/>
            </w:tcBorders>
            <w:shd w:val="clear" w:color="auto" w:fill="auto"/>
            <w:vAlign w:val="center"/>
            <w:hideMark/>
          </w:tcPr>
          <w:p w:rsidR="006122D2" w:rsidRPr="00F7398C" w:rsidRDefault="00185D08" w:rsidP="00E74775">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P</w:t>
            </w:r>
            <w:r w:rsidR="00955576">
              <w:rPr>
                <w:rFonts w:ascii="Garamond" w:eastAsia="Times New Roman" w:hAnsi="Garamond" w:cs="Times New Roman"/>
                <w:color w:val="000000"/>
                <w:lang w:eastAsia="fr-FR"/>
              </w:rPr>
              <w:t>roportion de nouvelles juridictions construites</w:t>
            </w:r>
          </w:p>
        </w:tc>
        <w:tc>
          <w:tcPr>
            <w:tcW w:w="785" w:type="pct"/>
            <w:tcBorders>
              <w:top w:val="nil"/>
              <w:left w:val="single" w:sz="4" w:space="0" w:color="auto"/>
              <w:bottom w:val="single" w:sz="4" w:space="0" w:color="auto"/>
              <w:right w:val="single" w:sz="4" w:space="0" w:color="auto"/>
            </w:tcBorders>
            <w:shd w:val="clear" w:color="auto" w:fill="auto"/>
            <w:vAlign w:val="center"/>
            <w:hideMark/>
          </w:tcPr>
          <w:p w:rsidR="006122D2" w:rsidRPr="00F7398C" w:rsidRDefault="006122D2"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Annuaire Statistique de la justice</w:t>
            </w:r>
          </w:p>
        </w:tc>
        <w:tc>
          <w:tcPr>
            <w:tcW w:w="772" w:type="pct"/>
            <w:gridSpan w:val="3"/>
            <w:tcBorders>
              <w:top w:val="nil"/>
              <w:left w:val="single" w:sz="4" w:space="0" w:color="auto"/>
              <w:bottom w:val="single" w:sz="4" w:space="0" w:color="auto"/>
              <w:right w:val="single" w:sz="4" w:space="0" w:color="auto"/>
            </w:tcBorders>
            <w:shd w:val="clear" w:color="auto" w:fill="auto"/>
            <w:vAlign w:val="center"/>
            <w:hideMark/>
          </w:tcPr>
          <w:p w:rsidR="006122D2" w:rsidRPr="00F7398C" w:rsidRDefault="006122D2" w:rsidP="00E74775">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D</w:t>
            </w:r>
            <w:r w:rsidRPr="00F7398C">
              <w:rPr>
                <w:rFonts w:ascii="Garamond" w:eastAsia="Times New Roman" w:hAnsi="Garamond" w:cs="Times New Roman"/>
                <w:color w:val="000000"/>
                <w:lang w:eastAsia="fr-FR"/>
              </w:rPr>
              <w:t xml:space="preserve">isponibilité de ressources financières </w:t>
            </w:r>
          </w:p>
        </w:tc>
      </w:tr>
      <w:tr w:rsidR="006122D2" w:rsidRPr="00F7398C" w:rsidTr="004A3F6E">
        <w:trPr>
          <w:gridAfter w:val="1"/>
          <w:wAfter w:w="2" w:type="pct"/>
          <w:trHeight w:val="615"/>
        </w:trPr>
        <w:tc>
          <w:tcPr>
            <w:tcW w:w="414" w:type="pct"/>
            <w:vMerge w:val="restart"/>
            <w:tcBorders>
              <w:top w:val="nil"/>
              <w:left w:val="single" w:sz="4" w:space="0" w:color="auto"/>
              <w:bottom w:val="single" w:sz="4" w:space="0" w:color="auto"/>
              <w:right w:val="single" w:sz="4" w:space="0" w:color="auto"/>
            </w:tcBorders>
            <w:shd w:val="clear" w:color="auto" w:fill="auto"/>
            <w:vAlign w:val="center"/>
            <w:hideMark/>
          </w:tcPr>
          <w:p w:rsidR="006122D2" w:rsidRPr="00F7398C" w:rsidRDefault="006122D2" w:rsidP="00E74775">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Art</w:t>
            </w:r>
            <w:r w:rsidRPr="00F7398C">
              <w:rPr>
                <w:rFonts w:ascii="Garamond" w:eastAsia="Times New Roman" w:hAnsi="Garamond" w:cs="Times New Roman"/>
                <w:color w:val="000000"/>
                <w:lang w:eastAsia="fr-FR"/>
              </w:rPr>
              <w:t xml:space="preserve"> 89, 90</w:t>
            </w:r>
          </w:p>
        </w:tc>
        <w:tc>
          <w:tcPr>
            <w:tcW w:w="201" w:type="pct"/>
            <w:vMerge w:val="restart"/>
            <w:tcBorders>
              <w:top w:val="nil"/>
              <w:left w:val="single" w:sz="4" w:space="0" w:color="auto"/>
              <w:bottom w:val="single" w:sz="4" w:space="0" w:color="auto"/>
              <w:right w:val="single" w:sz="4" w:space="0" w:color="auto"/>
            </w:tcBorders>
            <w:shd w:val="clear" w:color="auto" w:fill="auto"/>
            <w:vAlign w:val="center"/>
            <w:hideMark/>
          </w:tcPr>
          <w:p w:rsidR="006122D2" w:rsidRPr="00F7398C" w:rsidRDefault="006122D2"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4.1.2</w:t>
            </w:r>
          </w:p>
        </w:tc>
        <w:tc>
          <w:tcPr>
            <w:tcW w:w="748" w:type="pct"/>
            <w:vMerge w:val="restart"/>
            <w:tcBorders>
              <w:top w:val="nil"/>
              <w:left w:val="single" w:sz="4" w:space="0" w:color="auto"/>
              <w:bottom w:val="single" w:sz="4" w:space="0" w:color="auto"/>
              <w:right w:val="single" w:sz="4" w:space="0" w:color="auto"/>
            </w:tcBorders>
            <w:shd w:val="clear" w:color="auto" w:fill="auto"/>
            <w:vAlign w:val="center"/>
            <w:hideMark/>
          </w:tcPr>
          <w:p w:rsidR="006122D2" w:rsidRPr="00F7398C" w:rsidRDefault="006122D2" w:rsidP="00E74775">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D</w:t>
            </w:r>
            <w:r w:rsidRPr="00F7398C">
              <w:rPr>
                <w:rFonts w:ascii="Garamond" w:eastAsia="Times New Roman" w:hAnsi="Garamond" w:cs="Times New Roman"/>
                <w:color w:val="000000"/>
                <w:lang w:eastAsia="fr-FR"/>
              </w:rPr>
              <w:t>ynamisation des juridictions de proximité</w:t>
            </w:r>
          </w:p>
        </w:tc>
        <w:tc>
          <w:tcPr>
            <w:tcW w:w="1061" w:type="pct"/>
            <w:vMerge w:val="restart"/>
            <w:tcBorders>
              <w:top w:val="nil"/>
              <w:left w:val="single" w:sz="4" w:space="0" w:color="auto"/>
              <w:bottom w:val="single" w:sz="4" w:space="0" w:color="auto"/>
              <w:right w:val="single" w:sz="4" w:space="0" w:color="auto"/>
            </w:tcBorders>
            <w:shd w:val="clear" w:color="auto" w:fill="auto"/>
            <w:vAlign w:val="center"/>
            <w:hideMark/>
          </w:tcPr>
          <w:p w:rsidR="006122D2" w:rsidRPr="00F7398C" w:rsidRDefault="006122D2"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 xml:space="preserve">Les TD/TA sont </w:t>
            </w:r>
            <w:r>
              <w:rPr>
                <w:rFonts w:ascii="Garamond" w:eastAsia="Times New Roman" w:hAnsi="Garamond" w:cs="Times New Roman"/>
                <w:color w:val="000000"/>
                <w:lang w:eastAsia="fr-FR"/>
              </w:rPr>
              <w:t>d</w:t>
            </w:r>
            <w:r w:rsidRPr="00F7398C">
              <w:rPr>
                <w:rFonts w:ascii="Garamond" w:eastAsia="Times New Roman" w:hAnsi="Garamond" w:cs="Times New Roman"/>
                <w:color w:val="000000"/>
                <w:lang w:eastAsia="fr-FR"/>
              </w:rPr>
              <w:t>ynamisés</w:t>
            </w:r>
          </w:p>
        </w:tc>
        <w:tc>
          <w:tcPr>
            <w:tcW w:w="1017" w:type="pct"/>
            <w:vMerge w:val="restart"/>
            <w:tcBorders>
              <w:top w:val="nil"/>
              <w:left w:val="single" w:sz="4" w:space="0" w:color="auto"/>
              <w:bottom w:val="single" w:sz="4" w:space="0" w:color="auto"/>
              <w:right w:val="single" w:sz="4" w:space="0" w:color="auto"/>
            </w:tcBorders>
            <w:shd w:val="clear" w:color="auto" w:fill="auto"/>
            <w:vAlign w:val="center"/>
            <w:hideMark/>
          </w:tcPr>
          <w:p w:rsidR="006122D2" w:rsidRPr="00F7398C" w:rsidRDefault="006122D2"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Proportion de TD/TA qui tiennent régulièrement des audiences</w:t>
            </w:r>
          </w:p>
        </w:tc>
        <w:tc>
          <w:tcPr>
            <w:tcW w:w="785" w:type="pct"/>
            <w:vMerge w:val="restart"/>
            <w:tcBorders>
              <w:top w:val="nil"/>
              <w:left w:val="single" w:sz="4" w:space="0" w:color="auto"/>
              <w:bottom w:val="single" w:sz="4" w:space="0" w:color="auto"/>
              <w:right w:val="single" w:sz="4" w:space="0" w:color="auto"/>
            </w:tcBorders>
            <w:shd w:val="clear" w:color="auto" w:fill="auto"/>
            <w:vAlign w:val="center"/>
            <w:hideMark/>
          </w:tcPr>
          <w:p w:rsidR="006122D2" w:rsidRPr="00F7398C" w:rsidRDefault="006122D2"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Rapports d'inspection statistiques judiciaires</w:t>
            </w:r>
          </w:p>
        </w:tc>
        <w:tc>
          <w:tcPr>
            <w:tcW w:w="772" w:type="pct"/>
            <w:gridSpan w:val="3"/>
            <w:vMerge w:val="restart"/>
            <w:tcBorders>
              <w:top w:val="nil"/>
              <w:left w:val="single" w:sz="4" w:space="0" w:color="auto"/>
              <w:bottom w:val="single" w:sz="4" w:space="0" w:color="auto"/>
              <w:right w:val="single" w:sz="4" w:space="0" w:color="auto"/>
            </w:tcBorders>
            <w:shd w:val="clear" w:color="auto" w:fill="auto"/>
            <w:vAlign w:val="center"/>
            <w:hideMark/>
          </w:tcPr>
          <w:p w:rsidR="006122D2" w:rsidRPr="00F7398C" w:rsidRDefault="006122D2" w:rsidP="00E74775">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A</w:t>
            </w:r>
            <w:r w:rsidRPr="00F7398C">
              <w:rPr>
                <w:rFonts w:ascii="Garamond" w:eastAsia="Times New Roman" w:hAnsi="Garamond" w:cs="Times New Roman"/>
                <w:color w:val="000000"/>
                <w:lang w:eastAsia="fr-FR"/>
              </w:rPr>
              <w:t xml:space="preserve">dhésion des acteurs du MATD, disponibilité des ressources financières </w:t>
            </w:r>
          </w:p>
        </w:tc>
      </w:tr>
      <w:tr w:rsidR="006122D2" w:rsidRPr="00F7398C" w:rsidTr="0053557B">
        <w:trPr>
          <w:gridAfter w:val="1"/>
          <w:wAfter w:w="2" w:type="pct"/>
          <w:trHeight w:val="248"/>
        </w:trPr>
        <w:tc>
          <w:tcPr>
            <w:tcW w:w="414" w:type="pct"/>
            <w:vMerge/>
            <w:tcBorders>
              <w:top w:val="nil"/>
              <w:left w:val="single" w:sz="4" w:space="0" w:color="auto"/>
              <w:bottom w:val="single" w:sz="4" w:space="0" w:color="auto"/>
              <w:right w:val="single" w:sz="4" w:space="0" w:color="auto"/>
            </w:tcBorders>
            <w:vAlign w:val="center"/>
            <w:hideMark/>
          </w:tcPr>
          <w:p w:rsidR="006122D2" w:rsidRPr="00F7398C" w:rsidRDefault="006122D2" w:rsidP="00E74775">
            <w:pPr>
              <w:spacing w:after="0" w:line="240" w:lineRule="auto"/>
              <w:rPr>
                <w:rFonts w:ascii="Garamond" w:eastAsia="Times New Roman" w:hAnsi="Garamond" w:cs="Times New Roman"/>
                <w:color w:val="000000"/>
                <w:lang w:eastAsia="fr-FR"/>
              </w:rPr>
            </w:pPr>
          </w:p>
        </w:tc>
        <w:tc>
          <w:tcPr>
            <w:tcW w:w="201" w:type="pct"/>
            <w:vMerge/>
            <w:tcBorders>
              <w:top w:val="nil"/>
              <w:left w:val="single" w:sz="4" w:space="0" w:color="auto"/>
              <w:bottom w:val="single" w:sz="4" w:space="0" w:color="auto"/>
              <w:right w:val="single" w:sz="4" w:space="0" w:color="auto"/>
            </w:tcBorders>
            <w:vAlign w:val="center"/>
            <w:hideMark/>
          </w:tcPr>
          <w:p w:rsidR="006122D2" w:rsidRPr="00F7398C" w:rsidRDefault="006122D2" w:rsidP="00E74775">
            <w:pPr>
              <w:spacing w:after="0" w:line="240" w:lineRule="auto"/>
              <w:rPr>
                <w:rFonts w:ascii="Garamond" w:eastAsia="Times New Roman" w:hAnsi="Garamond" w:cs="Times New Roman"/>
                <w:color w:val="000000"/>
                <w:lang w:eastAsia="fr-FR"/>
              </w:rPr>
            </w:pPr>
          </w:p>
        </w:tc>
        <w:tc>
          <w:tcPr>
            <w:tcW w:w="748" w:type="pct"/>
            <w:vMerge/>
            <w:tcBorders>
              <w:top w:val="nil"/>
              <w:left w:val="single" w:sz="4" w:space="0" w:color="auto"/>
              <w:bottom w:val="single" w:sz="4" w:space="0" w:color="auto"/>
              <w:right w:val="single" w:sz="4" w:space="0" w:color="auto"/>
            </w:tcBorders>
            <w:vAlign w:val="center"/>
            <w:hideMark/>
          </w:tcPr>
          <w:p w:rsidR="006122D2" w:rsidRPr="00F7398C" w:rsidRDefault="006122D2" w:rsidP="00E74775">
            <w:pPr>
              <w:spacing w:after="0" w:line="240" w:lineRule="auto"/>
              <w:rPr>
                <w:rFonts w:ascii="Garamond" w:eastAsia="Times New Roman" w:hAnsi="Garamond" w:cs="Times New Roman"/>
                <w:color w:val="000000"/>
                <w:lang w:eastAsia="fr-FR"/>
              </w:rPr>
            </w:pPr>
          </w:p>
        </w:tc>
        <w:tc>
          <w:tcPr>
            <w:tcW w:w="1061" w:type="pct"/>
            <w:vMerge/>
            <w:tcBorders>
              <w:top w:val="nil"/>
              <w:left w:val="single" w:sz="4" w:space="0" w:color="auto"/>
              <w:bottom w:val="single" w:sz="4" w:space="0" w:color="auto"/>
              <w:right w:val="single" w:sz="4" w:space="0" w:color="auto"/>
            </w:tcBorders>
            <w:vAlign w:val="center"/>
            <w:hideMark/>
          </w:tcPr>
          <w:p w:rsidR="006122D2" w:rsidRPr="00F7398C" w:rsidRDefault="006122D2" w:rsidP="00E74775">
            <w:pPr>
              <w:spacing w:after="0" w:line="240" w:lineRule="auto"/>
              <w:rPr>
                <w:rFonts w:ascii="Garamond" w:eastAsia="Times New Roman" w:hAnsi="Garamond" w:cs="Times New Roman"/>
                <w:color w:val="000000"/>
                <w:lang w:eastAsia="fr-FR"/>
              </w:rPr>
            </w:pPr>
          </w:p>
        </w:tc>
        <w:tc>
          <w:tcPr>
            <w:tcW w:w="1017" w:type="pct"/>
            <w:vMerge/>
            <w:tcBorders>
              <w:top w:val="nil"/>
              <w:left w:val="single" w:sz="4" w:space="0" w:color="auto"/>
              <w:bottom w:val="single" w:sz="4" w:space="0" w:color="auto"/>
              <w:right w:val="single" w:sz="4" w:space="0" w:color="auto"/>
            </w:tcBorders>
            <w:vAlign w:val="center"/>
            <w:hideMark/>
          </w:tcPr>
          <w:p w:rsidR="006122D2" w:rsidRPr="00F7398C" w:rsidRDefault="006122D2" w:rsidP="00E74775">
            <w:pPr>
              <w:spacing w:after="0" w:line="240" w:lineRule="auto"/>
              <w:rPr>
                <w:rFonts w:ascii="Garamond" w:eastAsia="Times New Roman" w:hAnsi="Garamond" w:cs="Times New Roman"/>
                <w:color w:val="000000"/>
                <w:lang w:eastAsia="fr-FR"/>
              </w:rPr>
            </w:pPr>
          </w:p>
        </w:tc>
        <w:tc>
          <w:tcPr>
            <w:tcW w:w="785" w:type="pct"/>
            <w:vMerge/>
            <w:tcBorders>
              <w:top w:val="nil"/>
              <w:left w:val="single" w:sz="4" w:space="0" w:color="auto"/>
              <w:bottom w:val="single" w:sz="4" w:space="0" w:color="auto"/>
              <w:right w:val="single" w:sz="4" w:space="0" w:color="auto"/>
            </w:tcBorders>
            <w:vAlign w:val="center"/>
            <w:hideMark/>
          </w:tcPr>
          <w:p w:rsidR="006122D2" w:rsidRPr="00F7398C" w:rsidRDefault="006122D2" w:rsidP="00E74775">
            <w:pPr>
              <w:spacing w:after="0" w:line="240" w:lineRule="auto"/>
              <w:rPr>
                <w:rFonts w:ascii="Garamond" w:eastAsia="Times New Roman" w:hAnsi="Garamond" w:cs="Times New Roman"/>
                <w:color w:val="000000"/>
                <w:lang w:eastAsia="fr-FR"/>
              </w:rPr>
            </w:pPr>
          </w:p>
        </w:tc>
        <w:tc>
          <w:tcPr>
            <w:tcW w:w="772" w:type="pct"/>
            <w:gridSpan w:val="3"/>
            <w:vMerge/>
            <w:tcBorders>
              <w:top w:val="nil"/>
              <w:left w:val="single" w:sz="4" w:space="0" w:color="auto"/>
              <w:bottom w:val="single" w:sz="4" w:space="0" w:color="auto"/>
              <w:right w:val="single" w:sz="4" w:space="0" w:color="auto"/>
            </w:tcBorders>
            <w:vAlign w:val="center"/>
            <w:hideMark/>
          </w:tcPr>
          <w:p w:rsidR="006122D2" w:rsidRPr="00F7398C" w:rsidRDefault="006122D2" w:rsidP="00E74775">
            <w:pPr>
              <w:spacing w:after="0" w:line="240" w:lineRule="auto"/>
              <w:rPr>
                <w:rFonts w:ascii="Garamond" w:eastAsia="Times New Roman" w:hAnsi="Garamond" w:cs="Times New Roman"/>
                <w:color w:val="000000"/>
                <w:lang w:eastAsia="fr-FR"/>
              </w:rPr>
            </w:pPr>
          </w:p>
        </w:tc>
      </w:tr>
      <w:tr w:rsidR="006122D2" w:rsidRPr="00F7398C" w:rsidTr="004A3F6E">
        <w:trPr>
          <w:gridAfter w:val="1"/>
          <w:wAfter w:w="2" w:type="pct"/>
          <w:trHeight w:val="615"/>
        </w:trPr>
        <w:tc>
          <w:tcPr>
            <w:tcW w:w="414" w:type="pct"/>
            <w:vMerge w:val="restart"/>
            <w:tcBorders>
              <w:top w:val="nil"/>
              <w:left w:val="single" w:sz="4" w:space="0" w:color="auto"/>
              <w:bottom w:val="single" w:sz="4" w:space="0" w:color="auto"/>
              <w:right w:val="single" w:sz="4" w:space="0" w:color="auto"/>
            </w:tcBorders>
            <w:shd w:val="clear" w:color="auto" w:fill="auto"/>
            <w:vAlign w:val="center"/>
            <w:hideMark/>
          </w:tcPr>
          <w:p w:rsidR="006122D2" w:rsidRPr="00F7398C" w:rsidRDefault="006122D2" w:rsidP="00E74775">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Art</w:t>
            </w:r>
            <w:r w:rsidRPr="00F7398C">
              <w:rPr>
                <w:rFonts w:ascii="Garamond" w:eastAsia="Times New Roman" w:hAnsi="Garamond" w:cs="Times New Roman"/>
                <w:color w:val="000000"/>
                <w:lang w:eastAsia="fr-FR"/>
              </w:rPr>
              <w:t xml:space="preserve"> 91</w:t>
            </w:r>
          </w:p>
        </w:tc>
        <w:tc>
          <w:tcPr>
            <w:tcW w:w="201" w:type="pct"/>
            <w:vMerge w:val="restart"/>
            <w:tcBorders>
              <w:top w:val="nil"/>
              <w:left w:val="single" w:sz="4" w:space="0" w:color="auto"/>
              <w:bottom w:val="single" w:sz="4" w:space="0" w:color="auto"/>
              <w:right w:val="single" w:sz="4" w:space="0" w:color="auto"/>
            </w:tcBorders>
            <w:shd w:val="clear" w:color="auto" w:fill="auto"/>
            <w:vAlign w:val="center"/>
            <w:hideMark/>
          </w:tcPr>
          <w:p w:rsidR="006122D2" w:rsidRPr="00F7398C" w:rsidRDefault="006122D2"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4.1.3</w:t>
            </w:r>
          </w:p>
        </w:tc>
        <w:tc>
          <w:tcPr>
            <w:tcW w:w="748" w:type="pct"/>
            <w:vMerge w:val="restart"/>
            <w:tcBorders>
              <w:top w:val="nil"/>
              <w:left w:val="single" w:sz="4" w:space="0" w:color="auto"/>
              <w:bottom w:val="single" w:sz="4" w:space="0" w:color="auto"/>
              <w:right w:val="single" w:sz="4" w:space="0" w:color="auto"/>
            </w:tcBorders>
            <w:shd w:val="clear" w:color="auto" w:fill="auto"/>
            <w:vAlign w:val="center"/>
            <w:hideMark/>
          </w:tcPr>
          <w:p w:rsidR="006122D2" w:rsidRPr="00F7398C" w:rsidRDefault="006122D2"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Mise en place et opérationnalisation des instances locales chargées de règlement des litiges fonciers</w:t>
            </w:r>
            <w:r w:rsidR="00185D08">
              <w:rPr>
                <w:rFonts w:ascii="Garamond" w:eastAsia="Times New Roman" w:hAnsi="Garamond" w:cs="Times New Roman"/>
                <w:color w:val="000000"/>
                <w:lang w:eastAsia="fr-FR"/>
              </w:rPr>
              <w:t xml:space="preserve"> </w:t>
            </w:r>
            <w:r w:rsidRPr="00F7398C">
              <w:rPr>
                <w:rFonts w:ascii="Garamond" w:eastAsia="Times New Roman" w:hAnsi="Garamond" w:cs="Times New Roman"/>
                <w:color w:val="000000"/>
                <w:lang w:eastAsia="fr-FR"/>
              </w:rPr>
              <w:t xml:space="preserve">ruraux </w:t>
            </w:r>
          </w:p>
        </w:tc>
        <w:tc>
          <w:tcPr>
            <w:tcW w:w="1061" w:type="pct"/>
            <w:vMerge w:val="restart"/>
            <w:tcBorders>
              <w:top w:val="nil"/>
              <w:left w:val="single" w:sz="4" w:space="0" w:color="auto"/>
              <w:bottom w:val="single" w:sz="4" w:space="0" w:color="auto"/>
              <w:right w:val="single" w:sz="4" w:space="0" w:color="auto"/>
            </w:tcBorders>
            <w:shd w:val="clear" w:color="auto" w:fill="auto"/>
            <w:vAlign w:val="center"/>
            <w:hideMark/>
          </w:tcPr>
          <w:p w:rsidR="006122D2" w:rsidRPr="00F7398C" w:rsidRDefault="006122D2" w:rsidP="00185D08">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 xml:space="preserve"> Les instances locales chargées de règlement des litiges fonciers</w:t>
            </w:r>
            <w:r w:rsidR="00185D08">
              <w:rPr>
                <w:rFonts w:ascii="Garamond" w:eastAsia="Times New Roman" w:hAnsi="Garamond" w:cs="Times New Roman"/>
                <w:color w:val="000000"/>
                <w:lang w:eastAsia="fr-FR"/>
              </w:rPr>
              <w:t xml:space="preserve"> </w:t>
            </w:r>
            <w:r w:rsidRPr="00F7398C">
              <w:rPr>
                <w:rFonts w:ascii="Garamond" w:eastAsia="Times New Roman" w:hAnsi="Garamond" w:cs="Times New Roman"/>
                <w:color w:val="000000"/>
                <w:lang w:eastAsia="fr-FR"/>
              </w:rPr>
              <w:t>ruraux sont fonctionnelles</w:t>
            </w:r>
          </w:p>
        </w:tc>
        <w:tc>
          <w:tcPr>
            <w:tcW w:w="1017" w:type="pct"/>
            <w:vMerge w:val="restart"/>
            <w:tcBorders>
              <w:top w:val="nil"/>
              <w:left w:val="single" w:sz="4" w:space="0" w:color="auto"/>
              <w:bottom w:val="single" w:sz="4" w:space="0" w:color="auto"/>
              <w:right w:val="single" w:sz="4" w:space="0" w:color="auto"/>
            </w:tcBorders>
            <w:shd w:val="clear" w:color="auto" w:fill="auto"/>
            <w:vAlign w:val="center"/>
            <w:hideMark/>
          </w:tcPr>
          <w:p w:rsidR="006122D2" w:rsidRPr="00F7398C" w:rsidRDefault="006122D2"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Proportion d'instances locales fonctionnelles</w:t>
            </w:r>
          </w:p>
        </w:tc>
        <w:tc>
          <w:tcPr>
            <w:tcW w:w="785" w:type="pct"/>
            <w:vMerge w:val="restart"/>
            <w:tcBorders>
              <w:top w:val="nil"/>
              <w:left w:val="single" w:sz="4" w:space="0" w:color="auto"/>
              <w:bottom w:val="single" w:sz="4" w:space="0" w:color="auto"/>
              <w:right w:val="single" w:sz="4" w:space="0" w:color="auto"/>
            </w:tcBorders>
            <w:shd w:val="clear" w:color="auto" w:fill="auto"/>
            <w:vAlign w:val="center"/>
            <w:hideMark/>
          </w:tcPr>
          <w:p w:rsidR="006122D2" w:rsidRPr="00F7398C" w:rsidRDefault="006122D2"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Rapport de suivi, rapport d'activit</w:t>
            </w:r>
            <w:r>
              <w:rPr>
                <w:rFonts w:ascii="Garamond" w:eastAsia="Times New Roman" w:hAnsi="Garamond" w:cs="Times New Roman"/>
                <w:color w:val="000000"/>
                <w:lang w:eastAsia="fr-FR"/>
              </w:rPr>
              <w:t xml:space="preserve">é, </w:t>
            </w:r>
            <w:r w:rsidRPr="00F7398C">
              <w:rPr>
                <w:rFonts w:ascii="Garamond" w:eastAsia="Times New Roman" w:hAnsi="Garamond" w:cs="Times New Roman"/>
                <w:color w:val="000000"/>
                <w:lang w:eastAsia="fr-FR"/>
              </w:rPr>
              <w:t>PV</w:t>
            </w:r>
          </w:p>
        </w:tc>
        <w:tc>
          <w:tcPr>
            <w:tcW w:w="772" w:type="pct"/>
            <w:gridSpan w:val="3"/>
            <w:vMerge w:val="restart"/>
            <w:tcBorders>
              <w:top w:val="nil"/>
              <w:left w:val="single" w:sz="4" w:space="0" w:color="auto"/>
              <w:bottom w:val="single" w:sz="4" w:space="0" w:color="auto"/>
              <w:right w:val="single" w:sz="4" w:space="0" w:color="auto"/>
            </w:tcBorders>
            <w:shd w:val="clear" w:color="auto" w:fill="auto"/>
            <w:vAlign w:val="center"/>
            <w:hideMark/>
          </w:tcPr>
          <w:p w:rsidR="006122D2" w:rsidRPr="00F7398C" w:rsidRDefault="006122D2" w:rsidP="00E74775">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D</w:t>
            </w:r>
            <w:r w:rsidRPr="00F7398C">
              <w:rPr>
                <w:rFonts w:ascii="Garamond" w:eastAsia="Times New Roman" w:hAnsi="Garamond" w:cs="Times New Roman"/>
                <w:color w:val="000000"/>
                <w:lang w:eastAsia="fr-FR"/>
              </w:rPr>
              <w:t>isponibilité des ressources financières</w:t>
            </w:r>
            <w:r>
              <w:rPr>
                <w:rFonts w:ascii="Garamond" w:eastAsia="Times New Roman" w:hAnsi="Garamond" w:cs="Times New Roman"/>
                <w:color w:val="000000"/>
                <w:lang w:eastAsia="fr-FR"/>
              </w:rPr>
              <w:t xml:space="preserve"> </w:t>
            </w:r>
          </w:p>
        </w:tc>
      </w:tr>
      <w:tr w:rsidR="006122D2" w:rsidRPr="00F7398C" w:rsidTr="0053557B">
        <w:trPr>
          <w:gridAfter w:val="1"/>
          <w:wAfter w:w="2" w:type="pct"/>
          <w:trHeight w:val="344"/>
        </w:trPr>
        <w:tc>
          <w:tcPr>
            <w:tcW w:w="414" w:type="pct"/>
            <w:vMerge/>
            <w:tcBorders>
              <w:top w:val="nil"/>
              <w:left w:val="single" w:sz="4" w:space="0" w:color="auto"/>
              <w:bottom w:val="single" w:sz="4" w:space="0" w:color="auto"/>
              <w:right w:val="single" w:sz="4" w:space="0" w:color="auto"/>
            </w:tcBorders>
            <w:vAlign w:val="center"/>
            <w:hideMark/>
          </w:tcPr>
          <w:p w:rsidR="006122D2" w:rsidRPr="00F7398C" w:rsidRDefault="006122D2" w:rsidP="00E74775">
            <w:pPr>
              <w:spacing w:after="0" w:line="240" w:lineRule="auto"/>
              <w:rPr>
                <w:rFonts w:ascii="Garamond" w:eastAsia="Times New Roman" w:hAnsi="Garamond" w:cs="Times New Roman"/>
                <w:color w:val="000000"/>
                <w:lang w:eastAsia="fr-FR"/>
              </w:rPr>
            </w:pPr>
          </w:p>
        </w:tc>
        <w:tc>
          <w:tcPr>
            <w:tcW w:w="201" w:type="pct"/>
            <w:vMerge/>
            <w:tcBorders>
              <w:top w:val="nil"/>
              <w:left w:val="single" w:sz="4" w:space="0" w:color="auto"/>
              <w:bottom w:val="single" w:sz="4" w:space="0" w:color="auto"/>
              <w:right w:val="single" w:sz="4" w:space="0" w:color="auto"/>
            </w:tcBorders>
            <w:vAlign w:val="center"/>
            <w:hideMark/>
          </w:tcPr>
          <w:p w:rsidR="006122D2" w:rsidRPr="00F7398C" w:rsidRDefault="006122D2" w:rsidP="00E74775">
            <w:pPr>
              <w:spacing w:after="0" w:line="240" w:lineRule="auto"/>
              <w:rPr>
                <w:rFonts w:ascii="Garamond" w:eastAsia="Times New Roman" w:hAnsi="Garamond" w:cs="Times New Roman"/>
                <w:color w:val="000000"/>
                <w:lang w:eastAsia="fr-FR"/>
              </w:rPr>
            </w:pPr>
          </w:p>
        </w:tc>
        <w:tc>
          <w:tcPr>
            <w:tcW w:w="748" w:type="pct"/>
            <w:vMerge/>
            <w:tcBorders>
              <w:top w:val="nil"/>
              <w:left w:val="single" w:sz="4" w:space="0" w:color="auto"/>
              <w:bottom w:val="single" w:sz="4" w:space="0" w:color="auto"/>
              <w:right w:val="single" w:sz="4" w:space="0" w:color="auto"/>
            </w:tcBorders>
            <w:vAlign w:val="center"/>
            <w:hideMark/>
          </w:tcPr>
          <w:p w:rsidR="006122D2" w:rsidRPr="00F7398C" w:rsidRDefault="006122D2" w:rsidP="00E74775">
            <w:pPr>
              <w:spacing w:after="0" w:line="240" w:lineRule="auto"/>
              <w:rPr>
                <w:rFonts w:ascii="Garamond" w:eastAsia="Times New Roman" w:hAnsi="Garamond" w:cs="Times New Roman"/>
                <w:color w:val="000000"/>
                <w:lang w:eastAsia="fr-FR"/>
              </w:rPr>
            </w:pPr>
          </w:p>
        </w:tc>
        <w:tc>
          <w:tcPr>
            <w:tcW w:w="1061" w:type="pct"/>
            <w:vMerge/>
            <w:tcBorders>
              <w:top w:val="nil"/>
              <w:left w:val="single" w:sz="4" w:space="0" w:color="auto"/>
              <w:bottom w:val="single" w:sz="4" w:space="0" w:color="auto"/>
              <w:right w:val="single" w:sz="4" w:space="0" w:color="auto"/>
            </w:tcBorders>
            <w:vAlign w:val="center"/>
            <w:hideMark/>
          </w:tcPr>
          <w:p w:rsidR="006122D2" w:rsidRPr="00F7398C" w:rsidRDefault="006122D2" w:rsidP="00E74775">
            <w:pPr>
              <w:spacing w:after="0" w:line="240" w:lineRule="auto"/>
              <w:rPr>
                <w:rFonts w:ascii="Garamond" w:eastAsia="Times New Roman" w:hAnsi="Garamond" w:cs="Times New Roman"/>
                <w:color w:val="000000"/>
                <w:lang w:eastAsia="fr-FR"/>
              </w:rPr>
            </w:pPr>
          </w:p>
        </w:tc>
        <w:tc>
          <w:tcPr>
            <w:tcW w:w="1017" w:type="pct"/>
            <w:vMerge/>
            <w:tcBorders>
              <w:top w:val="nil"/>
              <w:left w:val="single" w:sz="4" w:space="0" w:color="auto"/>
              <w:bottom w:val="single" w:sz="4" w:space="0" w:color="auto"/>
              <w:right w:val="single" w:sz="4" w:space="0" w:color="auto"/>
            </w:tcBorders>
            <w:vAlign w:val="center"/>
            <w:hideMark/>
          </w:tcPr>
          <w:p w:rsidR="006122D2" w:rsidRPr="00F7398C" w:rsidRDefault="006122D2" w:rsidP="00E74775">
            <w:pPr>
              <w:spacing w:after="0" w:line="240" w:lineRule="auto"/>
              <w:rPr>
                <w:rFonts w:ascii="Garamond" w:eastAsia="Times New Roman" w:hAnsi="Garamond" w:cs="Times New Roman"/>
                <w:color w:val="000000"/>
                <w:lang w:eastAsia="fr-FR"/>
              </w:rPr>
            </w:pPr>
          </w:p>
        </w:tc>
        <w:tc>
          <w:tcPr>
            <w:tcW w:w="785" w:type="pct"/>
            <w:vMerge/>
            <w:tcBorders>
              <w:top w:val="nil"/>
              <w:left w:val="single" w:sz="4" w:space="0" w:color="auto"/>
              <w:bottom w:val="single" w:sz="4" w:space="0" w:color="auto"/>
              <w:right w:val="single" w:sz="4" w:space="0" w:color="auto"/>
            </w:tcBorders>
            <w:vAlign w:val="center"/>
            <w:hideMark/>
          </w:tcPr>
          <w:p w:rsidR="006122D2" w:rsidRPr="00F7398C" w:rsidRDefault="006122D2" w:rsidP="00E74775">
            <w:pPr>
              <w:spacing w:after="0" w:line="240" w:lineRule="auto"/>
              <w:rPr>
                <w:rFonts w:ascii="Garamond" w:eastAsia="Times New Roman" w:hAnsi="Garamond" w:cs="Times New Roman"/>
                <w:color w:val="000000"/>
                <w:lang w:eastAsia="fr-FR"/>
              </w:rPr>
            </w:pPr>
          </w:p>
        </w:tc>
        <w:tc>
          <w:tcPr>
            <w:tcW w:w="772" w:type="pct"/>
            <w:gridSpan w:val="3"/>
            <w:vMerge/>
            <w:tcBorders>
              <w:top w:val="nil"/>
              <w:left w:val="single" w:sz="4" w:space="0" w:color="auto"/>
              <w:bottom w:val="single" w:sz="4" w:space="0" w:color="auto"/>
              <w:right w:val="single" w:sz="4" w:space="0" w:color="auto"/>
            </w:tcBorders>
            <w:vAlign w:val="center"/>
            <w:hideMark/>
          </w:tcPr>
          <w:p w:rsidR="006122D2" w:rsidRPr="00F7398C" w:rsidRDefault="006122D2" w:rsidP="00E74775">
            <w:pPr>
              <w:spacing w:after="0" w:line="240" w:lineRule="auto"/>
              <w:rPr>
                <w:rFonts w:ascii="Garamond" w:eastAsia="Times New Roman" w:hAnsi="Garamond" w:cs="Times New Roman"/>
                <w:color w:val="000000"/>
                <w:lang w:eastAsia="fr-FR"/>
              </w:rPr>
            </w:pPr>
          </w:p>
        </w:tc>
      </w:tr>
      <w:tr w:rsidR="006122D2" w:rsidRPr="00F7398C" w:rsidTr="004A3F6E">
        <w:trPr>
          <w:gridAfter w:val="1"/>
          <w:wAfter w:w="2" w:type="pct"/>
          <w:trHeight w:val="615"/>
        </w:trPr>
        <w:tc>
          <w:tcPr>
            <w:tcW w:w="414" w:type="pct"/>
            <w:vMerge w:val="restart"/>
            <w:tcBorders>
              <w:top w:val="nil"/>
              <w:left w:val="single" w:sz="4" w:space="0" w:color="auto"/>
              <w:bottom w:val="single" w:sz="4" w:space="0" w:color="auto"/>
              <w:right w:val="single" w:sz="4" w:space="0" w:color="auto"/>
            </w:tcBorders>
            <w:shd w:val="clear" w:color="auto" w:fill="auto"/>
            <w:vAlign w:val="center"/>
            <w:hideMark/>
          </w:tcPr>
          <w:p w:rsidR="006122D2" w:rsidRPr="00F7398C" w:rsidRDefault="006122D2" w:rsidP="00E74775">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Art</w:t>
            </w:r>
            <w:r w:rsidRPr="00F7398C">
              <w:rPr>
                <w:rFonts w:ascii="Garamond" w:eastAsia="Times New Roman" w:hAnsi="Garamond" w:cs="Times New Roman"/>
                <w:color w:val="000000"/>
                <w:lang w:eastAsia="fr-FR"/>
              </w:rPr>
              <w:t xml:space="preserve"> 87</w:t>
            </w:r>
          </w:p>
        </w:tc>
        <w:tc>
          <w:tcPr>
            <w:tcW w:w="201" w:type="pct"/>
            <w:vMerge w:val="restart"/>
            <w:tcBorders>
              <w:top w:val="nil"/>
              <w:left w:val="single" w:sz="4" w:space="0" w:color="auto"/>
              <w:bottom w:val="single" w:sz="4" w:space="0" w:color="auto"/>
              <w:right w:val="single" w:sz="4" w:space="0" w:color="auto"/>
            </w:tcBorders>
            <w:shd w:val="clear" w:color="auto" w:fill="auto"/>
            <w:vAlign w:val="center"/>
            <w:hideMark/>
          </w:tcPr>
          <w:p w:rsidR="006122D2" w:rsidRPr="00F7398C" w:rsidRDefault="006122D2"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4.1.4</w:t>
            </w:r>
          </w:p>
        </w:tc>
        <w:tc>
          <w:tcPr>
            <w:tcW w:w="748" w:type="pct"/>
            <w:vMerge w:val="restart"/>
            <w:tcBorders>
              <w:top w:val="nil"/>
              <w:left w:val="single" w:sz="4" w:space="0" w:color="auto"/>
              <w:bottom w:val="single" w:sz="4" w:space="0" w:color="auto"/>
              <w:right w:val="single" w:sz="4" w:space="0" w:color="auto"/>
            </w:tcBorders>
            <w:shd w:val="clear" w:color="auto" w:fill="auto"/>
            <w:vAlign w:val="center"/>
            <w:hideMark/>
          </w:tcPr>
          <w:p w:rsidR="006122D2" w:rsidRPr="00F7398C" w:rsidRDefault="006122D2"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 xml:space="preserve">Amélioration des infrastructures de la </w:t>
            </w:r>
            <w:r w:rsidRPr="00F7398C">
              <w:rPr>
                <w:rFonts w:ascii="Garamond" w:eastAsia="Times New Roman" w:hAnsi="Garamond" w:cs="Times New Roman"/>
                <w:color w:val="000000"/>
                <w:lang w:eastAsia="fr-FR"/>
              </w:rPr>
              <w:lastRenderedPageBreak/>
              <w:t>justice</w:t>
            </w:r>
          </w:p>
        </w:tc>
        <w:tc>
          <w:tcPr>
            <w:tcW w:w="1061" w:type="pct"/>
            <w:vMerge w:val="restart"/>
            <w:tcBorders>
              <w:top w:val="nil"/>
              <w:left w:val="single" w:sz="4" w:space="0" w:color="auto"/>
              <w:bottom w:val="single" w:sz="4" w:space="0" w:color="auto"/>
              <w:right w:val="single" w:sz="4" w:space="0" w:color="auto"/>
            </w:tcBorders>
            <w:shd w:val="clear" w:color="auto" w:fill="auto"/>
            <w:vAlign w:val="center"/>
            <w:hideMark/>
          </w:tcPr>
          <w:p w:rsidR="006122D2" w:rsidRPr="00F7398C" w:rsidRDefault="006122D2"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lastRenderedPageBreak/>
              <w:t xml:space="preserve">Les juridictions et établissements pénitentiaires sont conformes aux </w:t>
            </w:r>
            <w:r w:rsidRPr="00F7398C">
              <w:rPr>
                <w:rFonts w:ascii="Garamond" w:eastAsia="Times New Roman" w:hAnsi="Garamond" w:cs="Times New Roman"/>
                <w:color w:val="000000"/>
                <w:lang w:eastAsia="fr-FR"/>
              </w:rPr>
              <w:lastRenderedPageBreak/>
              <w:t xml:space="preserve">normes </w:t>
            </w:r>
          </w:p>
        </w:tc>
        <w:tc>
          <w:tcPr>
            <w:tcW w:w="1017" w:type="pct"/>
            <w:vMerge w:val="restart"/>
            <w:tcBorders>
              <w:top w:val="nil"/>
              <w:left w:val="single" w:sz="4" w:space="0" w:color="auto"/>
              <w:bottom w:val="single" w:sz="4" w:space="0" w:color="auto"/>
              <w:right w:val="single" w:sz="4" w:space="0" w:color="auto"/>
            </w:tcBorders>
            <w:shd w:val="clear" w:color="auto" w:fill="auto"/>
            <w:vAlign w:val="center"/>
            <w:hideMark/>
          </w:tcPr>
          <w:p w:rsidR="006122D2" w:rsidRPr="00F7398C" w:rsidRDefault="006122D2"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lastRenderedPageBreak/>
              <w:t xml:space="preserve">Proportion </w:t>
            </w:r>
            <w:r w:rsidR="00185D08">
              <w:rPr>
                <w:rFonts w:ascii="Garamond" w:eastAsia="Times New Roman" w:hAnsi="Garamond" w:cs="Times New Roman"/>
                <w:color w:val="000000"/>
                <w:lang w:eastAsia="fr-FR"/>
              </w:rPr>
              <w:t xml:space="preserve">de juridictions et </w:t>
            </w:r>
            <w:r w:rsidRPr="00F7398C">
              <w:rPr>
                <w:rFonts w:ascii="Garamond" w:eastAsia="Times New Roman" w:hAnsi="Garamond" w:cs="Times New Roman"/>
                <w:color w:val="000000"/>
                <w:lang w:eastAsia="fr-FR"/>
              </w:rPr>
              <w:t xml:space="preserve">d’établissements pénitentiaires </w:t>
            </w:r>
            <w:r w:rsidRPr="00F7398C">
              <w:rPr>
                <w:rFonts w:ascii="Garamond" w:eastAsia="Times New Roman" w:hAnsi="Garamond" w:cs="Times New Roman"/>
                <w:color w:val="000000"/>
                <w:lang w:eastAsia="fr-FR"/>
              </w:rPr>
              <w:lastRenderedPageBreak/>
              <w:t>conformes aux normes</w:t>
            </w:r>
          </w:p>
        </w:tc>
        <w:tc>
          <w:tcPr>
            <w:tcW w:w="785" w:type="pct"/>
            <w:vMerge w:val="restart"/>
            <w:tcBorders>
              <w:top w:val="nil"/>
              <w:left w:val="single" w:sz="4" w:space="0" w:color="auto"/>
              <w:bottom w:val="single" w:sz="4" w:space="0" w:color="auto"/>
              <w:right w:val="single" w:sz="4" w:space="0" w:color="auto"/>
            </w:tcBorders>
            <w:shd w:val="clear" w:color="auto" w:fill="auto"/>
            <w:vAlign w:val="center"/>
            <w:hideMark/>
          </w:tcPr>
          <w:p w:rsidR="006122D2" w:rsidRPr="00F7398C" w:rsidRDefault="006122D2"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lastRenderedPageBreak/>
              <w:t>Rapport d'inspection rapport de contrôle</w:t>
            </w:r>
          </w:p>
        </w:tc>
        <w:tc>
          <w:tcPr>
            <w:tcW w:w="772" w:type="pct"/>
            <w:gridSpan w:val="3"/>
            <w:vMerge w:val="restart"/>
            <w:tcBorders>
              <w:top w:val="nil"/>
              <w:left w:val="single" w:sz="4" w:space="0" w:color="auto"/>
              <w:bottom w:val="single" w:sz="4" w:space="0" w:color="auto"/>
              <w:right w:val="single" w:sz="4" w:space="0" w:color="auto"/>
            </w:tcBorders>
            <w:shd w:val="clear" w:color="auto" w:fill="auto"/>
            <w:vAlign w:val="center"/>
            <w:hideMark/>
          </w:tcPr>
          <w:p w:rsidR="006122D2" w:rsidRPr="00F7398C" w:rsidRDefault="006122D2"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 xml:space="preserve">Stabilité politique, disponibilité des </w:t>
            </w:r>
            <w:r w:rsidRPr="00F7398C">
              <w:rPr>
                <w:rFonts w:ascii="Garamond" w:eastAsia="Times New Roman" w:hAnsi="Garamond" w:cs="Times New Roman"/>
                <w:color w:val="000000"/>
                <w:lang w:eastAsia="fr-FR"/>
              </w:rPr>
              <w:lastRenderedPageBreak/>
              <w:t>ressources financières</w:t>
            </w:r>
            <w:r>
              <w:rPr>
                <w:rFonts w:ascii="Garamond" w:eastAsia="Times New Roman" w:hAnsi="Garamond" w:cs="Times New Roman"/>
                <w:color w:val="000000"/>
                <w:lang w:eastAsia="fr-FR"/>
              </w:rPr>
              <w:t xml:space="preserve"> </w:t>
            </w:r>
          </w:p>
        </w:tc>
      </w:tr>
      <w:tr w:rsidR="006122D2" w:rsidRPr="00F7398C" w:rsidTr="004A3F6E">
        <w:trPr>
          <w:gridAfter w:val="1"/>
          <w:wAfter w:w="2" w:type="pct"/>
          <w:trHeight w:val="248"/>
        </w:trPr>
        <w:tc>
          <w:tcPr>
            <w:tcW w:w="414" w:type="pct"/>
            <w:vMerge/>
            <w:tcBorders>
              <w:top w:val="nil"/>
              <w:left w:val="single" w:sz="4" w:space="0" w:color="auto"/>
              <w:bottom w:val="single" w:sz="4" w:space="0" w:color="auto"/>
              <w:right w:val="single" w:sz="4" w:space="0" w:color="auto"/>
            </w:tcBorders>
            <w:vAlign w:val="center"/>
            <w:hideMark/>
          </w:tcPr>
          <w:p w:rsidR="006122D2" w:rsidRPr="00F7398C" w:rsidRDefault="006122D2" w:rsidP="00E74775">
            <w:pPr>
              <w:spacing w:after="0" w:line="240" w:lineRule="auto"/>
              <w:rPr>
                <w:rFonts w:ascii="Garamond" w:eastAsia="Times New Roman" w:hAnsi="Garamond" w:cs="Times New Roman"/>
                <w:color w:val="000000"/>
                <w:lang w:eastAsia="fr-FR"/>
              </w:rPr>
            </w:pPr>
          </w:p>
        </w:tc>
        <w:tc>
          <w:tcPr>
            <w:tcW w:w="201" w:type="pct"/>
            <w:vMerge/>
            <w:tcBorders>
              <w:top w:val="nil"/>
              <w:left w:val="single" w:sz="4" w:space="0" w:color="auto"/>
              <w:bottom w:val="single" w:sz="4" w:space="0" w:color="auto"/>
              <w:right w:val="single" w:sz="4" w:space="0" w:color="auto"/>
            </w:tcBorders>
            <w:vAlign w:val="center"/>
            <w:hideMark/>
          </w:tcPr>
          <w:p w:rsidR="006122D2" w:rsidRPr="00F7398C" w:rsidRDefault="006122D2" w:rsidP="00E74775">
            <w:pPr>
              <w:spacing w:after="0" w:line="240" w:lineRule="auto"/>
              <w:rPr>
                <w:rFonts w:ascii="Garamond" w:eastAsia="Times New Roman" w:hAnsi="Garamond" w:cs="Times New Roman"/>
                <w:color w:val="000000"/>
                <w:lang w:eastAsia="fr-FR"/>
              </w:rPr>
            </w:pPr>
          </w:p>
        </w:tc>
        <w:tc>
          <w:tcPr>
            <w:tcW w:w="748" w:type="pct"/>
            <w:vMerge/>
            <w:tcBorders>
              <w:top w:val="nil"/>
              <w:left w:val="single" w:sz="4" w:space="0" w:color="auto"/>
              <w:bottom w:val="single" w:sz="4" w:space="0" w:color="auto"/>
              <w:right w:val="single" w:sz="4" w:space="0" w:color="auto"/>
            </w:tcBorders>
            <w:vAlign w:val="center"/>
            <w:hideMark/>
          </w:tcPr>
          <w:p w:rsidR="006122D2" w:rsidRPr="00F7398C" w:rsidRDefault="006122D2" w:rsidP="00E74775">
            <w:pPr>
              <w:spacing w:after="0" w:line="240" w:lineRule="auto"/>
              <w:rPr>
                <w:rFonts w:ascii="Garamond" w:eastAsia="Times New Roman" w:hAnsi="Garamond" w:cs="Times New Roman"/>
                <w:color w:val="000000"/>
                <w:lang w:eastAsia="fr-FR"/>
              </w:rPr>
            </w:pPr>
          </w:p>
        </w:tc>
        <w:tc>
          <w:tcPr>
            <w:tcW w:w="1061" w:type="pct"/>
            <w:vMerge/>
            <w:tcBorders>
              <w:top w:val="nil"/>
              <w:left w:val="single" w:sz="4" w:space="0" w:color="auto"/>
              <w:bottom w:val="single" w:sz="4" w:space="0" w:color="auto"/>
              <w:right w:val="single" w:sz="4" w:space="0" w:color="auto"/>
            </w:tcBorders>
            <w:vAlign w:val="center"/>
            <w:hideMark/>
          </w:tcPr>
          <w:p w:rsidR="006122D2" w:rsidRPr="00F7398C" w:rsidRDefault="006122D2" w:rsidP="00E74775">
            <w:pPr>
              <w:spacing w:after="0" w:line="240" w:lineRule="auto"/>
              <w:rPr>
                <w:rFonts w:ascii="Garamond" w:eastAsia="Times New Roman" w:hAnsi="Garamond" w:cs="Times New Roman"/>
                <w:color w:val="000000"/>
                <w:lang w:eastAsia="fr-FR"/>
              </w:rPr>
            </w:pPr>
          </w:p>
        </w:tc>
        <w:tc>
          <w:tcPr>
            <w:tcW w:w="1017" w:type="pct"/>
            <w:vMerge/>
            <w:tcBorders>
              <w:top w:val="nil"/>
              <w:left w:val="single" w:sz="4" w:space="0" w:color="auto"/>
              <w:bottom w:val="single" w:sz="4" w:space="0" w:color="auto"/>
              <w:right w:val="single" w:sz="4" w:space="0" w:color="auto"/>
            </w:tcBorders>
            <w:vAlign w:val="center"/>
            <w:hideMark/>
          </w:tcPr>
          <w:p w:rsidR="006122D2" w:rsidRPr="00F7398C" w:rsidRDefault="006122D2" w:rsidP="00E74775">
            <w:pPr>
              <w:spacing w:after="0" w:line="240" w:lineRule="auto"/>
              <w:rPr>
                <w:rFonts w:ascii="Garamond" w:eastAsia="Times New Roman" w:hAnsi="Garamond" w:cs="Times New Roman"/>
                <w:color w:val="000000"/>
                <w:lang w:eastAsia="fr-FR"/>
              </w:rPr>
            </w:pPr>
          </w:p>
        </w:tc>
        <w:tc>
          <w:tcPr>
            <w:tcW w:w="785" w:type="pct"/>
            <w:vMerge/>
            <w:tcBorders>
              <w:top w:val="nil"/>
              <w:left w:val="single" w:sz="4" w:space="0" w:color="auto"/>
              <w:bottom w:val="single" w:sz="4" w:space="0" w:color="auto"/>
              <w:right w:val="single" w:sz="4" w:space="0" w:color="auto"/>
            </w:tcBorders>
            <w:vAlign w:val="center"/>
            <w:hideMark/>
          </w:tcPr>
          <w:p w:rsidR="006122D2" w:rsidRPr="00F7398C" w:rsidRDefault="006122D2" w:rsidP="00E74775">
            <w:pPr>
              <w:spacing w:after="0" w:line="240" w:lineRule="auto"/>
              <w:rPr>
                <w:rFonts w:ascii="Garamond" w:eastAsia="Times New Roman" w:hAnsi="Garamond" w:cs="Times New Roman"/>
                <w:color w:val="000000"/>
                <w:lang w:eastAsia="fr-FR"/>
              </w:rPr>
            </w:pPr>
          </w:p>
        </w:tc>
        <w:tc>
          <w:tcPr>
            <w:tcW w:w="772" w:type="pct"/>
            <w:gridSpan w:val="3"/>
            <w:vMerge/>
            <w:tcBorders>
              <w:top w:val="nil"/>
              <w:left w:val="single" w:sz="4" w:space="0" w:color="auto"/>
              <w:bottom w:val="single" w:sz="4" w:space="0" w:color="auto"/>
              <w:right w:val="single" w:sz="4" w:space="0" w:color="auto"/>
            </w:tcBorders>
            <w:vAlign w:val="center"/>
            <w:hideMark/>
          </w:tcPr>
          <w:p w:rsidR="006122D2" w:rsidRPr="00F7398C" w:rsidRDefault="006122D2" w:rsidP="00E74775">
            <w:pPr>
              <w:spacing w:after="0" w:line="240" w:lineRule="auto"/>
              <w:rPr>
                <w:rFonts w:ascii="Garamond" w:eastAsia="Times New Roman" w:hAnsi="Garamond" w:cs="Times New Roman"/>
                <w:color w:val="000000"/>
                <w:lang w:eastAsia="fr-FR"/>
              </w:rPr>
            </w:pPr>
          </w:p>
        </w:tc>
      </w:tr>
      <w:tr w:rsidR="0053557B" w:rsidRPr="00F7398C" w:rsidTr="0053557B">
        <w:trPr>
          <w:gridAfter w:val="2"/>
          <w:wAfter w:w="4" w:type="pct"/>
          <w:trHeight w:val="330"/>
        </w:trPr>
        <w:tc>
          <w:tcPr>
            <w:tcW w:w="2424" w:type="pct"/>
            <w:gridSpan w:val="4"/>
            <w:tcBorders>
              <w:top w:val="nil"/>
              <w:left w:val="single" w:sz="4" w:space="0" w:color="auto"/>
              <w:bottom w:val="single" w:sz="4" w:space="0" w:color="auto"/>
              <w:right w:val="single" w:sz="4" w:space="0" w:color="auto"/>
            </w:tcBorders>
            <w:shd w:val="clear" w:color="000000" w:fill="FABF8F"/>
            <w:noWrap/>
            <w:vAlign w:val="center"/>
            <w:hideMark/>
          </w:tcPr>
          <w:p w:rsidR="0053557B" w:rsidRPr="0053557B" w:rsidRDefault="0053557B" w:rsidP="00E74775">
            <w:pPr>
              <w:spacing w:after="0" w:line="240" w:lineRule="auto"/>
              <w:jc w:val="center"/>
              <w:rPr>
                <w:rFonts w:ascii="Garamond" w:eastAsia="Times New Roman" w:hAnsi="Garamond" w:cs="Times New Roman"/>
                <w:b/>
                <w:bCs/>
                <w:color w:val="000000"/>
                <w:lang w:eastAsia="fr-FR"/>
              </w:rPr>
            </w:pPr>
            <w:r w:rsidRPr="0053557B">
              <w:rPr>
                <w:rFonts w:ascii="Garamond" w:eastAsia="Times New Roman" w:hAnsi="Garamond" w:cs="Times New Roman"/>
                <w:b/>
                <w:bCs/>
                <w:color w:val="000000"/>
                <w:lang w:eastAsia="fr-FR"/>
              </w:rPr>
              <w:lastRenderedPageBreak/>
              <w:t xml:space="preserve">4.2. Objectif spécifique 2: Améliorer l’accessibilité financière au service public de la justice </w:t>
            </w:r>
          </w:p>
        </w:tc>
        <w:tc>
          <w:tcPr>
            <w:tcW w:w="1017" w:type="pct"/>
            <w:tcBorders>
              <w:top w:val="single" w:sz="4" w:space="0" w:color="auto"/>
              <w:left w:val="nil"/>
              <w:bottom w:val="single" w:sz="4" w:space="0" w:color="auto"/>
              <w:right w:val="single" w:sz="4" w:space="0" w:color="auto"/>
            </w:tcBorders>
            <w:shd w:val="clear" w:color="000000" w:fill="FABF8F"/>
            <w:vAlign w:val="center"/>
          </w:tcPr>
          <w:p w:rsidR="0053557B" w:rsidRPr="0053557B" w:rsidRDefault="0053557B" w:rsidP="00E74775">
            <w:pPr>
              <w:spacing w:after="0" w:line="240" w:lineRule="auto"/>
              <w:jc w:val="center"/>
              <w:rPr>
                <w:rFonts w:ascii="Garamond" w:eastAsia="Times New Roman" w:hAnsi="Garamond" w:cs="Times New Roman"/>
                <w:b/>
                <w:bCs/>
                <w:color w:val="000000"/>
                <w:lang w:eastAsia="fr-FR"/>
              </w:rPr>
            </w:pPr>
            <w:r w:rsidRPr="0053557B">
              <w:rPr>
                <w:rFonts w:ascii="Garamond" w:eastAsia="Times New Roman" w:hAnsi="Garamond" w:cs="Times New Roman"/>
                <w:b/>
                <w:color w:val="000000"/>
                <w:lang w:eastAsia="fr-FR"/>
              </w:rPr>
              <w:t>Ratio coût moyen sur revenu moyen</w:t>
            </w:r>
          </w:p>
        </w:tc>
        <w:tc>
          <w:tcPr>
            <w:tcW w:w="785" w:type="pct"/>
            <w:tcBorders>
              <w:top w:val="single" w:sz="4" w:space="0" w:color="auto"/>
              <w:left w:val="nil"/>
              <w:bottom w:val="single" w:sz="4" w:space="0" w:color="auto"/>
              <w:right w:val="single" w:sz="4" w:space="0" w:color="auto"/>
            </w:tcBorders>
            <w:shd w:val="clear" w:color="000000" w:fill="FABF8F"/>
            <w:vAlign w:val="center"/>
          </w:tcPr>
          <w:p w:rsidR="0053557B" w:rsidRPr="0053557B" w:rsidRDefault="0053557B" w:rsidP="00E74775">
            <w:pPr>
              <w:spacing w:after="0" w:line="240" w:lineRule="auto"/>
              <w:jc w:val="center"/>
              <w:rPr>
                <w:rFonts w:ascii="Garamond" w:eastAsia="Times New Roman" w:hAnsi="Garamond" w:cs="Times New Roman"/>
                <w:b/>
                <w:bCs/>
                <w:color w:val="000000"/>
                <w:lang w:eastAsia="fr-FR"/>
              </w:rPr>
            </w:pPr>
            <w:r w:rsidRPr="0053557B">
              <w:rPr>
                <w:rFonts w:ascii="Garamond" w:eastAsia="Times New Roman" w:hAnsi="Garamond" w:cs="Times New Roman"/>
                <w:b/>
                <w:color w:val="000000"/>
                <w:lang w:eastAsia="fr-FR"/>
              </w:rPr>
              <w:t>Rapport d’étude</w:t>
            </w:r>
          </w:p>
        </w:tc>
        <w:tc>
          <w:tcPr>
            <w:tcW w:w="770" w:type="pct"/>
            <w:gridSpan w:val="2"/>
            <w:tcBorders>
              <w:top w:val="single" w:sz="4" w:space="0" w:color="auto"/>
              <w:left w:val="nil"/>
              <w:bottom w:val="single" w:sz="4" w:space="0" w:color="auto"/>
              <w:right w:val="single" w:sz="4" w:space="0" w:color="auto"/>
            </w:tcBorders>
            <w:shd w:val="clear" w:color="000000" w:fill="FABF8F"/>
            <w:vAlign w:val="center"/>
          </w:tcPr>
          <w:p w:rsidR="0053557B" w:rsidRPr="0053557B" w:rsidRDefault="0053557B" w:rsidP="00E74775">
            <w:pPr>
              <w:spacing w:after="0" w:line="240" w:lineRule="auto"/>
              <w:jc w:val="center"/>
              <w:rPr>
                <w:rFonts w:ascii="Garamond" w:eastAsia="Times New Roman" w:hAnsi="Garamond" w:cs="Times New Roman"/>
                <w:b/>
                <w:bCs/>
                <w:color w:val="000000"/>
                <w:lang w:eastAsia="fr-FR"/>
              </w:rPr>
            </w:pPr>
            <w:r w:rsidRPr="0053557B">
              <w:rPr>
                <w:rFonts w:ascii="Garamond" w:eastAsia="Times New Roman" w:hAnsi="Garamond" w:cs="Times New Roman"/>
                <w:b/>
                <w:color w:val="000000"/>
                <w:lang w:eastAsia="fr-FR"/>
              </w:rPr>
              <w:t>Disponibilité des ressources financières</w:t>
            </w:r>
          </w:p>
        </w:tc>
      </w:tr>
      <w:tr w:rsidR="00955576" w:rsidRPr="00F7398C" w:rsidTr="004A3F6E">
        <w:trPr>
          <w:gridAfter w:val="1"/>
          <w:wAfter w:w="2" w:type="pct"/>
          <w:trHeight w:val="615"/>
        </w:trPr>
        <w:tc>
          <w:tcPr>
            <w:tcW w:w="414" w:type="pct"/>
            <w:tcBorders>
              <w:top w:val="nil"/>
              <w:left w:val="single" w:sz="4" w:space="0" w:color="auto"/>
              <w:bottom w:val="single" w:sz="4" w:space="0" w:color="auto"/>
              <w:right w:val="single" w:sz="4" w:space="0" w:color="auto"/>
            </w:tcBorders>
            <w:shd w:val="clear" w:color="auto" w:fill="auto"/>
            <w:vAlign w:val="center"/>
            <w:hideMark/>
          </w:tcPr>
          <w:p w:rsidR="00955576" w:rsidRPr="00F7398C" w:rsidRDefault="00955576" w:rsidP="00E74775">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Art</w:t>
            </w:r>
            <w:r w:rsidRPr="00F7398C">
              <w:rPr>
                <w:rFonts w:ascii="Garamond" w:eastAsia="Times New Roman" w:hAnsi="Garamond" w:cs="Times New Roman"/>
                <w:color w:val="000000"/>
                <w:lang w:eastAsia="fr-FR"/>
              </w:rPr>
              <w:t xml:space="preserve"> 92</w:t>
            </w:r>
          </w:p>
        </w:tc>
        <w:tc>
          <w:tcPr>
            <w:tcW w:w="201" w:type="pct"/>
            <w:tcBorders>
              <w:top w:val="nil"/>
              <w:left w:val="single" w:sz="4" w:space="0" w:color="auto"/>
              <w:bottom w:val="single" w:sz="4" w:space="0" w:color="auto"/>
              <w:right w:val="single" w:sz="4" w:space="0" w:color="auto"/>
            </w:tcBorders>
            <w:shd w:val="clear" w:color="auto" w:fill="auto"/>
            <w:vAlign w:val="center"/>
            <w:hideMark/>
          </w:tcPr>
          <w:p w:rsidR="00955576" w:rsidRPr="00F7398C" w:rsidRDefault="00955576"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4.2.1</w:t>
            </w:r>
          </w:p>
        </w:tc>
        <w:tc>
          <w:tcPr>
            <w:tcW w:w="748" w:type="pct"/>
            <w:tcBorders>
              <w:top w:val="nil"/>
              <w:left w:val="single" w:sz="4" w:space="0" w:color="auto"/>
              <w:bottom w:val="single" w:sz="4" w:space="0" w:color="auto"/>
              <w:right w:val="single" w:sz="4" w:space="0" w:color="auto"/>
            </w:tcBorders>
            <w:shd w:val="clear" w:color="auto" w:fill="auto"/>
            <w:vAlign w:val="center"/>
            <w:hideMark/>
          </w:tcPr>
          <w:p w:rsidR="00955576" w:rsidRPr="00F7398C" w:rsidRDefault="00955576"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Opérationnalisation du fonds d’assistance judiciaire</w:t>
            </w:r>
          </w:p>
        </w:tc>
        <w:tc>
          <w:tcPr>
            <w:tcW w:w="1061" w:type="pct"/>
            <w:tcBorders>
              <w:top w:val="nil"/>
              <w:left w:val="single" w:sz="4" w:space="0" w:color="auto"/>
              <w:bottom w:val="single" w:sz="4" w:space="0" w:color="auto"/>
              <w:right w:val="single" w:sz="4" w:space="0" w:color="auto"/>
            </w:tcBorders>
            <w:shd w:val="clear" w:color="auto" w:fill="auto"/>
            <w:vAlign w:val="center"/>
            <w:hideMark/>
          </w:tcPr>
          <w:p w:rsidR="00955576" w:rsidRPr="00F7398C" w:rsidRDefault="00955576"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 xml:space="preserve">Les personnes indigentes bénéficient du fonds d’assistance judiciaire </w:t>
            </w:r>
          </w:p>
        </w:tc>
        <w:tc>
          <w:tcPr>
            <w:tcW w:w="1017" w:type="pct"/>
            <w:tcBorders>
              <w:top w:val="nil"/>
              <w:left w:val="single" w:sz="4" w:space="0" w:color="auto"/>
              <w:bottom w:val="single" w:sz="4" w:space="0" w:color="auto"/>
              <w:right w:val="single" w:sz="4" w:space="0" w:color="auto"/>
            </w:tcBorders>
            <w:shd w:val="clear" w:color="auto" w:fill="auto"/>
            <w:vAlign w:val="center"/>
            <w:hideMark/>
          </w:tcPr>
          <w:p w:rsidR="00955576" w:rsidRPr="00F7398C" w:rsidRDefault="00955576"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Proportion de personnes indigentes remplissant les conditions, bénéficiaires du fonds d'assistance judiciaire</w:t>
            </w:r>
          </w:p>
        </w:tc>
        <w:tc>
          <w:tcPr>
            <w:tcW w:w="785" w:type="pct"/>
            <w:tcBorders>
              <w:top w:val="nil"/>
              <w:left w:val="single" w:sz="4" w:space="0" w:color="auto"/>
              <w:bottom w:val="single" w:sz="4" w:space="0" w:color="auto"/>
              <w:right w:val="single" w:sz="4" w:space="0" w:color="auto"/>
            </w:tcBorders>
            <w:shd w:val="clear" w:color="auto" w:fill="auto"/>
            <w:vAlign w:val="center"/>
            <w:hideMark/>
          </w:tcPr>
          <w:p w:rsidR="00955576" w:rsidRPr="00F7398C" w:rsidRDefault="00955576"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Rapport du fonds d'assistance</w:t>
            </w:r>
          </w:p>
        </w:tc>
        <w:tc>
          <w:tcPr>
            <w:tcW w:w="772" w:type="pct"/>
            <w:gridSpan w:val="3"/>
            <w:tcBorders>
              <w:top w:val="nil"/>
              <w:left w:val="single" w:sz="4" w:space="0" w:color="auto"/>
              <w:bottom w:val="single" w:sz="4" w:space="0" w:color="auto"/>
              <w:right w:val="single" w:sz="4" w:space="0" w:color="auto"/>
            </w:tcBorders>
            <w:shd w:val="clear" w:color="auto" w:fill="auto"/>
            <w:vAlign w:val="center"/>
            <w:hideMark/>
          </w:tcPr>
          <w:p w:rsidR="00955576" w:rsidRPr="00F7398C" w:rsidRDefault="00955576" w:rsidP="00E74775">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D</w:t>
            </w:r>
            <w:r w:rsidRPr="00F7398C">
              <w:rPr>
                <w:rFonts w:ascii="Garamond" w:eastAsia="Times New Roman" w:hAnsi="Garamond" w:cs="Times New Roman"/>
                <w:color w:val="000000"/>
                <w:lang w:eastAsia="fr-FR"/>
              </w:rPr>
              <w:t>isponibilité des ressources financières, adhésion de la population</w:t>
            </w:r>
          </w:p>
        </w:tc>
      </w:tr>
      <w:tr w:rsidR="00955576" w:rsidRPr="00F7398C" w:rsidTr="004A3F6E">
        <w:trPr>
          <w:gridAfter w:val="1"/>
          <w:wAfter w:w="2" w:type="pct"/>
          <w:trHeight w:val="915"/>
        </w:trPr>
        <w:tc>
          <w:tcPr>
            <w:tcW w:w="414" w:type="pct"/>
            <w:tcBorders>
              <w:top w:val="nil"/>
              <w:left w:val="single" w:sz="4" w:space="0" w:color="auto"/>
              <w:bottom w:val="single" w:sz="4" w:space="0" w:color="auto"/>
              <w:right w:val="single" w:sz="4" w:space="0" w:color="auto"/>
            </w:tcBorders>
            <w:shd w:val="clear" w:color="auto" w:fill="auto"/>
            <w:vAlign w:val="center"/>
            <w:hideMark/>
          </w:tcPr>
          <w:p w:rsidR="00955576" w:rsidRPr="00F7398C" w:rsidRDefault="00955576" w:rsidP="00E74775">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Art</w:t>
            </w:r>
            <w:r w:rsidRPr="00F7398C">
              <w:rPr>
                <w:rFonts w:ascii="Garamond" w:eastAsia="Times New Roman" w:hAnsi="Garamond" w:cs="Times New Roman"/>
                <w:color w:val="000000"/>
                <w:lang w:eastAsia="fr-FR"/>
              </w:rPr>
              <w:t xml:space="preserve"> 93</w:t>
            </w:r>
          </w:p>
        </w:tc>
        <w:tc>
          <w:tcPr>
            <w:tcW w:w="201" w:type="pct"/>
            <w:tcBorders>
              <w:top w:val="nil"/>
              <w:left w:val="single" w:sz="4" w:space="0" w:color="auto"/>
              <w:bottom w:val="single" w:sz="4" w:space="0" w:color="auto"/>
              <w:right w:val="single" w:sz="4" w:space="0" w:color="auto"/>
            </w:tcBorders>
            <w:shd w:val="clear" w:color="auto" w:fill="auto"/>
            <w:vAlign w:val="center"/>
            <w:hideMark/>
          </w:tcPr>
          <w:p w:rsidR="00955576" w:rsidRPr="00F7398C" w:rsidRDefault="00955576"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4.2.2</w:t>
            </w:r>
          </w:p>
        </w:tc>
        <w:tc>
          <w:tcPr>
            <w:tcW w:w="748" w:type="pct"/>
            <w:tcBorders>
              <w:top w:val="nil"/>
              <w:left w:val="single" w:sz="4" w:space="0" w:color="auto"/>
              <w:bottom w:val="single" w:sz="4" w:space="0" w:color="auto"/>
              <w:right w:val="single" w:sz="4" w:space="0" w:color="auto"/>
            </w:tcBorders>
            <w:shd w:val="clear" w:color="auto" w:fill="auto"/>
            <w:vAlign w:val="center"/>
            <w:hideMark/>
          </w:tcPr>
          <w:p w:rsidR="00955576" w:rsidRPr="00F7398C" w:rsidRDefault="00955576"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Sensibilisation des populations sur le fonds d’assistance judiciaire</w:t>
            </w:r>
          </w:p>
        </w:tc>
        <w:tc>
          <w:tcPr>
            <w:tcW w:w="1061" w:type="pct"/>
            <w:tcBorders>
              <w:top w:val="nil"/>
              <w:left w:val="single" w:sz="4" w:space="0" w:color="auto"/>
              <w:bottom w:val="single" w:sz="4" w:space="0" w:color="auto"/>
              <w:right w:val="single" w:sz="4" w:space="0" w:color="auto"/>
            </w:tcBorders>
            <w:shd w:val="clear" w:color="auto" w:fill="auto"/>
            <w:vAlign w:val="center"/>
            <w:hideMark/>
          </w:tcPr>
          <w:p w:rsidR="00955576" w:rsidRPr="00F7398C" w:rsidRDefault="00955576"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Les populations sont informées sur l’existence du fonds d’assistance judiciaire</w:t>
            </w:r>
          </w:p>
        </w:tc>
        <w:tc>
          <w:tcPr>
            <w:tcW w:w="1017" w:type="pct"/>
            <w:tcBorders>
              <w:top w:val="nil"/>
              <w:left w:val="single" w:sz="4" w:space="0" w:color="auto"/>
              <w:bottom w:val="single" w:sz="4" w:space="0" w:color="auto"/>
              <w:right w:val="single" w:sz="4" w:space="0" w:color="auto"/>
            </w:tcBorders>
            <w:shd w:val="clear" w:color="auto" w:fill="auto"/>
            <w:vAlign w:val="center"/>
            <w:hideMark/>
          </w:tcPr>
          <w:p w:rsidR="00955576" w:rsidRPr="00F7398C" w:rsidRDefault="00955576"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Proportion d'activité de sensibilisations tenues</w:t>
            </w:r>
          </w:p>
        </w:tc>
        <w:tc>
          <w:tcPr>
            <w:tcW w:w="785" w:type="pct"/>
            <w:tcBorders>
              <w:top w:val="nil"/>
              <w:left w:val="single" w:sz="4" w:space="0" w:color="auto"/>
              <w:bottom w:val="single" w:sz="4" w:space="0" w:color="auto"/>
              <w:right w:val="single" w:sz="4" w:space="0" w:color="auto"/>
            </w:tcBorders>
            <w:shd w:val="clear" w:color="auto" w:fill="auto"/>
            <w:vAlign w:val="center"/>
            <w:hideMark/>
          </w:tcPr>
          <w:p w:rsidR="00955576" w:rsidRDefault="00955576"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Rapport d'activité</w:t>
            </w:r>
            <w:r>
              <w:rPr>
                <w:rFonts w:ascii="Garamond" w:eastAsia="Times New Roman" w:hAnsi="Garamond" w:cs="Times New Roman"/>
                <w:color w:val="000000"/>
                <w:lang w:eastAsia="fr-FR"/>
              </w:rPr>
              <w:t>s du FAJ,</w:t>
            </w:r>
          </w:p>
          <w:p w:rsidR="00955576" w:rsidRPr="00F7398C" w:rsidRDefault="00955576" w:rsidP="00E74775">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Rapport d’activités de la DAJAV</w:t>
            </w:r>
          </w:p>
        </w:tc>
        <w:tc>
          <w:tcPr>
            <w:tcW w:w="772" w:type="pct"/>
            <w:gridSpan w:val="3"/>
            <w:tcBorders>
              <w:top w:val="nil"/>
              <w:left w:val="single" w:sz="4" w:space="0" w:color="auto"/>
              <w:bottom w:val="single" w:sz="4" w:space="0" w:color="auto"/>
              <w:right w:val="single" w:sz="4" w:space="0" w:color="auto"/>
            </w:tcBorders>
            <w:shd w:val="clear" w:color="auto" w:fill="auto"/>
            <w:vAlign w:val="center"/>
            <w:hideMark/>
          </w:tcPr>
          <w:p w:rsidR="00955576" w:rsidRPr="00F7398C" w:rsidRDefault="0053557B" w:rsidP="0053557B">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D</w:t>
            </w:r>
            <w:r w:rsidR="00955576" w:rsidRPr="00F7398C">
              <w:rPr>
                <w:rFonts w:ascii="Garamond" w:eastAsia="Times New Roman" w:hAnsi="Garamond" w:cs="Times New Roman"/>
                <w:color w:val="000000"/>
                <w:lang w:eastAsia="fr-FR"/>
              </w:rPr>
              <w:t xml:space="preserve">isponibilité des ressources financières </w:t>
            </w:r>
          </w:p>
        </w:tc>
      </w:tr>
      <w:tr w:rsidR="00955576" w:rsidRPr="00F7398C" w:rsidTr="004A3F6E">
        <w:trPr>
          <w:gridAfter w:val="1"/>
          <w:wAfter w:w="2" w:type="pct"/>
          <w:trHeight w:val="945"/>
        </w:trPr>
        <w:tc>
          <w:tcPr>
            <w:tcW w:w="414" w:type="pct"/>
            <w:tcBorders>
              <w:top w:val="nil"/>
              <w:left w:val="single" w:sz="4" w:space="0" w:color="auto"/>
              <w:bottom w:val="single" w:sz="4" w:space="0" w:color="000000"/>
              <w:right w:val="single" w:sz="4" w:space="0" w:color="auto"/>
            </w:tcBorders>
            <w:shd w:val="clear" w:color="auto" w:fill="auto"/>
            <w:vAlign w:val="center"/>
            <w:hideMark/>
          </w:tcPr>
          <w:p w:rsidR="00955576" w:rsidRPr="00F7398C" w:rsidRDefault="00955576" w:rsidP="00E74775">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Art 92</w:t>
            </w:r>
          </w:p>
        </w:tc>
        <w:tc>
          <w:tcPr>
            <w:tcW w:w="201" w:type="pct"/>
            <w:tcBorders>
              <w:top w:val="nil"/>
              <w:left w:val="single" w:sz="4" w:space="0" w:color="auto"/>
              <w:bottom w:val="single" w:sz="4" w:space="0" w:color="000000"/>
              <w:right w:val="single" w:sz="4" w:space="0" w:color="auto"/>
            </w:tcBorders>
            <w:shd w:val="clear" w:color="auto" w:fill="auto"/>
            <w:vAlign w:val="center"/>
            <w:hideMark/>
          </w:tcPr>
          <w:p w:rsidR="00955576" w:rsidRPr="00F7398C" w:rsidRDefault="00955576"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4.2.3</w:t>
            </w:r>
          </w:p>
        </w:tc>
        <w:tc>
          <w:tcPr>
            <w:tcW w:w="748" w:type="pct"/>
            <w:tcBorders>
              <w:top w:val="nil"/>
              <w:left w:val="single" w:sz="4" w:space="0" w:color="auto"/>
              <w:bottom w:val="single" w:sz="4" w:space="0" w:color="auto"/>
              <w:right w:val="single" w:sz="4" w:space="0" w:color="auto"/>
            </w:tcBorders>
            <w:shd w:val="clear" w:color="auto" w:fill="auto"/>
            <w:vAlign w:val="center"/>
            <w:hideMark/>
          </w:tcPr>
          <w:p w:rsidR="00955576" w:rsidRPr="00F7398C" w:rsidRDefault="00955576"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 xml:space="preserve">Evaluation des </w:t>
            </w:r>
            <w:r>
              <w:rPr>
                <w:rFonts w:ascii="Garamond" w:eastAsia="Times New Roman" w:hAnsi="Garamond" w:cs="Times New Roman"/>
                <w:color w:val="000000"/>
                <w:lang w:eastAsia="fr-FR"/>
              </w:rPr>
              <w:t>c</w:t>
            </w:r>
            <w:r w:rsidRPr="00F7398C">
              <w:rPr>
                <w:rFonts w:ascii="Garamond" w:eastAsia="Times New Roman" w:hAnsi="Garamond" w:cs="Times New Roman"/>
                <w:color w:val="000000"/>
                <w:lang w:eastAsia="fr-FR"/>
              </w:rPr>
              <w:t>oût</w:t>
            </w:r>
            <w:r>
              <w:rPr>
                <w:rFonts w:ascii="Garamond" w:eastAsia="Times New Roman" w:hAnsi="Garamond" w:cs="Times New Roman"/>
                <w:color w:val="000000"/>
                <w:lang w:eastAsia="fr-FR"/>
              </w:rPr>
              <w:t>s</w:t>
            </w:r>
            <w:r w:rsidRPr="00F7398C">
              <w:rPr>
                <w:rFonts w:ascii="Garamond" w:eastAsia="Times New Roman" w:hAnsi="Garamond" w:cs="Times New Roman"/>
                <w:color w:val="000000"/>
                <w:lang w:eastAsia="fr-FR"/>
              </w:rPr>
              <w:t xml:space="preserve"> des actes et des procédures</w:t>
            </w:r>
          </w:p>
        </w:tc>
        <w:tc>
          <w:tcPr>
            <w:tcW w:w="106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55576" w:rsidRPr="00F7398C" w:rsidRDefault="00955576" w:rsidP="008D033F">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Les</w:t>
            </w:r>
            <w:r w:rsidR="008D033F">
              <w:rPr>
                <w:rFonts w:ascii="Garamond" w:eastAsia="Times New Roman" w:hAnsi="Garamond" w:cs="Times New Roman"/>
                <w:color w:val="000000"/>
                <w:lang w:eastAsia="fr-FR"/>
              </w:rPr>
              <w:t xml:space="preserve"> coûts </w:t>
            </w:r>
            <w:r w:rsidR="008D033F" w:rsidRPr="00F7398C">
              <w:rPr>
                <w:rFonts w:ascii="Garamond" w:eastAsia="Times New Roman" w:hAnsi="Garamond" w:cs="Times New Roman"/>
                <w:color w:val="000000"/>
                <w:lang w:eastAsia="fr-FR"/>
              </w:rPr>
              <w:t xml:space="preserve">accessibles </w:t>
            </w:r>
            <w:r w:rsidR="008D033F">
              <w:rPr>
                <w:rFonts w:ascii="Garamond" w:eastAsia="Times New Roman" w:hAnsi="Garamond" w:cs="Times New Roman"/>
                <w:color w:val="000000"/>
                <w:lang w:eastAsia="fr-FR"/>
              </w:rPr>
              <w:t>des</w:t>
            </w:r>
            <w:r w:rsidRPr="00F7398C">
              <w:rPr>
                <w:rFonts w:ascii="Garamond" w:eastAsia="Times New Roman" w:hAnsi="Garamond" w:cs="Times New Roman"/>
                <w:color w:val="000000"/>
                <w:lang w:eastAsia="fr-FR"/>
              </w:rPr>
              <w:t xml:space="preserve"> actes de justice et les procédures judiciaires sont </w:t>
            </w:r>
            <w:r w:rsidR="007E3072">
              <w:rPr>
                <w:rFonts w:ascii="Garamond" w:eastAsia="Times New Roman" w:hAnsi="Garamond" w:cs="Times New Roman"/>
                <w:color w:val="000000"/>
                <w:lang w:eastAsia="fr-FR"/>
              </w:rPr>
              <w:t>déterminés</w:t>
            </w:r>
          </w:p>
        </w:tc>
        <w:tc>
          <w:tcPr>
            <w:tcW w:w="1017" w:type="pct"/>
            <w:tcBorders>
              <w:top w:val="nil"/>
              <w:left w:val="single" w:sz="4" w:space="0" w:color="auto"/>
              <w:bottom w:val="single" w:sz="4" w:space="0" w:color="auto"/>
              <w:right w:val="single" w:sz="4" w:space="0" w:color="auto"/>
            </w:tcBorders>
            <w:shd w:val="clear" w:color="auto" w:fill="auto"/>
            <w:vAlign w:val="center"/>
            <w:hideMark/>
          </w:tcPr>
          <w:p w:rsidR="00955576" w:rsidRPr="00F7398C" w:rsidRDefault="007E3072" w:rsidP="007E3072">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Disponibilité des coûts moyens</w:t>
            </w:r>
            <w:r w:rsidR="004D0BE4">
              <w:rPr>
                <w:rFonts w:ascii="Garamond" w:eastAsia="Times New Roman" w:hAnsi="Garamond" w:cs="Times New Roman"/>
                <w:color w:val="000000"/>
                <w:lang w:eastAsia="fr-FR"/>
              </w:rPr>
              <w:t xml:space="preserve"> accessibles</w:t>
            </w:r>
          </w:p>
        </w:tc>
        <w:tc>
          <w:tcPr>
            <w:tcW w:w="785" w:type="pct"/>
            <w:tcBorders>
              <w:top w:val="nil"/>
              <w:left w:val="single" w:sz="4" w:space="0" w:color="auto"/>
              <w:bottom w:val="single" w:sz="4" w:space="0" w:color="auto"/>
              <w:right w:val="single" w:sz="4" w:space="0" w:color="auto"/>
            </w:tcBorders>
            <w:shd w:val="clear" w:color="auto" w:fill="auto"/>
            <w:vAlign w:val="center"/>
          </w:tcPr>
          <w:p w:rsidR="00955576" w:rsidRPr="00F7398C" w:rsidRDefault="007E3072" w:rsidP="00E74775">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Rapport d’étude</w:t>
            </w:r>
          </w:p>
        </w:tc>
        <w:tc>
          <w:tcPr>
            <w:tcW w:w="772" w:type="pct"/>
            <w:gridSpan w:val="3"/>
            <w:tcBorders>
              <w:top w:val="nil"/>
              <w:left w:val="single" w:sz="4" w:space="0" w:color="auto"/>
              <w:bottom w:val="single" w:sz="4" w:space="0" w:color="auto"/>
              <w:right w:val="single" w:sz="4" w:space="0" w:color="auto"/>
            </w:tcBorders>
            <w:shd w:val="clear" w:color="auto" w:fill="auto"/>
            <w:vAlign w:val="center"/>
          </w:tcPr>
          <w:p w:rsidR="00955576" w:rsidRPr="00F7398C" w:rsidRDefault="00955576" w:rsidP="00E74775">
            <w:pPr>
              <w:spacing w:after="0" w:line="240" w:lineRule="auto"/>
              <w:jc w:val="center"/>
              <w:rPr>
                <w:rFonts w:ascii="Garamond" w:eastAsia="Times New Roman" w:hAnsi="Garamond" w:cs="Times New Roman"/>
                <w:color w:val="000000"/>
                <w:lang w:eastAsia="fr-FR"/>
              </w:rPr>
            </w:pPr>
          </w:p>
        </w:tc>
      </w:tr>
      <w:tr w:rsidR="0053557B" w:rsidRPr="00F7398C" w:rsidTr="0053557B">
        <w:trPr>
          <w:gridAfter w:val="2"/>
          <w:wAfter w:w="4" w:type="pct"/>
          <w:trHeight w:val="330"/>
        </w:trPr>
        <w:tc>
          <w:tcPr>
            <w:tcW w:w="2424" w:type="pct"/>
            <w:gridSpan w:val="4"/>
            <w:tcBorders>
              <w:top w:val="nil"/>
              <w:left w:val="single" w:sz="4" w:space="0" w:color="auto"/>
              <w:bottom w:val="single" w:sz="4" w:space="0" w:color="auto"/>
              <w:right w:val="single" w:sz="4" w:space="0" w:color="auto"/>
            </w:tcBorders>
            <w:shd w:val="clear" w:color="000000" w:fill="FABF8F"/>
            <w:noWrap/>
            <w:vAlign w:val="center"/>
            <w:hideMark/>
          </w:tcPr>
          <w:p w:rsidR="0053557B" w:rsidRPr="0053557B" w:rsidRDefault="0053557B" w:rsidP="0053557B">
            <w:pPr>
              <w:spacing w:after="0" w:line="240" w:lineRule="auto"/>
              <w:rPr>
                <w:rFonts w:ascii="Garamond" w:eastAsia="Times New Roman" w:hAnsi="Garamond" w:cs="Times New Roman"/>
                <w:b/>
                <w:bCs/>
                <w:color w:val="000000"/>
                <w:lang w:eastAsia="fr-FR"/>
              </w:rPr>
            </w:pPr>
            <w:r w:rsidRPr="0053557B">
              <w:rPr>
                <w:rFonts w:ascii="Garamond" w:eastAsia="Times New Roman" w:hAnsi="Garamond" w:cs="Times New Roman"/>
                <w:b/>
                <w:bCs/>
                <w:color w:val="000000"/>
                <w:lang w:eastAsia="fr-FR"/>
              </w:rPr>
              <w:t xml:space="preserve">4.3. Objectif spécifique 3: Améliorer l’accessibilité psychologique au service public de la justice </w:t>
            </w:r>
          </w:p>
        </w:tc>
        <w:tc>
          <w:tcPr>
            <w:tcW w:w="1017" w:type="pct"/>
            <w:tcBorders>
              <w:top w:val="single" w:sz="4" w:space="0" w:color="auto"/>
              <w:left w:val="nil"/>
              <w:bottom w:val="single" w:sz="4" w:space="0" w:color="auto"/>
              <w:right w:val="single" w:sz="4" w:space="0" w:color="auto"/>
            </w:tcBorders>
            <w:shd w:val="clear" w:color="000000" w:fill="FABF8F"/>
            <w:vAlign w:val="center"/>
          </w:tcPr>
          <w:p w:rsidR="0053557B" w:rsidRPr="0053557B" w:rsidRDefault="0053557B" w:rsidP="00E74775">
            <w:pPr>
              <w:spacing w:after="0" w:line="240" w:lineRule="auto"/>
              <w:jc w:val="center"/>
              <w:rPr>
                <w:rFonts w:ascii="Garamond" w:eastAsia="Times New Roman" w:hAnsi="Garamond" w:cs="Times New Roman"/>
                <w:b/>
                <w:bCs/>
                <w:color w:val="000000"/>
                <w:lang w:eastAsia="fr-FR"/>
              </w:rPr>
            </w:pPr>
            <w:r w:rsidRPr="0053557B">
              <w:rPr>
                <w:rFonts w:ascii="Garamond" w:eastAsia="Times New Roman" w:hAnsi="Garamond" w:cs="Times New Roman"/>
                <w:b/>
                <w:color w:val="000000"/>
                <w:lang w:eastAsia="fr-FR"/>
              </w:rPr>
              <w:t>Niveau de perception de la justice</w:t>
            </w:r>
          </w:p>
        </w:tc>
        <w:tc>
          <w:tcPr>
            <w:tcW w:w="785" w:type="pct"/>
            <w:tcBorders>
              <w:top w:val="single" w:sz="4" w:space="0" w:color="auto"/>
              <w:left w:val="nil"/>
              <w:bottom w:val="single" w:sz="4" w:space="0" w:color="auto"/>
              <w:right w:val="single" w:sz="4" w:space="0" w:color="auto"/>
            </w:tcBorders>
            <w:shd w:val="clear" w:color="000000" w:fill="FABF8F"/>
            <w:vAlign w:val="center"/>
          </w:tcPr>
          <w:p w:rsidR="0053557B" w:rsidRPr="0053557B" w:rsidRDefault="0053557B" w:rsidP="00E74775">
            <w:pPr>
              <w:spacing w:after="0" w:line="240" w:lineRule="auto"/>
              <w:jc w:val="center"/>
              <w:rPr>
                <w:rFonts w:ascii="Garamond" w:eastAsia="Times New Roman" w:hAnsi="Garamond" w:cs="Times New Roman"/>
                <w:b/>
                <w:bCs/>
                <w:color w:val="000000"/>
                <w:lang w:eastAsia="fr-FR"/>
              </w:rPr>
            </w:pPr>
            <w:r w:rsidRPr="0053557B">
              <w:rPr>
                <w:rFonts w:ascii="Garamond" w:eastAsia="Times New Roman" w:hAnsi="Garamond" w:cs="Times New Roman"/>
                <w:b/>
                <w:color w:val="000000"/>
                <w:lang w:eastAsia="fr-FR"/>
              </w:rPr>
              <w:t>Rapport d'enquête</w:t>
            </w:r>
          </w:p>
        </w:tc>
        <w:tc>
          <w:tcPr>
            <w:tcW w:w="770" w:type="pct"/>
            <w:gridSpan w:val="2"/>
            <w:tcBorders>
              <w:top w:val="single" w:sz="4" w:space="0" w:color="auto"/>
              <w:left w:val="nil"/>
              <w:bottom w:val="single" w:sz="4" w:space="0" w:color="auto"/>
              <w:right w:val="single" w:sz="4" w:space="0" w:color="auto"/>
            </w:tcBorders>
            <w:shd w:val="clear" w:color="000000" w:fill="FABF8F"/>
            <w:vAlign w:val="center"/>
          </w:tcPr>
          <w:p w:rsidR="0053557B" w:rsidRPr="0053557B" w:rsidRDefault="0053557B" w:rsidP="00E74775">
            <w:pPr>
              <w:spacing w:after="0" w:line="240" w:lineRule="auto"/>
              <w:jc w:val="center"/>
              <w:rPr>
                <w:rFonts w:ascii="Garamond" w:eastAsia="Times New Roman" w:hAnsi="Garamond" w:cs="Times New Roman"/>
                <w:b/>
                <w:bCs/>
                <w:color w:val="000000"/>
                <w:lang w:eastAsia="fr-FR"/>
              </w:rPr>
            </w:pPr>
            <w:r w:rsidRPr="0053557B">
              <w:rPr>
                <w:rFonts w:ascii="Garamond" w:eastAsia="Times New Roman" w:hAnsi="Garamond" w:cs="Times New Roman"/>
                <w:b/>
                <w:color w:val="000000"/>
                <w:lang w:eastAsia="fr-FR"/>
              </w:rPr>
              <w:t>Adhésion des acteurs</w:t>
            </w:r>
          </w:p>
        </w:tc>
      </w:tr>
      <w:tr w:rsidR="00955576" w:rsidRPr="00F7398C" w:rsidTr="004A3F6E">
        <w:trPr>
          <w:gridAfter w:val="1"/>
          <w:wAfter w:w="2" w:type="pct"/>
          <w:trHeight w:val="436"/>
        </w:trPr>
        <w:tc>
          <w:tcPr>
            <w:tcW w:w="414" w:type="pct"/>
            <w:tcBorders>
              <w:top w:val="nil"/>
              <w:left w:val="single" w:sz="4" w:space="0" w:color="auto"/>
              <w:bottom w:val="single" w:sz="4" w:space="0" w:color="auto"/>
              <w:right w:val="single" w:sz="4" w:space="0" w:color="auto"/>
            </w:tcBorders>
            <w:shd w:val="clear" w:color="auto" w:fill="auto"/>
            <w:vAlign w:val="center"/>
            <w:hideMark/>
          </w:tcPr>
          <w:p w:rsidR="00955576" w:rsidRPr="00F7398C" w:rsidRDefault="00955576" w:rsidP="00E74775">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Art</w:t>
            </w:r>
            <w:r w:rsidRPr="00F7398C">
              <w:rPr>
                <w:rFonts w:ascii="Garamond" w:eastAsia="Times New Roman" w:hAnsi="Garamond" w:cs="Times New Roman"/>
                <w:color w:val="000000"/>
                <w:lang w:eastAsia="fr-FR"/>
              </w:rPr>
              <w:t xml:space="preserve"> 50, 80, 96, 97, 98, 99</w:t>
            </w:r>
          </w:p>
        </w:tc>
        <w:tc>
          <w:tcPr>
            <w:tcW w:w="201" w:type="pct"/>
            <w:tcBorders>
              <w:top w:val="nil"/>
              <w:left w:val="single" w:sz="4" w:space="0" w:color="auto"/>
              <w:bottom w:val="single" w:sz="4" w:space="0" w:color="auto"/>
              <w:right w:val="single" w:sz="4" w:space="0" w:color="auto"/>
            </w:tcBorders>
            <w:shd w:val="clear" w:color="auto" w:fill="auto"/>
            <w:vAlign w:val="center"/>
            <w:hideMark/>
          </w:tcPr>
          <w:p w:rsidR="00955576" w:rsidRPr="00F7398C" w:rsidRDefault="00955576"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4.3.1</w:t>
            </w:r>
          </w:p>
        </w:tc>
        <w:tc>
          <w:tcPr>
            <w:tcW w:w="748" w:type="pct"/>
            <w:tcBorders>
              <w:top w:val="nil"/>
              <w:left w:val="single" w:sz="4" w:space="0" w:color="auto"/>
              <w:bottom w:val="single" w:sz="4" w:space="0" w:color="auto"/>
              <w:right w:val="single" w:sz="4" w:space="0" w:color="auto"/>
            </w:tcBorders>
            <w:shd w:val="clear" w:color="auto" w:fill="auto"/>
            <w:vAlign w:val="center"/>
            <w:hideMark/>
          </w:tcPr>
          <w:p w:rsidR="00955576" w:rsidRPr="00F7398C" w:rsidRDefault="00955576"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Renforcement de la communication</w:t>
            </w:r>
          </w:p>
        </w:tc>
        <w:tc>
          <w:tcPr>
            <w:tcW w:w="1061" w:type="pct"/>
            <w:tcBorders>
              <w:top w:val="nil"/>
              <w:left w:val="single" w:sz="4" w:space="0" w:color="auto"/>
              <w:bottom w:val="single" w:sz="4" w:space="0" w:color="auto"/>
              <w:right w:val="single" w:sz="4" w:space="0" w:color="auto"/>
            </w:tcBorders>
            <w:shd w:val="clear" w:color="auto" w:fill="auto"/>
            <w:vAlign w:val="center"/>
            <w:hideMark/>
          </w:tcPr>
          <w:p w:rsidR="00955576" w:rsidRPr="00F7398C" w:rsidRDefault="00955576"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 xml:space="preserve">La stratégie de communication est mise en œuvre </w:t>
            </w:r>
          </w:p>
        </w:tc>
        <w:tc>
          <w:tcPr>
            <w:tcW w:w="1017" w:type="pct"/>
            <w:tcBorders>
              <w:top w:val="nil"/>
              <w:left w:val="single" w:sz="4" w:space="0" w:color="auto"/>
              <w:bottom w:val="single" w:sz="4" w:space="0" w:color="auto"/>
              <w:right w:val="single" w:sz="4" w:space="0" w:color="auto"/>
            </w:tcBorders>
            <w:shd w:val="clear" w:color="auto" w:fill="auto"/>
            <w:vAlign w:val="center"/>
            <w:hideMark/>
          </w:tcPr>
          <w:p w:rsidR="00955576" w:rsidRPr="00F7398C" w:rsidRDefault="004D0BE4" w:rsidP="004D0BE4">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Taux d’exécution du plan stratégique de communication</w:t>
            </w:r>
          </w:p>
        </w:tc>
        <w:tc>
          <w:tcPr>
            <w:tcW w:w="785" w:type="pct"/>
            <w:tcBorders>
              <w:top w:val="nil"/>
              <w:left w:val="single" w:sz="4" w:space="0" w:color="auto"/>
              <w:bottom w:val="single" w:sz="4" w:space="0" w:color="auto"/>
              <w:right w:val="single" w:sz="4" w:space="0" w:color="auto"/>
            </w:tcBorders>
            <w:shd w:val="clear" w:color="auto" w:fill="auto"/>
            <w:vAlign w:val="center"/>
            <w:hideMark/>
          </w:tcPr>
          <w:p w:rsidR="00955576" w:rsidRPr="00F7398C" w:rsidRDefault="004D0BE4" w:rsidP="00E74775">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Rapport d’activités</w:t>
            </w:r>
          </w:p>
        </w:tc>
        <w:tc>
          <w:tcPr>
            <w:tcW w:w="772" w:type="pct"/>
            <w:gridSpan w:val="3"/>
            <w:tcBorders>
              <w:top w:val="nil"/>
              <w:left w:val="single" w:sz="4" w:space="0" w:color="auto"/>
              <w:bottom w:val="single" w:sz="4" w:space="0" w:color="auto"/>
              <w:right w:val="single" w:sz="4" w:space="0" w:color="auto"/>
            </w:tcBorders>
            <w:shd w:val="clear" w:color="auto" w:fill="auto"/>
            <w:vAlign w:val="center"/>
            <w:hideMark/>
          </w:tcPr>
          <w:p w:rsidR="00955576" w:rsidRPr="00F7398C" w:rsidRDefault="00955576" w:rsidP="00E74775">
            <w:pPr>
              <w:spacing w:after="0" w:line="240" w:lineRule="auto"/>
              <w:jc w:val="center"/>
              <w:rPr>
                <w:rFonts w:ascii="Garamond" w:eastAsia="Times New Roman" w:hAnsi="Garamond" w:cs="Times New Roman"/>
                <w:color w:val="000000"/>
                <w:lang w:eastAsia="fr-FR"/>
              </w:rPr>
            </w:pPr>
          </w:p>
        </w:tc>
      </w:tr>
      <w:tr w:rsidR="004D0BE4" w:rsidRPr="00F7398C" w:rsidTr="007F6293">
        <w:trPr>
          <w:gridAfter w:val="1"/>
          <w:wAfter w:w="2" w:type="pct"/>
          <w:trHeight w:val="654"/>
        </w:trPr>
        <w:tc>
          <w:tcPr>
            <w:tcW w:w="414" w:type="pct"/>
            <w:tcBorders>
              <w:top w:val="nil"/>
              <w:left w:val="single" w:sz="4" w:space="0" w:color="auto"/>
              <w:bottom w:val="single" w:sz="4" w:space="0" w:color="auto"/>
              <w:right w:val="single" w:sz="4" w:space="0" w:color="auto"/>
            </w:tcBorders>
            <w:shd w:val="clear" w:color="auto" w:fill="auto"/>
            <w:vAlign w:val="center"/>
            <w:hideMark/>
          </w:tcPr>
          <w:p w:rsidR="004D0BE4" w:rsidRPr="00F7398C" w:rsidRDefault="004D0BE4" w:rsidP="00E74775">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Art</w:t>
            </w:r>
            <w:r w:rsidRPr="00F7398C">
              <w:rPr>
                <w:rFonts w:ascii="Garamond" w:eastAsia="Times New Roman" w:hAnsi="Garamond" w:cs="Times New Roman"/>
                <w:color w:val="000000"/>
                <w:lang w:eastAsia="fr-FR"/>
              </w:rPr>
              <w:t xml:space="preserve"> </w:t>
            </w:r>
            <w:r>
              <w:rPr>
                <w:rFonts w:ascii="Garamond" w:eastAsia="Times New Roman" w:hAnsi="Garamond" w:cs="Times New Roman"/>
                <w:color w:val="000000"/>
                <w:lang w:eastAsia="fr-FR"/>
              </w:rPr>
              <w:t>94</w:t>
            </w:r>
          </w:p>
        </w:tc>
        <w:tc>
          <w:tcPr>
            <w:tcW w:w="201" w:type="pct"/>
            <w:tcBorders>
              <w:top w:val="nil"/>
              <w:left w:val="nil"/>
              <w:bottom w:val="single" w:sz="4" w:space="0" w:color="auto"/>
              <w:right w:val="single" w:sz="4" w:space="0" w:color="auto"/>
            </w:tcBorders>
            <w:shd w:val="clear" w:color="auto" w:fill="auto"/>
            <w:vAlign w:val="center"/>
            <w:hideMark/>
          </w:tcPr>
          <w:p w:rsidR="004D0BE4" w:rsidRPr="00F7398C" w:rsidRDefault="004D0BE4"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4.3.</w:t>
            </w:r>
            <w:r>
              <w:rPr>
                <w:rFonts w:ascii="Garamond" w:eastAsia="Times New Roman" w:hAnsi="Garamond" w:cs="Times New Roman"/>
                <w:color w:val="000000"/>
                <w:lang w:eastAsia="fr-FR"/>
              </w:rPr>
              <w:t>2</w:t>
            </w:r>
          </w:p>
        </w:tc>
        <w:tc>
          <w:tcPr>
            <w:tcW w:w="748" w:type="pct"/>
            <w:tcBorders>
              <w:top w:val="nil"/>
              <w:left w:val="nil"/>
              <w:bottom w:val="single" w:sz="4" w:space="0" w:color="auto"/>
              <w:right w:val="single" w:sz="4" w:space="0" w:color="auto"/>
            </w:tcBorders>
            <w:shd w:val="clear" w:color="auto" w:fill="auto"/>
            <w:vAlign w:val="center"/>
            <w:hideMark/>
          </w:tcPr>
          <w:p w:rsidR="004D0BE4" w:rsidRPr="00F7398C" w:rsidRDefault="004D0BE4" w:rsidP="00E74775">
            <w:pPr>
              <w:spacing w:after="0" w:line="240" w:lineRule="auto"/>
              <w:rPr>
                <w:rFonts w:ascii="Garamond" w:eastAsia="Times New Roman" w:hAnsi="Garamond" w:cs="Times New Roman"/>
                <w:color w:val="000000"/>
                <w:lang w:eastAsia="fr-FR"/>
              </w:rPr>
            </w:pPr>
            <w:r w:rsidRPr="004D0BE4">
              <w:rPr>
                <w:rFonts w:ascii="Garamond" w:eastAsia="Times New Roman" w:hAnsi="Garamond" w:cs="Times New Roman"/>
                <w:color w:val="000000"/>
                <w:lang w:eastAsia="fr-FR"/>
              </w:rPr>
              <w:t xml:space="preserve">Amélioration du traitement des affaires matrimoniales </w:t>
            </w:r>
          </w:p>
        </w:tc>
        <w:tc>
          <w:tcPr>
            <w:tcW w:w="1061" w:type="pct"/>
            <w:tcBorders>
              <w:top w:val="nil"/>
              <w:left w:val="nil"/>
              <w:bottom w:val="single" w:sz="4" w:space="0" w:color="auto"/>
              <w:right w:val="single" w:sz="4" w:space="0" w:color="auto"/>
            </w:tcBorders>
            <w:shd w:val="clear" w:color="auto" w:fill="auto"/>
            <w:vAlign w:val="center"/>
            <w:hideMark/>
          </w:tcPr>
          <w:p w:rsidR="004D0BE4" w:rsidRPr="00F7398C" w:rsidRDefault="004D0BE4" w:rsidP="00E74775">
            <w:pPr>
              <w:spacing w:after="0" w:line="240" w:lineRule="auto"/>
              <w:rPr>
                <w:rFonts w:ascii="Garamond" w:eastAsia="Times New Roman" w:hAnsi="Garamond" w:cs="Times New Roman"/>
                <w:color w:val="000000"/>
                <w:lang w:eastAsia="fr-FR"/>
              </w:rPr>
            </w:pPr>
            <w:r w:rsidRPr="004D0BE4">
              <w:rPr>
                <w:rFonts w:ascii="Garamond" w:eastAsia="Times New Roman" w:hAnsi="Garamond" w:cs="Times New Roman"/>
                <w:color w:val="000000"/>
                <w:lang w:eastAsia="fr-FR"/>
              </w:rPr>
              <w:t xml:space="preserve">Les affaires matrimoniales sont traitées par des juges expérimentés </w:t>
            </w:r>
          </w:p>
        </w:tc>
        <w:tc>
          <w:tcPr>
            <w:tcW w:w="1017" w:type="pct"/>
            <w:tcBorders>
              <w:top w:val="nil"/>
              <w:left w:val="nil"/>
              <w:bottom w:val="single" w:sz="4" w:space="0" w:color="auto"/>
              <w:right w:val="single" w:sz="4" w:space="0" w:color="auto"/>
            </w:tcBorders>
            <w:shd w:val="clear" w:color="auto" w:fill="auto"/>
            <w:vAlign w:val="center"/>
            <w:hideMark/>
          </w:tcPr>
          <w:p w:rsidR="004D0BE4" w:rsidRPr="00F7398C" w:rsidRDefault="004D0BE4" w:rsidP="00E74775">
            <w:pPr>
              <w:spacing w:after="0" w:line="240" w:lineRule="auto"/>
              <w:rPr>
                <w:rFonts w:ascii="Garamond" w:eastAsia="Times New Roman" w:hAnsi="Garamond" w:cs="Times New Roman"/>
                <w:color w:val="000000"/>
                <w:lang w:eastAsia="fr-FR"/>
              </w:rPr>
            </w:pPr>
            <w:r w:rsidRPr="004D0BE4">
              <w:rPr>
                <w:rFonts w:ascii="Garamond" w:eastAsia="Times New Roman" w:hAnsi="Garamond" w:cs="Times New Roman"/>
                <w:color w:val="000000"/>
                <w:lang w:eastAsia="fr-FR"/>
              </w:rPr>
              <w:t>Proportion des dossiers matrimoniaux confiés à des juges de plus de 5 ans d'ancienneté</w:t>
            </w:r>
            <w:r w:rsidRPr="00F7398C" w:rsidDel="00491A02">
              <w:rPr>
                <w:rFonts w:ascii="Garamond" w:eastAsia="Times New Roman" w:hAnsi="Garamond" w:cs="Times New Roman"/>
                <w:color w:val="000000"/>
                <w:lang w:eastAsia="fr-FR"/>
              </w:rPr>
              <w:t xml:space="preserve"> </w:t>
            </w:r>
          </w:p>
        </w:tc>
        <w:tc>
          <w:tcPr>
            <w:tcW w:w="785" w:type="pct"/>
            <w:tcBorders>
              <w:top w:val="nil"/>
              <w:left w:val="nil"/>
              <w:bottom w:val="single" w:sz="4" w:space="0" w:color="auto"/>
              <w:right w:val="single" w:sz="4" w:space="0" w:color="auto"/>
            </w:tcBorders>
            <w:shd w:val="clear" w:color="auto" w:fill="auto"/>
            <w:vAlign w:val="center"/>
            <w:hideMark/>
          </w:tcPr>
          <w:p w:rsidR="004D0BE4" w:rsidRPr="00F7398C" w:rsidRDefault="004D0BE4" w:rsidP="00E74775">
            <w:pPr>
              <w:spacing w:after="0" w:line="240" w:lineRule="auto"/>
              <w:rPr>
                <w:rFonts w:ascii="Garamond" w:eastAsia="Times New Roman" w:hAnsi="Garamond" w:cs="Times New Roman"/>
                <w:color w:val="000000"/>
                <w:lang w:eastAsia="fr-FR"/>
              </w:rPr>
            </w:pPr>
            <w:r w:rsidRPr="004D0BE4">
              <w:rPr>
                <w:rFonts w:ascii="Garamond" w:eastAsia="Times New Roman" w:hAnsi="Garamond" w:cs="Times New Roman"/>
                <w:color w:val="000000"/>
                <w:lang w:eastAsia="fr-FR"/>
              </w:rPr>
              <w:t>Rapport d'activités, statistique judiciaire</w:t>
            </w:r>
          </w:p>
        </w:tc>
        <w:tc>
          <w:tcPr>
            <w:tcW w:w="772" w:type="pct"/>
            <w:gridSpan w:val="3"/>
            <w:tcBorders>
              <w:top w:val="nil"/>
              <w:left w:val="nil"/>
              <w:bottom w:val="single" w:sz="4" w:space="0" w:color="auto"/>
              <w:right w:val="single" w:sz="4" w:space="0" w:color="auto"/>
            </w:tcBorders>
            <w:shd w:val="clear" w:color="auto" w:fill="auto"/>
            <w:vAlign w:val="center"/>
            <w:hideMark/>
          </w:tcPr>
          <w:p w:rsidR="004D0BE4" w:rsidRPr="00F7398C" w:rsidRDefault="004D0BE4" w:rsidP="00E74775">
            <w:pPr>
              <w:spacing w:after="0" w:line="240" w:lineRule="auto"/>
              <w:rPr>
                <w:rFonts w:ascii="Garamond" w:eastAsia="Times New Roman" w:hAnsi="Garamond" w:cs="Times New Roman"/>
                <w:color w:val="000000"/>
                <w:lang w:eastAsia="fr-FR"/>
              </w:rPr>
            </w:pPr>
            <w:r w:rsidRPr="004D0BE4">
              <w:rPr>
                <w:rFonts w:ascii="Garamond" w:eastAsia="Times New Roman" w:hAnsi="Garamond" w:cs="Times New Roman"/>
                <w:color w:val="000000"/>
                <w:lang w:eastAsia="fr-FR"/>
              </w:rPr>
              <w:t>Adhésion des acteurs</w:t>
            </w:r>
            <w:r w:rsidRPr="00F7398C" w:rsidDel="00491A02">
              <w:rPr>
                <w:rFonts w:ascii="Garamond" w:eastAsia="Times New Roman" w:hAnsi="Garamond" w:cs="Times New Roman"/>
                <w:color w:val="000000"/>
                <w:lang w:eastAsia="fr-FR"/>
              </w:rPr>
              <w:t xml:space="preserve"> </w:t>
            </w:r>
          </w:p>
        </w:tc>
      </w:tr>
      <w:tr w:rsidR="004D0BE4" w:rsidRPr="00F7398C" w:rsidTr="004A3F6E">
        <w:trPr>
          <w:gridAfter w:val="2"/>
          <w:wAfter w:w="4" w:type="pct"/>
          <w:trHeight w:val="330"/>
        </w:trPr>
        <w:tc>
          <w:tcPr>
            <w:tcW w:w="2424" w:type="pct"/>
            <w:gridSpan w:val="4"/>
            <w:tcBorders>
              <w:top w:val="nil"/>
              <w:left w:val="single" w:sz="4" w:space="0" w:color="auto"/>
              <w:bottom w:val="single" w:sz="4" w:space="0" w:color="auto"/>
              <w:right w:val="single" w:sz="4" w:space="0" w:color="auto"/>
            </w:tcBorders>
            <w:shd w:val="clear" w:color="auto" w:fill="9CC2E5" w:themeFill="accent1" w:themeFillTint="99"/>
            <w:noWrap/>
            <w:vAlign w:val="center"/>
          </w:tcPr>
          <w:p w:rsidR="004D0BE4" w:rsidRPr="00F7398C" w:rsidRDefault="004D0BE4" w:rsidP="00E74775">
            <w:pPr>
              <w:spacing w:after="0" w:line="240" w:lineRule="auto"/>
              <w:jc w:val="center"/>
              <w:rPr>
                <w:rFonts w:ascii="Garamond" w:eastAsia="Times New Roman" w:hAnsi="Garamond" w:cs="Times New Roman"/>
                <w:b/>
                <w:bCs/>
                <w:i/>
                <w:iCs/>
                <w:color w:val="000000"/>
                <w:lang w:eastAsia="fr-FR"/>
              </w:rPr>
            </w:pPr>
            <w:r>
              <w:rPr>
                <w:rFonts w:ascii="Garamond" w:eastAsia="Times New Roman" w:hAnsi="Garamond" w:cs="Times New Roman"/>
                <w:b/>
                <w:bCs/>
                <w:i/>
                <w:iCs/>
                <w:color w:val="000000"/>
                <w:lang w:eastAsia="fr-FR"/>
              </w:rPr>
              <w:t xml:space="preserve">Axe stratégique 5 : </w:t>
            </w:r>
            <w:r w:rsidRPr="00F7398C">
              <w:rPr>
                <w:rFonts w:ascii="Garamond" w:eastAsia="Times New Roman" w:hAnsi="Garamond" w:cs="Times New Roman"/>
                <w:b/>
                <w:bCs/>
                <w:i/>
                <w:iCs/>
                <w:color w:val="000000"/>
                <w:lang w:eastAsia="fr-FR"/>
              </w:rPr>
              <w:t>Prise en compte des droits humains dans toutes les étapes de la procédure pénale et dans les</w:t>
            </w:r>
          </w:p>
        </w:tc>
        <w:tc>
          <w:tcPr>
            <w:tcW w:w="1017" w:type="pct"/>
            <w:tcBorders>
              <w:top w:val="nil"/>
              <w:left w:val="single" w:sz="4" w:space="0" w:color="auto"/>
              <w:bottom w:val="single" w:sz="4" w:space="0" w:color="auto"/>
              <w:right w:val="single" w:sz="4" w:space="0" w:color="auto"/>
            </w:tcBorders>
            <w:shd w:val="clear" w:color="auto" w:fill="9CC2E5" w:themeFill="accent1" w:themeFillTint="99"/>
            <w:vAlign w:val="center"/>
          </w:tcPr>
          <w:p w:rsidR="004D0BE4" w:rsidRPr="00F7398C" w:rsidRDefault="004D0BE4" w:rsidP="00E74775">
            <w:pPr>
              <w:spacing w:after="0" w:line="240" w:lineRule="auto"/>
              <w:jc w:val="center"/>
              <w:rPr>
                <w:rFonts w:ascii="Garamond" w:eastAsia="Times New Roman" w:hAnsi="Garamond" w:cs="Times New Roman"/>
                <w:b/>
                <w:bCs/>
                <w:i/>
                <w:iCs/>
                <w:color w:val="000000"/>
                <w:lang w:eastAsia="fr-FR"/>
              </w:rPr>
            </w:pPr>
          </w:p>
        </w:tc>
        <w:tc>
          <w:tcPr>
            <w:tcW w:w="785" w:type="pct"/>
            <w:tcBorders>
              <w:top w:val="nil"/>
              <w:left w:val="single" w:sz="4" w:space="0" w:color="auto"/>
              <w:bottom w:val="single" w:sz="4" w:space="0" w:color="auto"/>
              <w:right w:val="single" w:sz="4" w:space="0" w:color="auto"/>
            </w:tcBorders>
            <w:shd w:val="clear" w:color="auto" w:fill="9CC2E5" w:themeFill="accent1" w:themeFillTint="99"/>
            <w:vAlign w:val="center"/>
          </w:tcPr>
          <w:p w:rsidR="004D0BE4" w:rsidRPr="00F7398C" w:rsidRDefault="004D0BE4" w:rsidP="00E74775">
            <w:pPr>
              <w:spacing w:after="0" w:line="240" w:lineRule="auto"/>
              <w:jc w:val="center"/>
              <w:rPr>
                <w:rFonts w:ascii="Garamond" w:eastAsia="Times New Roman" w:hAnsi="Garamond" w:cs="Times New Roman"/>
                <w:b/>
                <w:bCs/>
                <w:i/>
                <w:iCs/>
                <w:color w:val="000000"/>
                <w:lang w:eastAsia="fr-FR"/>
              </w:rPr>
            </w:pPr>
          </w:p>
        </w:tc>
        <w:tc>
          <w:tcPr>
            <w:tcW w:w="770" w:type="pct"/>
            <w:gridSpan w:val="2"/>
            <w:tcBorders>
              <w:top w:val="nil"/>
              <w:left w:val="single" w:sz="4" w:space="0" w:color="auto"/>
              <w:bottom w:val="single" w:sz="4" w:space="0" w:color="auto"/>
              <w:right w:val="single" w:sz="4" w:space="0" w:color="auto"/>
            </w:tcBorders>
            <w:shd w:val="clear" w:color="auto" w:fill="9CC2E5" w:themeFill="accent1" w:themeFillTint="99"/>
            <w:vAlign w:val="center"/>
          </w:tcPr>
          <w:p w:rsidR="004D0BE4" w:rsidRPr="00F7398C" w:rsidRDefault="004D0BE4" w:rsidP="00E74775">
            <w:pPr>
              <w:spacing w:after="0" w:line="240" w:lineRule="auto"/>
              <w:jc w:val="center"/>
              <w:rPr>
                <w:rFonts w:ascii="Garamond" w:eastAsia="Times New Roman" w:hAnsi="Garamond" w:cs="Times New Roman"/>
                <w:b/>
                <w:bCs/>
                <w:i/>
                <w:iCs/>
                <w:color w:val="000000"/>
                <w:lang w:eastAsia="fr-FR"/>
              </w:rPr>
            </w:pPr>
          </w:p>
        </w:tc>
      </w:tr>
      <w:tr w:rsidR="004D0BE4" w:rsidRPr="00F7398C" w:rsidTr="004A3F6E">
        <w:trPr>
          <w:gridAfter w:val="2"/>
          <w:wAfter w:w="4" w:type="pct"/>
          <w:trHeight w:val="330"/>
        </w:trPr>
        <w:tc>
          <w:tcPr>
            <w:tcW w:w="2424" w:type="pct"/>
            <w:gridSpan w:val="4"/>
            <w:tcBorders>
              <w:top w:val="nil"/>
              <w:left w:val="single" w:sz="4" w:space="0" w:color="auto"/>
              <w:bottom w:val="single" w:sz="4" w:space="0" w:color="auto"/>
              <w:right w:val="single" w:sz="4" w:space="0" w:color="auto"/>
            </w:tcBorders>
            <w:shd w:val="clear" w:color="000000" w:fill="92D050"/>
            <w:noWrap/>
            <w:vAlign w:val="center"/>
            <w:hideMark/>
          </w:tcPr>
          <w:p w:rsidR="004D0BE4" w:rsidRPr="00F7398C" w:rsidRDefault="004D0BE4" w:rsidP="00E74775">
            <w:pPr>
              <w:spacing w:after="0" w:line="240" w:lineRule="auto"/>
              <w:jc w:val="center"/>
              <w:rPr>
                <w:rFonts w:ascii="Garamond" w:eastAsia="Times New Roman" w:hAnsi="Garamond" w:cs="Times New Roman"/>
                <w:b/>
                <w:bCs/>
                <w:i/>
                <w:iCs/>
                <w:color w:val="000000"/>
                <w:lang w:eastAsia="fr-FR"/>
              </w:rPr>
            </w:pPr>
            <w:r w:rsidRPr="00F7398C">
              <w:rPr>
                <w:rFonts w:ascii="Garamond" w:eastAsia="Times New Roman" w:hAnsi="Garamond" w:cs="Times New Roman"/>
                <w:b/>
                <w:bCs/>
                <w:i/>
                <w:iCs/>
                <w:color w:val="000000"/>
                <w:lang w:eastAsia="fr-FR"/>
              </w:rPr>
              <w:t>Objectif stratégique 5: Pr</w:t>
            </w:r>
            <w:r>
              <w:rPr>
                <w:rFonts w:ascii="Garamond" w:eastAsia="Times New Roman" w:hAnsi="Garamond" w:cs="Times New Roman"/>
                <w:b/>
                <w:bCs/>
                <w:i/>
                <w:iCs/>
                <w:color w:val="000000"/>
                <w:lang w:eastAsia="fr-FR"/>
              </w:rPr>
              <w:t xml:space="preserve">endre </w:t>
            </w:r>
            <w:r w:rsidRPr="00F7398C">
              <w:rPr>
                <w:rFonts w:ascii="Garamond" w:eastAsia="Times New Roman" w:hAnsi="Garamond" w:cs="Times New Roman"/>
                <w:b/>
                <w:bCs/>
                <w:i/>
                <w:iCs/>
                <w:color w:val="000000"/>
                <w:lang w:eastAsia="fr-FR"/>
              </w:rPr>
              <w:t xml:space="preserve">en compte </w:t>
            </w:r>
            <w:r>
              <w:rPr>
                <w:rFonts w:ascii="Garamond" w:eastAsia="Times New Roman" w:hAnsi="Garamond" w:cs="Times New Roman"/>
                <w:b/>
                <w:bCs/>
                <w:i/>
                <w:iCs/>
                <w:color w:val="000000"/>
                <w:lang w:eastAsia="fr-FR"/>
              </w:rPr>
              <w:t>l</w:t>
            </w:r>
            <w:r w:rsidRPr="00F7398C">
              <w:rPr>
                <w:rFonts w:ascii="Garamond" w:eastAsia="Times New Roman" w:hAnsi="Garamond" w:cs="Times New Roman"/>
                <w:b/>
                <w:bCs/>
                <w:i/>
                <w:iCs/>
                <w:color w:val="000000"/>
                <w:lang w:eastAsia="fr-FR"/>
              </w:rPr>
              <w:t xml:space="preserve">es droits humains dans toutes les étapes de la procédure pénale et dans les lieux de détention </w:t>
            </w:r>
          </w:p>
        </w:tc>
        <w:tc>
          <w:tcPr>
            <w:tcW w:w="1017" w:type="pct"/>
            <w:tcBorders>
              <w:top w:val="nil"/>
              <w:left w:val="single" w:sz="4" w:space="0" w:color="auto"/>
              <w:bottom w:val="single" w:sz="4" w:space="0" w:color="auto"/>
              <w:right w:val="single" w:sz="4" w:space="0" w:color="auto"/>
            </w:tcBorders>
            <w:shd w:val="clear" w:color="000000" w:fill="92D050"/>
            <w:vAlign w:val="center"/>
          </w:tcPr>
          <w:p w:rsidR="004D0BE4" w:rsidRPr="00F7398C" w:rsidRDefault="004D0BE4" w:rsidP="00E74775">
            <w:pPr>
              <w:spacing w:after="0" w:line="240" w:lineRule="auto"/>
              <w:jc w:val="center"/>
              <w:rPr>
                <w:rFonts w:ascii="Garamond" w:eastAsia="Times New Roman" w:hAnsi="Garamond" w:cs="Times New Roman"/>
                <w:b/>
                <w:bCs/>
                <w:i/>
                <w:iCs/>
                <w:color w:val="000000"/>
                <w:lang w:eastAsia="fr-FR"/>
              </w:rPr>
            </w:pPr>
          </w:p>
        </w:tc>
        <w:tc>
          <w:tcPr>
            <w:tcW w:w="785" w:type="pct"/>
            <w:tcBorders>
              <w:top w:val="nil"/>
              <w:left w:val="single" w:sz="4" w:space="0" w:color="auto"/>
              <w:bottom w:val="single" w:sz="4" w:space="0" w:color="auto"/>
              <w:right w:val="single" w:sz="4" w:space="0" w:color="auto"/>
            </w:tcBorders>
            <w:shd w:val="clear" w:color="000000" w:fill="92D050"/>
            <w:vAlign w:val="center"/>
          </w:tcPr>
          <w:p w:rsidR="004D0BE4" w:rsidRPr="00F7398C" w:rsidRDefault="004D0BE4" w:rsidP="00E74775">
            <w:pPr>
              <w:spacing w:after="0" w:line="240" w:lineRule="auto"/>
              <w:jc w:val="center"/>
              <w:rPr>
                <w:rFonts w:ascii="Garamond" w:eastAsia="Times New Roman" w:hAnsi="Garamond" w:cs="Times New Roman"/>
                <w:b/>
                <w:bCs/>
                <w:i/>
                <w:iCs/>
                <w:color w:val="000000"/>
                <w:lang w:eastAsia="fr-FR"/>
              </w:rPr>
            </w:pPr>
          </w:p>
        </w:tc>
        <w:tc>
          <w:tcPr>
            <w:tcW w:w="770" w:type="pct"/>
            <w:gridSpan w:val="2"/>
            <w:tcBorders>
              <w:top w:val="nil"/>
              <w:left w:val="single" w:sz="4" w:space="0" w:color="auto"/>
              <w:bottom w:val="single" w:sz="4" w:space="0" w:color="auto"/>
              <w:right w:val="single" w:sz="4" w:space="0" w:color="auto"/>
            </w:tcBorders>
            <w:shd w:val="clear" w:color="000000" w:fill="92D050"/>
            <w:vAlign w:val="center"/>
          </w:tcPr>
          <w:p w:rsidR="004D0BE4" w:rsidRPr="00F7398C" w:rsidRDefault="004D0BE4" w:rsidP="00E74775">
            <w:pPr>
              <w:spacing w:after="0" w:line="240" w:lineRule="auto"/>
              <w:jc w:val="center"/>
              <w:rPr>
                <w:rFonts w:ascii="Garamond" w:eastAsia="Times New Roman" w:hAnsi="Garamond" w:cs="Times New Roman"/>
                <w:b/>
                <w:bCs/>
                <w:i/>
                <w:iCs/>
                <w:color w:val="000000"/>
                <w:lang w:eastAsia="fr-FR"/>
              </w:rPr>
            </w:pPr>
          </w:p>
        </w:tc>
      </w:tr>
      <w:tr w:rsidR="008F102C" w:rsidRPr="00F7398C" w:rsidTr="004A3F6E">
        <w:trPr>
          <w:gridAfter w:val="2"/>
          <w:wAfter w:w="4" w:type="pct"/>
          <w:trHeight w:val="330"/>
        </w:trPr>
        <w:tc>
          <w:tcPr>
            <w:tcW w:w="2424" w:type="pct"/>
            <w:gridSpan w:val="4"/>
            <w:tcBorders>
              <w:top w:val="nil"/>
              <w:left w:val="single" w:sz="4" w:space="0" w:color="auto"/>
              <w:bottom w:val="single" w:sz="4" w:space="0" w:color="auto"/>
              <w:right w:val="single" w:sz="4" w:space="0" w:color="auto"/>
            </w:tcBorders>
            <w:shd w:val="clear" w:color="000000" w:fill="FABF8F"/>
            <w:noWrap/>
            <w:vAlign w:val="center"/>
            <w:hideMark/>
          </w:tcPr>
          <w:p w:rsidR="008F102C" w:rsidRPr="00F7398C" w:rsidRDefault="008F102C" w:rsidP="00E74775">
            <w:pPr>
              <w:spacing w:after="0" w:line="240" w:lineRule="auto"/>
              <w:rPr>
                <w:rFonts w:ascii="Garamond" w:eastAsia="Times New Roman" w:hAnsi="Garamond" w:cs="Times New Roman"/>
                <w:b/>
                <w:bCs/>
                <w:color w:val="000000"/>
                <w:lang w:eastAsia="fr-FR"/>
              </w:rPr>
            </w:pPr>
            <w:r>
              <w:rPr>
                <w:rFonts w:ascii="Garamond" w:eastAsia="Times New Roman" w:hAnsi="Garamond" w:cs="Times New Roman"/>
                <w:b/>
                <w:bCs/>
                <w:color w:val="000000"/>
                <w:lang w:eastAsia="fr-FR"/>
              </w:rPr>
              <w:t>5.1. Objectif spécifique 1: A</w:t>
            </w:r>
            <w:r w:rsidRPr="00F7398C">
              <w:rPr>
                <w:rFonts w:ascii="Garamond" w:eastAsia="Times New Roman" w:hAnsi="Garamond" w:cs="Times New Roman"/>
                <w:b/>
                <w:bCs/>
                <w:color w:val="000000"/>
                <w:lang w:eastAsia="fr-FR"/>
              </w:rPr>
              <w:t>méliorer le respect des droits humains lors des enquêtes préliminaires et des gardes à vue à la police judiciaire</w:t>
            </w:r>
          </w:p>
        </w:tc>
        <w:tc>
          <w:tcPr>
            <w:tcW w:w="1017" w:type="pct"/>
            <w:tcBorders>
              <w:top w:val="nil"/>
              <w:left w:val="single" w:sz="4" w:space="0" w:color="auto"/>
              <w:bottom w:val="single" w:sz="4" w:space="0" w:color="auto"/>
              <w:right w:val="single" w:sz="4" w:space="0" w:color="auto"/>
            </w:tcBorders>
            <w:shd w:val="clear" w:color="000000" w:fill="FABF8F"/>
            <w:vAlign w:val="center"/>
          </w:tcPr>
          <w:p w:rsidR="008F102C" w:rsidRPr="0053557B" w:rsidRDefault="008F102C" w:rsidP="00E74775">
            <w:pPr>
              <w:spacing w:after="0" w:line="240" w:lineRule="auto"/>
              <w:rPr>
                <w:rFonts w:ascii="Garamond" w:eastAsia="Times New Roman" w:hAnsi="Garamond" w:cs="Times New Roman"/>
                <w:b/>
                <w:bCs/>
                <w:color w:val="000000"/>
                <w:lang w:eastAsia="fr-FR"/>
              </w:rPr>
            </w:pPr>
            <w:r w:rsidRPr="0053557B">
              <w:rPr>
                <w:rFonts w:ascii="Garamond" w:eastAsia="Times New Roman" w:hAnsi="Garamond" w:cs="Times New Roman"/>
                <w:b/>
                <w:color w:val="000000"/>
                <w:lang w:eastAsia="fr-FR"/>
              </w:rPr>
              <w:t>Nombre de cas de violation constatés dans le rapport de visites des cellules de garde à vue</w:t>
            </w:r>
          </w:p>
        </w:tc>
        <w:tc>
          <w:tcPr>
            <w:tcW w:w="785" w:type="pct"/>
            <w:tcBorders>
              <w:top w:val="nil"/>
              <w:left w:val="single" w:sz="4" w:space="0" w:color="auto"/>
              <w:bottom w:val="single" w:sz="4" w:space="0" w:color="auto"/>
              <w:right w:val="single" w:sz="4" w:space="0" w:color="auto"/>
            </w:tcBorders>
            <w:shd w:val="clear" w:color="000000" w:fill="FABF8F"/>
            <w:vAlign w:val="center"/>
          </w:tcPr>
          <w:p w:rsidR="008F102C" w:rsidRPr="0053557B" w:rsidRDefault="008F102C" w:rsidP="0053557B">
            <w:pPr>
              <w:spacing w:after="0" w:line="240" w:lineRule="auto"/>
              <w:rPr>
                <w:rFonts w:ascii="Garamond" w:eastAsia="Times New Roman" w:hAnsi="Garamond" w:cs="Times New Roman"/>
                <w:b/>
                <w:color w:val="000000"/>
                <w:lang w:eastAsia="fr-FR"/>
              </w:rPr>
            </w:pPr>
            <w:r w:rsidRPr="0053557B">
              <w:rPr>
                <w:rFonts w:ascii="Garamond" w:eastAsia="Times New Roman" w:hAnsi="Garamond" w:cs="Times New Roman"/>
                <w:b/>
                <w:color w:val="000000"/>
                <w:lang w:eastAsia="fr-FR"/>
              </w:rPr>
              <w:t>Rapport de visite,</w:t>
            </w:r>
          </w:p>
          <w:p w:rsidR="008F102C" w:rsidRPr="0053557B" w:rsidRDefault="008F102C" w:rsidP="00E74775">
            <w:pPr>
              <w:spacing w:after="0" w:line="240" w:lineRule="auto"/>
              <w:rPr>
                <w:rFonts w:ascii="Garamond" w:eastAsia="Times New Roman" w:hAnsi="Garamond" w:cs="Times New Roman"/>
                <w:b/>
                <w:bCs/>
                <w:color w:val="000000"/>
                <w:lang w:eastAsia="fr-FR"/>
              </w:rPr>
            </w:pPr>
            <w:r w:rsidRPr="0053557B">
              <w:rPr>
                <w:rFonts w:ascii="Garamond" w:eastAsia="Times New Roman" w:hAnsi="Garamond" w:cs="Times New Roman"/>
                <w:b/>
                <w:color w:val="000000"/>
                <w:lang w:eastAsia="fr-FR"/>
              </w:rPr>
              <w:t xml:space="preserve"> rapport de contrôle rapport d'inspection</w:t>
            </w:r>
          </w:p>
        </w:tc>
        <w:tc>
          <w:tcPr>
            <w:tcW w:w="770" w:type="pct"/>
            <w:gridSpan w:val="2"/>
            <w:tcBorders>
              <w:top w:val="nil"/>
              <w:left w:val="single" w:sz="4" w:space="0" w:color="auto"/>
              <w:bottom w:val="single" w:sz="4" w:space="0" w:color="auto"/>
              <w:right w:val="single" w:sz="4" w:space="0" w:color="auto"/>
            </w:tcBorders>
            <w:shd w:val="clear" w:color="000000" w:fill="FABF8F"/>
            <w:vAlign w:val="center"/>
          </w:tcPr>
          <w:p w:rsidR="008F102C" w:rsidRPr="0053557B" w:rsidRDefault="008F102C" w:rsidP="00E74775">
            <w:pPr>
              <w:spacing w:after="0" w:line="240" w:lineRule="auto"/>
              <w:rPr>
                <w:rFonts w:ascii="Garamond" w:eastAsia="Times New Roman" w:hAnsi="Garamond" w:cs="Times New Roman"/>
                <w:b/>
                <w:bCs/>
                <w:color w:val="000000"/>
                <w:lang w:eastAsia="fr-FR"/>
              </w:rPr>
            </w:pPr>
            <w:r w:rsidRPr="0053557B">
              <w:rPr>
                <w:rFonts w:ascii="Garamond" w:eastAsia="Times New Roman" w:hAnsi="Garamond" w:cs="Times New Roman"/>
                <w:b/>
                <w:color w:val="000000"/>
                <w:lang w:eastAsia="fr-FR"/>
              </w:rPr>
              <w:t>Disponibilité des ressources financières, adhésion des acteurs</w:t>
            </w:r>
          </w:p>
        </w:tc>
      </w:tr>
      <w:tr w:rsidR="008F102C" w:rsidRPr="00F7398C" w:rsidTr="004A3F6E">
        <w:trPr>
          <w:gridAfter w:val="1"/>
          <w:wAfter w:w="2" w:type="pct"/>
          <w:trHeight w:val="615"/>
        </w:trPr>
        <w:tc>
          <w:tcPr>
            <w:tcW w:w="414" w:type="pct"/>
            <w:tcBorders>
              <w:top w:val="nil"/>
              <w:left w:val="single" w:sz="4" w:space="0" w:color="auto"/>
              <w:bottom w:val="single" w:sz="4" w:space="0" w:color="auto"/>
              <w:right w:val="single" w:sz="4" w:space="0" w:color="auto"/>
            </w:tcBorders>
            <w:shd w:val="clear" w:color="auto" w:fill="auto"/>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Art</w:t>
            </w:r>
            <w:r w:rsidRPr="00F7398C">
              <w:rPr>
                <w:rFonts w:ascii="Garamond" w:eastAsia="Times New Roman" w:hAnsi="Garamond" w:cs="Times New Roman"/>
                <w:color w:val="000000"/>
                <w:lang w:eastAsia="fr-FR"/>
              </w:rPr>
              <w:t xml:space="preserve"> 107</w:t>
            </w:r>
          </w:p>
        </w:tc>
        <w:tc>
          <w:tcPr>
            <w:tcW w:w="201" w:type="pct"/>
            <w:tcBorders>
              <w:top w:val="nil"/>
              <w:left w:val="single" w:sz="4" w:space="0" w:color="auto"/>
              <w:bottom w:val="single" w:sz="4" w:space="0" w:color="auto"/>
              <w:right w:val="single" w:sz="4" w:space="0" w:color="auto"/>
            </w:tcBorders>
            <w:shd w:val="clear" w:color="auto" w:fill="auto"/>
            <w:vAlign w:val="center"/>
            <w:hideMark/>
          </w:tcPr>
          <w:p w:rsidR="008F102C" w:rsidRPr="00F7398C" w:rsidRDefault="008F102C"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5.1.1</w:t>
            </w:r>
          </w:p>
        </w:tc>
        <w:tc>
          <w:tcPr>
            <w:tcW w:w="748" w:type="pct"/>
            <w:tcBorders>
              <w:top w:val="nil"/>
              <w:left w:val="single" w:sz="4" w:space="0" w:color="auto"/>
              <w:bottom w:val="single" w:sz="4" w:space="0" w:color="auto"/>
              <w:right w:val="single" w:sz="4" w:space="0" w:color="auto"/>
            </w:tcBorders>
            <w:shd w:val="clear" w:color="auto" w:fill="auto"/>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Amélioration des cellules de garde à vue</w:t>
            </w:r>
          </w:p>
        </w:tc>
        <w:tc>
          <w:tcPr>
            <w:tcW w:w="1061" w:type="pct"/>
            <w:tcBorders>
              <w:top w:val="nil"/>
              <w:left w:val="single" w:sz="4" w:space="0" w:color="auto"/>
              <w:bottom w:val="single" w:sz="4" w:space="0" w:color="auto"/>
              <w:right w:val="single" w:sz="4" w:space="0" w:color="auto"/>
            </w:tcBorders>
            <w:shd w:val="clear" w:color="auto" w:fill="auto"/>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Les cellules de garde à vue sont conformes aux normes</w:t>
            </w:r>
          </w:p>
        </w:tc>
        <w:tc>
          <w:tcPr>
            <w:tcW w:w="1017" w:type="pct"/>
            <w:tcBorders>
              <w:top w:val="nil"/>
              <w:left w:val="single" w:sz="4" w:space="0" w:color="auto"/>
              <w:bottom w:val="single" w:sz="4" w:space="0" w:color="auto"/>
              <w:right w:val="single" w:sz="4" w:space="0" w:color="auto"/>
            </w:tcBorders>
            <w:shd w:val="clear" w:color="auto" w:fill="auto"/>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Proportion de cellules de garde à vue conformes aux normes</w:t>
            </w:r>
          </w:p>
        </w:tc>
        <w:tc>
          <w:tcPr>
            <w:tcW w:w="785" w:type="pct"/>
            <w:tcBorders>
              <w:top w:val="nil"/>
              <w:left w:val="single" w:sz="4" w:space="0" w:color="auto"/>
              <w:bottom w:val="single" w:sz="4" w:space="0" w:color="auto"/>
              <w:right w:val="single" w:sz="4" w:space="0" w:color="auto"/>
            </w:tcBorders>
            <w:shd w:val="clear" w:color="auto" w:fill="auto"/>
            <w:vAlign w:val="center"/>
            <w:hideMark/>
          </w:tcPr>
          <w:p w:rsidR="008F102C" w:rsidRPr="00F7398C" w:rsidRDefault="008F102C"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Rapport d'inspection rapport de contrôle</w:t>
            </w:r>
          </w:p>
        </w:tc>
        <w:tc>
          <w:tcPr>
            <w:tcW w:w="772" w:type="pct"/>
            <w:gridSpan w:val="3"/>
            <w:tcBorders>
              <w:top w:val="nil"/>
              <w:left w:val="single" w:sz="4" w:space="0" w:color="auto"/>
              <w:bottom w:val="single" w:sz="4" w:space="0" w:color="auto"/>
              <w:right w:val="single" w:sz="4" w:space="0" w:color="auto"/>
            </w:tcBorders>
            <w:shd w:val="clear" w:color="auto" w:fill="auto"/>
            <w:vAlign w:val="center"/>
            <w:hideMark/>
          </w:tcPr>
          <w:p w:rsidR="008F102C" w:rsidRPr="00F7398C" w:rsidRDefault="008F102C" w:rsidP="00E74775">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D</w:t>
            </w:r>
            <w:r w:rsidRPr="00F7398C">
              <w:rPr>
                <w:rFonts w:ascii="Garamond" w:eastAsia="Times New Roman" w:hAnsi="Garamond" w:cs="Times New Roman"/>
                <w:color w:val="000000"/>
                <w:lang w:eastAsia="fr-FR"/>
              </w:rPr>
              <w:t>isponibilité des ressources financières, adhésion des acteurs</w:t>
            </w:r>
          </w:p>
        </w:tc>
      </w:tr>
      <w:tr w:rsidR="008F102C" w:rsidRPr="00F7398C" w:rsidTr="004A3F6E">
        <w:trPr>
          <w:gridAfter w:val="1"/>
          <w:wAfter w:w="2" w:type="pct"/>
          <w:trHeight w:val="915"/>
        </w:trPr>
        <w:tc>
          <w:tcPr>
            <w:tcW w:w="414" w:type="pct"/>
            <w:tcBorders>
              <w:top w:val="nil"/>
              <w:left w:val="single" w:sz="4" w:space="0" w:color="auto"/>
              <w:bottom w:val="single" w:sz="4" w:space="0" w:color="auto"/>
              <w:right w:val="single" w:sz="4" w:space="0" w:color="auto"/>
            </w:tcBorders>
            <w:shd w:val="clear" w:color="auto" w:fill="auto"/>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 xml:space="preserve">Art </w:t>
            </w:r>
            <w:r w:rsidRPr="00F7398C">
              <w:rPr>
                <w:rFonts w:ascii="Garamond" w:eastAsia="Times New Roman" w:hAnsi="Garamond" w:cs="Times New Roman"/>
                <w:color w:val="000000"/>
                <w:lang w:eastAsia="fr-FR"/>
              </w:rPr>
              <w:t>101, 104</w:t>
            </w:r>
          </w:p>
        </w:tc>
        <w:tc>
          <w:tcPr>
            <w:tcW w:w="201" w:type="pct"/>
            <w:tcBorders>
              <w:top w:val="nil"/>
              <w:left w:val="single" w:sz="4" w:space="0" w:color="auto"/>
              <w:bottom w:val="single" w:sz="4" w:space="0" w:color="auto"/>
              <w:right w:val="single" w:sz="4" w:space="0" w:color="auto"/>
            </w:tcBorders>
            <w:shd w:val="clear" w:color="auto" w:fill="auto"/>
            <w:vAlign w:val="center"/>
            <w:hideMark/>
          </w:tcPr>
          <w:p w:rsidR="008F102C" w:rsidRPr="00F7398C" w:rsidRDefault="008F102C"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5.1.2</w:t>
            </w:r>
          </w:p>
        </w:tc>
        <w:tc>
          <w:tcPr>
            <w:tcW w:w="748" w:type="pct"/>
            <w:tcBorders>
              <w:top w:val="nil"/>
              <w:left w:val="single" w:sz="4" w:space="0" w:color="auto"/>
              <w:bottom w:val="single" w:sz="4" w:space="0" w:color="auto"/>
              <w:right w:val="single" w:sz="4" w:space="0" w:color="auto"/>
            </w:tcBorders>
            <w:shd w:val="clear" w:color="auto" w:fill="auto"/>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Respect des droits des personnes interpellées</w:t>
            </w:r>
          </w:p>
        </w:tc>
        <w:tc>
          <w:tcPr>
            <w:tcW w:w="1061" w:type="pct"/>
            <w:tcBorders>
              <w:top w:val="nil"/>
              <w:left w:val="single" w:sz="4" w:space="0" w:color="auto"/>
              <w:bottom w:val="single" w:sz="4" w:space="0" w:color="auto"/>
              <w:right w:val="single" w:sz="4" w:space="0" w:color="auto"/>
            </w:tcBorders>
            <w:shd w:val="clear" w:color="auto" w:fill="auto"/>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 xml:space="preserve"> Les personnes interpellées sont traitées conformément à la procédure pénale</w:t>
            </w:r>
          </w:p>
        </w:tc>
        <w:tc>
          <w:tcPr>
            <w:tcW w:w="1017" w:type="pct"/>
            <w:tcBorders>
              <w:top w:val="nil"/>
              <w:left w:val="single" w:sz="4" w:space="0" w:color="auto"/>
              <w:bottom w:val="single" w:sz="4" w:space="0" w:color="auto"/>
              <w:right w:val="single" w:sz="4" w:space="0" w:color="auto"/>
            </w:tcBorders>
            <w:shd w:val="clear" w:color="auto" w:fill="auto"/>
            <w:vAlign w:val="center"/>
            <w:hideMark/>
          </w:tcPr>
          <w:p w:rsidR="008F102C" w:rsidRPr="00F7398C" w:rsidRDefault="002E6629" w:rsidP="00E74775">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Proportion de personnes interpellées informées de leurs droits</w:t>
            </w:r>
          </w:p>
        </w:tc>
        <w:tc>
          <w:tcPr>
            <w:tcW w:w="785" w:type="pct"/>
            <w:tcBorders>
              <w:top w:val="nil"/>
              <w:left w:val="single" w:sz="4" w:space="0" w:color="auto"/>
              <w:bottom w:val="single" w:sz="4" w:space="0" w:color="auto"/>
              <w:right w:val="single" w:sz="4" w:space="0" w:color="auto"/>
            </w:tcBorders>
            <w:shd w:val="clear" w:color="auto" w:fill="auto"/>
            <w:vAlign w:val="center"/>
          </w:tcPr>
          <w:p w:rsidR="008F102C" w:rsidRPr="00F7398C" w:rsidRDefault="00467975" w:rsidP="00E74775">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Rapport d’enquête</w:t>
            </w:r>
          </w:p>
        </w:tc>
        <w:tc>
          <w:tcPr>
            <w:tcW w:w="772" w:type="pct"/>
            <w:gridSpan w:val="3"/>
            <w:tcBorders>
              <w:top w:val="nil"/>
              <w:left w:val="single" w:sz="4" w:space="0" w:color="auto"/>
              <w:bottom w:val="single" w:sz="4" w:space="0" w:color="auto"/>
              <w:right w:val="single" w:sz="4" w:space="0" w:color="auto"/>
            </w:tcBorders>
            <w:shd w:val="clear" w:color="auto" w:fill="auto"/>
            <w:vAlign w:val="center"/>
          </w:tcPr>
          <w:p w:rsidR="008F102C" w:rsidRPr="00F7398C" w:rsidRDefault="008F102C" w:rsidP="00E74775">
            <w:pPr>
              <w:spacing w:after="0" w:line="240" w:lineRule="auto"/>
              <w:jc w:val="center"/>
              <w:rPr>
                <w:rFonts w:ascii="Garamond" w:eastAsia="Times New Roman" w:hAnsi="Garamond" w:cs="Times New Roman"/>
                <w:color w:val="000000"/>
                <w:lang w:eastAsia="fr-FR"/>
              </w:rPr>
            </w:pPr>
          </w:p>
        </w:tc>
      </w:tr>
      <w:tr w:rsidR="0053557B" w:rsidRPr="00F7398C" w:rsidTr="0053557B">
        <w:trPr>
          <w:gridAfter w:val="2"/>
          <w:wAfter w:w="4" w:type="pct"/>
          <w:trHeight w:val="330"/>
        </w:trPr>
        <w:tc>
          <w:tcPr>
            <w:tcW w:w="2424" w:type="pct"/>
            <w:gridSpan w:val="4"/>
            <w:tcBorders>
              <w:top w:val="nil"/>
              <w:left w:val="single" w:sz="4" w:space="0" w:color="auto"/>
              <w:bottom w:val="single" w:sz="4" w:space="0" w:color="auto"/>
              <w:right w:val="single" w:sz="4" w:space="0" w:color="auto"/>
            </w:tcBorders>
            <w:shd w:val="clear" w:color="000000" w:fill="FABF8F"/>
            <w:noWrap/>
            <w:vAlign w:val="center"/>
            <w:hideMark/>
          </w:tcPr>
          <w:p w:rsidR="0053557B" w:rsidRPr="00F7398C" w:rsidRDefault="0053557B" w:rsidP="0053557B">
            <w:pPr>
              <w:spacing w:after="0" w:line="240" w:lineRule="auto"/>
              <w:rPr>
                <w:rFonts w:ascii="Garamond" w:eastAsia="Times New Roman" w:hAnsi="Garamond" w:cs="Times New Roman"/>
                <w:b/>
                <w:bCs/>
                <w:color w:val="000000"/>
                <w:lang w:eastAsia="fr-FR"/>
              </w:rPr>
            </w:pPr>
            <w:r w:rsidRPr="00F7398C">
              <w:rPr>
                <w:rFonts w:ascii="Garamond" w:eastAsia="Times New Roman" w:hAnsi="Garamond" w:cs="Times New Roman"/>
                <w:b/>
                <w:bCs/>
                <w:color w:val="000000"/>
                <w:lang w:eastAsia="fr-FR"/>
              </w:rPr>
              <w:lastRenderedPageBreak/>
              <w:t>5.2. Objectif spécifique 2: Améliorer le respect des droits humains devant les autorités judiciaires</w:t>
            </w:r>
          </w:p>
        </w:tc>
        <w:tc>
          <w:tcPr>
            <w:tcW w:w="1017" w:type="pct"/>
            <w:tcBorders>
              <w:top w:val="single" w:sz="4" w:space="0" w:color="auto"/>
              <w:left w:val="nil"/>
              <w:bottom w:val="single" w:sz="4" w:space="0" w:color="auto"/>
              <w:right w:val="single" w:sz="4" w:space="0" w:color="auto"/>
            </w:tcBorders>
            <w:shd w:val="clear" w:color="000000" w:fill="FABF8F"/>
            <w:vAlign w:val="center"/>
          </w:tcPr>
          <w:p w:rsidR="0053557B" w:rsidRPr="00F7398C" w:rsidRDefault="0053557B" w:rsidP="00E74775">
            <w:pPr>
              <w:spacing w:after="0" w:line="240" w:lineRule="auto"/>
              <w:jc w:val="center"/>
              <w:rPr>
                <w:rFonts w:ascii="Garamond" w:eastAsia="Times New Roman" w:hAnsi="Garamond" w:cs="Times New Roman"/>
                <w:b/>
                <w:bCs/>
                <w:color w:val="000000"/>
                <w:lang w:eastAsia="fr-FR"/>
              </w:rPr>
            </w:pPr>
            <w:r>
              <w:rPr>
                <w:rFonts w:ascii="Garamond" w:eastAsia="Times New Roman" w:hAnsi="Garamond" w:cs="Times New Roman"/>
                <w:b/>
                <w:bCs/>
                <w:color w:val="000000"/>
                <w:lang w:eastAsia="fr-FR"/>
              </w:rPr>
              <w:t xml:space="preserve">Proportion de détenus dont les droits de la défense n’ont pas été respectés </w:t>
            </w:r>
          </w:p>
        </w:tc>
        <w:tc>
          <w:tcPr>
            <w:tcW w:w="785" w:type="pct"/>
            <w:tcBorders>
              <w:top w:val="single" w:sz="4" w:space="0" w:color="auto"/>
              <w:left w:val="nil"/>
              <w:bottom w:val="single" w:sz="4" w:space="0" w:color="auto"/>
              <w:right w:val="single" w:sz="4" w:space="0" w:color="auto"/>
            </w:tcBorders>
            <w:shd w:val="clear" w:color="000000" w:fill="FABF8F"/>
            <w:vAlign w:val="center"/>
          </w:tcPr>
          <w:p w:rsidR="0053557B" w:rsidRPr="00F7398C" w:rsidRDefault="0053557B" w:rsidP="00E74775">
            <w:pPr>
              <w:spacing w:after="0" w:line="240" w:lineRule="auto"/>
              <w:jc w:val="center"/>
              <w:rPr>
                <w:rFonts w:ascii="Garamond" w:eastAsia="Times New Roman" w:hAnsi="Garamond" w:cs="Times New Roman"/>
                <w:b/>
                <w:bCs/>
                <w:color w:val="000000"/>
                <w:lang w:eastAsia="fr-FR"/>
              </w:rPr>
            </w:pPr>
            <w:r>
              <w:rPr>
                <w:rFonts w:ascii="Garamond" w:eastAsia="Times New Roman" w:hAnsi="Garamond" w:cs="Times New Roman"/>
                <w:b/>
                <w:bCs/>
                <w:color w:val="000000"/>
                <w:lang w:eastAsia="fr-FR"/>
              </w:rPr>
              <w:t xml:space="preserve">Rapport d’enquête </w:t>
            </w:r>
          </w:p>
        </w:tc>
        <w:tc>
          <w:tcPr>
            <w:tcW w:w="770" w:type="pct"/>
            <w:gridSpan w:val="2"/>
            <w:tcBorders>
              <w:top w:val="single" w:sz="4" w:space="0" w:color="auto"/>
              <w:left w:val="nil"/>
              <w:bottom w:val="single" w:sz="4" w:space="0" w:color="auto"/>
              <w:right w:val="single" w:sz="4" w:space="0" w:color="auto"/>
            </w:tcBorders>
            <w:shd w:val="clear" w:color="000000" w:fill="FABF8F"/>
            <w:vAlign w:val="center"/>
          </w:tcPr>
          <w:p w:rsidR="0053557B" w:rsidRPr="0053557B" w:rsidRDefault="0053557B" w:rsidP="00E74775">
            <w:pPr>
              <w:spacing w:after="0" w:line="240" w:lineRule="auto"/>
              <w:jc w:val="center"/>
              <w:rPr>
                <w:rFonts w:ascii="Garamond" w:eastAsia="Times New Roman" w:hAnsi="Garamond" w:cs="Times New Roman"/>
                <w:b/>
                <w:bCs/>
                <w:color w:val="000000"/>
                <w:lang w:eastAsia="fr-FR"/>
              </w:rPr>
            </w:pPr>
            <w:r w:rsidRPr="0053557B">
              <w:rPr>
                <w:rFonts w:ascii="Garamond" w:eastAsia="Times New Roman" w:hAnsi="Garamond" w:cs="Times New Roman"/>
                <w:b/>
                <w:color w:val="000000"/>
                <w:lang w:eastAsia="fr-FR"/>
              </w:rPr>
              <w:t>Adhésion des acteurs</w:t>
            </w:r>
          </w:p>
        </w:tc>
      </w:tr>
      <w:tr w:rsidR="008F102C" w:rsidRPr="00F7398C" w:rsidTr="004A3F6E">
        <w:trPr>
          <w:gridAfter w:val="1"/>
          <w:wAfter w:w="2" w:type="pct"/>
          <w:trHeight w:val="615"/>
        </w:trPr>
        <w:tc>
          <w:tcPr>
            <w:tcW w:w="414" w:type="pct"/>
            <w:tcBorders>
              <w:top w:val="nil"/>
              <w:left w:val="single" w:sz="4" w:space="0" w:color="auto"/>
              <w:bottom w:val="single" w:sz="4" w:space="0" w:color="auto"/>
              <w:right w:val="single" w:sz="4" w:space="0" w:color="auto"/>
            </w:tcBorders>
            <w:shd w:val="clear" w:color="auto" w:fill="auto"/>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Art</w:t>
            </w:r>
            <w:r w:rsidRPr="00F7398C">
              <w:rPr>
                <w:rFonts w:ascii="Garamond" w:eastAsia="Times New Roman" w:hAnsi="Garamond" w:cs="Times New Roman"/>
                <w:color w:val="000000"/>
                <w:lang w:eastAsia="fr-FR"/>
              </w:rPr>
              <w:t xml:space="preserve"> 108</w:t>
            </w:r>
          </w:p>
        </w:tc>
        <w:tc>
          <w:tcPr>
            <w:tcW w:w="201" w:type="pct"/>
            <w:tcBorders>
              <w:top w:val="nil"/>
              <w:left w:val="single" w:sz="4" w:space="0" w:color="auto"/>
              <w:bottom w:val="single" w:sz="4" w:space="0" w:color="auto"/>
              <w:right w:val="single" w:sz="4" w:space="0" w:color="auto"/>
            </w:tcBorders>
            <w:shd w:val="clear" w:color="auto" w:fill="auto"/>
            <w:vAlign w:val="center"/>
            <w:hideMark/>
          </w:tcPr>
          <w:p w:rsidR="008F102C" w:rsidRPr="00F7398C" w:rsidRDefault="008F102C"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5.2.1</w:t>
            </w:r>
          </w:p>
        </w:tc>
        <w:tc>
          <w:tcPr>
            <w:tcW w:w="748" w:type="pct"/>
            <w:tcBorders>
              <w:top w:val="nil"/>
              <w:left w:val="single" w:sz="4" w:space="0" w:color="auto"/>
              <w:bottom w:val="single" w:sz="4" w:space="0" w:color="auto"/>
              <w:right w:val="single" w:sz="4" w:space="0" w:color="auto"/>
            </w:tcBorders>
            <w:shd w:val="clear" w:color="auto" w:fill="auto"/>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Application effective des peines alternatives</w:t>
            </w:r>
            <w:r>
              <w:rPr>
                <w:rFonts w:ascii="Garamond" w:eastAsia="Times New Roman" w:hAnsi="Garamond" w:cs="Times New Roman"/>
                <w:color w:val="000000"/>
                <w:lang w:eastAsia="fr-FR"/>
              </w:rPr>
              <w:t xml:space="preserve"> à l’emprisonnement ferme</w:t>
            </w:r>
          </w:p>
        </w:tc>
        <w:tc>
          <w:tcPr>
            <w:tcW w:w="1061" w:type="pct"/>
            <w:tcBorders>
              <w:top w:val="nil"/>
              <w:left w:val="single" w:sz="4" w:space="0" w:color="auto"/>
              <w:bottom w:val="single" w:sz="4" w:space="0" w:color="auto"/>
              <w:right w:val="single" w:sz="4" w:space="0" w:color="auto"/>
            </w:tcBorders>
            <w:shd w:val="clear" w:color="auto" w:fill="auto"/>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Les condamnés bénéficient des peines alternatives à l’emprisonnement</w:t>
            </w:r>
            <w:r>
              <w:rPr>
                <w:rFonts w:ascii="Garamond" w:eastAsia="Times New Roman" w:hAnsi="Garamond" w:cs="Times New Roman"/>
                <w:color w:val="000000"/>
                <w:lang w:eastAsia="fr-FR"/>
              </w:rPr>
              <w:t xml:space="preserve"> ferme</w:t>
            </w:r>
          </w:p>
        </w:tc>
        <w:tc>
          <w:tcPr>
            <w:tcW w:w="1017" w:type="pct"/>
            <w:tcBorders>
              <w:top w:val="nil"/>
              <w:left w:val="single" w:sz="4" w:space="0" w:color="auto"/>
              <w:bottom w:val="single" w:sz="4" w:space="0" w:color="auto"/>
              <w:right w:val="single" w:sz="4" w:space="0" w:color="auto"/>
            </w:tcBorders>
            <w:shd w:val="clear" w:color="auto" w:fill="auto"/>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Nombre de personnes condamnés à une peine alternatives</w:t>
            </w:r>
          </w:p>
        </w:tc>
        <w:tc>
          <w:tcPr>
            <w:tcW w:w="785" w:type="pct"/>
            <w:tcBorders>
              <w:top w:val="nil"/>
              <w:left w:val="single" w:sz="4" w:space="0" w:color="auto"/>
              <w:bottom w:val="single" w:sz="4" w:space="0" w:color="auto"/>
              <w:right w:val="single" w:sz="4" w:space="0" w:color="auto"/>
            </w:tcBorders>
            <w:shd w:val="clear" w:color="auto" w:fill="auto"/>
            <w:vAlign w:val="center"/>
            <w:hideMark/>
          </w:tcPr>
          <w:p w:rsidR="008F102C" w:rsidRPr="00F7398C" w:rsidRDefault="008F102C"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Statistiques judiciaires</w:t>
            </w:r>
          </w:p>
        </w:tc>
        <w:tc>
          <w:tcPr>
            <w:tcW w:w="772" w:type="pct"/>
            <w:gridSpan w:val="3"/>
            <w:tcBorders>
              <w:top w:val="nil"/>
              <w:left w:val="single" w:sz="4" w:space="0" w:color="auto"/>
              <w:bottom w:val="single" w:sz="4" w:space="0" w:color="auto"/>
              <w:right w:val="single" w:sz="4" w:space="0" w:color="auto"/>
            </w:tcBorders>
            <w:shd w:val="clear" w:color="auto" w:fill="auto"/>
            <w:vAlign w:val="center"/>
            <w:hideMark/>
          </w:tcPr>
          <w:p w:rsidR="008F102C" w:rsidRPr="00F7398C" w:rsidRDefault="008F102C" w:rsidP="00E74775">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Adhésion des structures d’accueil et de la population</w:t>
            </w:r>
          </w:p>
        </w:tc>
      </w:tr>
      <w:tr w:rsidR="008F102C" w:rsidRPr="00F7398C" w:rsidTr="004A3F6E">
        <w:trPr>
          <w:gridAfter w:val="1"/>
          <w:wAfter w:w="2" w:type="pct"/>
          <w:trHeight w:val="615"/>
        </w:trPr>
        <w:tc>
          <w:tcPr>
            <w:tcW w:w="414" w:type="pct"/>
            <w:vMerge w:val="restart"/>
            <w:tcBorders>
              <w:top w:val="nil"/>
              <w:left w:val="single" w:sz="4" w:space="0" w:color="auto"/>
              <w:bottom w:val="single" w:sz="4" w:space="0" w:color="auto"/>
              <w:right w:val="single" w:sz="4" w:space="0" w:color="auto"/>
            </w:tcBorders>
            <w:shd w:val="clear" w:color="auto" w:fill="auto"/>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Art</w:t>
            </w:r>
            <w:r w:rsidRPr="00F7398C">
              <w:rPr>
                <w:rFonts w:ascii="Garamond" w:eastAsia="Times New Roman" w:hAnsi="Garamond" w:cs="Times New Roman"/>
                <w:color w:val="000000"/>
                <w:lang w:eastAsia="fr-FR"/>
              </w:rPr>
              <w:t xml:space="preserve"> 55, 95, 102,</w:t>
            </w:r>
            <w:r>
              <w:rPr>
                <w:rFonts w:ascii="Garamond" w:eastAsia="Times New Roman" w:hAnsi="Garamond" w:cs="Times New Roman"/>
                <w:color w:val="000000"/>
                <w:lang w:eastAsia="fr-FR"/>
              </w:rPr>
              <w:t xml:space="preserve"> </w:t>
            </w:r>
            <w:r w:rsidRPr="00F7398C">
              <w:rPr>
                <w:rFonts w:ascii="Garamond" w:eastAsia="Times New Roman" w:hAnsi="Garamond" w:cs="Times New Roman"/>
                <w:color w:val="000000"/>
                <w:lang w:eastAsia="fr-FR"/>
              </w:rPr>
              <w:t>103,</w:t>
            </w:r>
            <w:r>
              <w:rPr>
                <w:rFonts w:ascii="Garamond" w:eastAsia="Times New Roman" w:hAnsi="Garamond" w:cs="Times New Roman"/>
                <w:color w:val="000000"/>
                <w:lang w:eastAsia="fr-FR"/>
              </w:rPr>
              <w:t xml:space="preserve"> </w:t>
            </w:r>
            <w:r w:rsidRPr="00F7398C">
              <w:rPr>
                <w:rFonts w:ascii="Garamond" w:eastAsia="Times New Roman" w:hAnsi="Garamond" w:cs="Times New Roman"/>
                <w:color w:val="000000"/>
                <w:lang w:eastAsia="fr-FR"/>
              </w:rPr>
              <w:t>105</w:t>
            </w:r>
          </w:p>
        </w:tc>
        <w:tc>
          <w:tcPr>
            <w:tcW w:w="201" w:type="pct"/>
            <w:vMerge w:val="restart"/>
            <w:tcBorders>
              <w:top w:val="nil"/>
              <w:left w:val="single" w:sz="4" w:space="0" w:color="auto"/>
              <w:bottom w:val="single" w:sz="4" w:space="0" w:color="auto"/>
              <w:right w:val="single" w:sz="4" w:space="0" w:color="auto"/>
            </w:tcBorders>
            <w:shd w:val="clear" w:color="auto" w:fill="auto"/>
            <w:vAlign w:val="center"/>
            <w:hideMark/>
          </w:tcPr>
          <w:p w:rsidR="008F102C" w:rsidRPr="00F7398C" w:rsidRDefault="008F102C"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5.2.2</w:t>
            </w:r>
          </w:p>
        </w:tc>
        <w:tc>
          <w:tcPr>
            <w:tcW w:w="748" w:type="pct"/>
            <w:vMerge w:val="restart"/>
            <w:tcBorders>
              <w:top w:val="nil"/>
              <w:left w:val="single" w:sz="4" w:space="0" w:color="auto"/>
              <w:bottom w:val="single" w:sz="4" w:space="0" w:color="auto"/>
              <w:right w:val="single" w:sz="4" w:space="0" w:color="auto"/>
            </w:tcBorders>
            <w:shd w:val="clear" w:color="auto" w:fill="auto"/>
            <w:vAlign w:val="center"/>
            <w:hideMark/>
          </w:tcPr>
          <w:p w:rsidR="008F102C" w:rsidRPr="00F7398C" w:rsidRDefault="008F102C"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Respect des droits des personnes poursuivies</w:t>
            </w:r>
          </w:p>
        </w:tc>
        <w:tc>
          <w:tcPr>
            <w:tcW w:w="1061" w:type="pct"/>
            <w:tcBorders>
              <w:top w:val="nil"/>
              <w:left w:val="single" w:sz="4" w:space="0" w:color="auto"/>
              <w:bottom w:val="single" w:sz="4" w:space="0" w:color="auto"/>
              <w:right w:val="single" w:sz="4" w:space="0" w:color="auto"/>
            </w:tcBorders>
            <w:shd w:val="clear" w:color="auto" w:fill="auto"/>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Les juridictions ne font plus recours aux ordres de mise à disposition</w:t>
            </w:r>
          </w:p>
        </w:tc>
        <w:tc>
          <w:tcPr>
            <w:tcW w:w="1017" w:type="pct"/>
            <w:tcBorders>
              <w:top w:val="nil"/>
              <w:left w:val="single" w:sz="4" w:space="0" w:color="auto"/>
              <w:bottom w:val="single" w:sz="4" w:space="0" w:color="auto"/>
              <w:right w:val="single" w:sz="4" w:space="0" w:color="auto"/>
            </w:tcBorders>
            <w:shd w:val="clear" w:color="auto" w:fill="auto"/>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Taux de détenus sous OMD</w:t>
            </w:r>
          </w:p>
        </w:tc>
        <w:tc>
          <w:tcPr>
            <w:tcW w:w="785" w:type="pct"/>
            <w:tcBorders>
              <w:top w:val="nil"/>
              <w:left w:val="single" w:sz="4" w:space="0" w:color="auto"/>
              <w:bottom w:val="single" w:sz="4" w:space="0" w:color="auto"/>
              <w:right w:val="single" w:sz="4" w:space="0" w:color="auto"/>
            </w:tcBorders>
            <w:shd w:val="clear" w:color="auto" w:fill="auto"/>
            <w:vAlign w:val="center"/>
            <w:hideMark/>
          </w:tcPr>
          <w:p w:rsidR="008F102C" w:rsidRPr="00F7398C" w:rsidRDefault="008F102C"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Annuaire Statistique de la justice</w:t>
            </w:r>
          </w:p>
        </w:tc>
        <w:tc>
          <w:tcPr>
            <w:tcW w:w="772" w:type="pct"/>
            <w:gridSpan w:val="3"/>
            <w:tcBorders>
              <w:top w:val="nil"/>
              <w:left w:val="single" w:sz="4" w:space="0" w:color="auto"/>
              <w:bottom w:val="single" w:sz="4" w:space="0" w:color="auto"/>
              <w:right w:val="single" w:sz="4" w:space="0" w:color="auto"/>
            </w:tcBorders>
            <w:shd w:val="clear" w:color="auto" w:fill="auto"/>
            <w:vAlign w:val="center"/>
            <w:hideMark/>
          </w:tcPr>
          <w:p w:rsidR="008F102C" w:rsidRPr="00F7398C" w:rsidRDefault="008F102C"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Stabilité politique, disponibilité des ressources financières</w:t>
            </w:r>
          </w:p>
        </w:tc>
      </w:tr>
      <w:tr w:rsidR="008F102C" w:rsidRPr="00F7398C" w:rsidTr="004A3F6E">
        <w:trPr>
          <w:gridAfter w:val="1"/>
          <w:wAfter w:w="2" w:type="pct"/>
          <w:trHeight w:val="615"/>
        </w:trPr>
        <w:tc>
          <w:tcPr>
            <w:tcW w:w="414" w:type="pct"/>
            <w:vMerge/>
            <w:tcBorders>
              <w:top w:val="nil"/>
              <w:left w:val="single" w:sz="4" w:space="0" w:color="auto"/>
              <w:bottom w:val="single" w:sz="4" w:space="0" w:color="auto"/>
              <w:right w:val="single" w:sz="4" w:space="0" w:color="auto"/>
            </w:tcBorders>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p>
        </w:tc>
        <w:tc>
          <w:tcPr>
            <w:tcW w:w="201" w:type="pct"/>
            <w:vMerge/>
            <w:tcBorders>
              <w:top w:val="nil"/>
              <w:left w:val="single" w:sz="4" w:space="0" w:color="auto"/>
              <w:bottom w:val="single" w:sz="4" w:space="0" w:color="auto"/>
              <w:right w:val="single" w:sz="4" w:space="0" w:color="auto"/>
            </w:tcBorders>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p>
        </w:tc>
        <w:tc>
          <w:tcPr>
            <w:tcW w:w="748" w:type="pct"/>
            <w:vMerge/>
            <w:tcBorders>
              <w:top w:val="nil"/>
              <w:left w:val="single" w:sz="4" w:space="0" w:color="auto"/>
              <w:bottom w:val="single" w:sz="4" w:space="0" w:color="auto"/>
              <w:right w:val="single" w:sz="4" w:space="0" w:color="auto"/>
            </w:tcBorders>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p>
        </w:tc>
        <w:tc>
          <w:tcPr>
            <w:tcW w:w="1061" w:type="pct"/>
            <w:vMerge w:val="restart"/>
            <w:tcBorders>
              <w:top w:val="nil"/>
              <w:left w:val="single" w:sz="4" w:space="0" w:color="auto"/>
              <w:bottom w:val="single" w:sz="4" w:space="0" w:color="auto"/>
              <w:right w:val="single" w:sz="4" w:space="0" w:color="auto"/>
            </w:tcBorders>
            <w:shd w:val="clear" w:color="auto" w:fill="auto"/>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Les personnes déférées bénéficient de la présomption d’innocence et du respect des droits de la défense</w:t>
            </w:r>
          </w:p>
        </w:tc>
        <w:tc>
          <w:tcPr>
            <w:tcW w:w="1017" w:type="pct"/>
            <w:vMerge w:val="restart"/>
            <w:tcBorders>
              <w:top w:val="nil"/>
              <w:left w:val="single" w:sz="4" w:space="0" w:color="auto"/>
              <w:bottom w:val="single" w:sz="4" w:space="0" w:color="auto"/>
              <w:right w:val="single" w:sz="4" w:space="0" w:color="auto"/>
            </w:tcBorders>
            <w:shd w:val="clear" w:color="auto" w:fill="auto"/>
            <w:vAlign w:val="center"/>
            <w:hideMark/>
          </w:tcPr>
          <w:p w:rsidR="008F102C" w:rsidRPr="00F7398C" w:rsidRDefault="008F102C" w:rsidP="00D11AE7">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 xml:space="preserve">Nombre de </w:t>
            </w:r>
            <w:r w:rsidR="00D11AE7">
              <w:rPr>
                <w:rFonts w:ascii="Garamond" w:eastAsia="Times New Roman" w:hAnsi="Garamond" w:cs="Times New Roman"/>
                <w:color w:val="000000"/>
                <w:lang w:eastAsia="fr-FR"/>
              </w:rPr>
              <w:t>cas</w:t>
            </w:r>
            <w:r w:rsidR="00D11AE7" w:rsidRPr="00F7398C">
              <w:rPr>
                <w:rFonts w:ascii="Garamond" w:eastAsia="Times New Roman" w:hAnsi="Garamond" w:cs="Times New Roman"/>
                <w:color w:val="000000"/>
                <w:lang w:eastAsia="fr-FR"/>
              </w:rPr>
              <w:t xml:space="preserve"> </w:t>
            </w:r>
            <w:r w:rsidR="00D11AE7">
              <w:rPr>
                <w:rFonts w:ascii="Garamond" w:eastAsia="Times New Roman" w:hAnsi="Garamond" w:cs="Times New Roman"/>
                <w:color w:val="000000"/>
                <w:lang w:eastAsia="fr-FR"/>
              </w:rPr>
              <w:t xml:space="preserve">de </w:t>
            </w:r>
            <w:r w:rsidRPr="00F7398C">
              <w:rPr>
                <w:rFonts w:ascii="Garamond" w:eastAsia="Times New Roman" w:hAnsi="Garamond" w:cs="Times New Roman"/>
                <w:color w:val="000000"/>
                <w:lang w:eastAsia="fr-FR"/>
              </w:rPr>
              <w:t>violation des droits de la défense des personnes déférées</w:t>
            </w:r>
          </w:p>
        </w:tc>
        <w:tc>
          <w:tcPr>
            <w:tcW w:w="785" w:type="pct"/>
            <w:vMerge w:val="restart"/>
            <w:tcBorders>
              <w:top w:val="nil"/>
              <w:left w:val="single" w:sz="4" w:space="0" w:color="auto"/>
              <w:bottom w:val="single" w:sz="4" w:space="0" w:color="auto"/>
              <w:right w:val="single" w:sz="4" w:space="0" w:color="auto"/>
            </w:tcBorders>
            <w:shd w:val="clear" w:color="auto" w:fill="auto"/>
            <w:vAlign w:val="center"/>
            <w:hideMark/>
          </w:tcPr>
          <w:p w:rsidR="008F102C" w:rsidRPr="00F7398C" w:rsidRDefault="008F102C"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Rapport d'OSC</w:t>
            </w:r>
          </w:p>
        </w:tc>
        <w:tc>
          <w:tcPr>
            <w:tcW w:w="772" w:type="pct"/>
            <w:gridSpan w:val="3"/>
            <w:vMerge w:val="restart"/>
            <w:tcBorders>
              <w:top w:val="nil"/>
              <w:left w:val="single" w:sz="4" w:space="0" w:color="auto"/>
              <w:bottom w:val="single" w:sz="4" w:space="0" w:color="auto"/>
              <w:right w:val="single" w:sz="4" w:space="0" w:color="auto"/>
            </w:tcBorders>
            <w:shd w:val="clear" w:color="auto" w:fill="auto"/>
            <w:vAlign w:val="center"/>
            <w:hideMark/>
          </w:tcPr>
          <w:p w:rsidR="008F102C" w:rsidRPr="00F7398C" w:rsidRDefault="008F102C" w:rsidP="00E74775">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Adhésion des acteurs</w:t>
            </w:r>
            <w:r w:rsidRPr="00F7398C">
              <w:rPr>
                <w:rFonts w:ascii="Garamond" w:eastAsia="Times New Roman" w:hAnsi="Garamond" w:cs="Times New Roman"/>
                <w:color w:val="000000"/>
                <w:lang w:eastAsia="fr-FR"/>
              </w:rPr>
              <w:t xml:space="preserve"> </w:t>
            </w:r>
          </w:p>
        </w:tc>
      </w:tr>
      <w:tr w:rsidR="008F102C" w:rsidRPr="00F7398C" w:rsidTr="004A3F6E">
        <w:trPr>
          <w:gridAfter w:val="1"/>
          <w:wAfter w:w="2" w:type="pct"/>
          <w:trHeight w:val="248"/>
        </w:trPr>
        <w:tc>
          <w:tcPr>
            <w:tcW w:w="414" w:type="pct"/>
            <w:vMerge/>
            <w:tcBorders>
              <w:top w:val="nil"/>
              <w:left w:val="single" w:sz="4" w:space="0" w:color="auto"/>
              <w:bottom w:val="single" w:sz="4" w:space="0" w:color="auto"/>
              <w:right w:val="single" w:sz="4" w:space="0" w:color="auto"/>
            </w:tcBorders>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p>
        </w:tc>
        <w:tc>
          <w:tcPr>
            <w:tcW w:w="201" w:type="pct"/>
            <w:vMerge/>
            <w:tcBorders>
              <w:top w:val="nil"/>
              <w:left w:val="single" w:sz="4" w:space="0" w:color="auto"/>
              <w:bottom w:val="single" w:sz="4" w:space="0" w:color="auto"/>
              <w:right w:val="single" w:sz="4" w:space="0" w:color="auto"/>
            </w:tcBorders>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p>
        </w:tc>
        <w:tc>
          <w:tcPr>
            <w:tcW w:w="748" w:type="pct"/>
            <w:vMerge/>
            <w:tcBorders>
              <w:top w:val="nil"/>
              <w:left w:val="single" w:sz="4" w:space="0" w:color="auto"/>
              <w:bottom w:val="single" w:sz="4" w:space="0" w:color="auto"/>
              <w:right w:val="single" w:sz="4" w:space="0" w:color="auto"/>
            </w:tcBorders>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p>
        </w:tc>
        <w:tc>
          <w:tcPr>
            <w:tcW w:w="1061" w:type="pct"/>
            <w:vMerge/>
            <w:tcBorders>
              <w:top w:val="nil"/>
              <w:left w:val="single" w:sz="4" w:space="0" w:color="auto"/>
              <w:bottom w:val="single" w:sz="4" w:space="0" w:color="auto"/>
              <w:right w:val="single" w:sz="4" w:space="0" w:color="auto"/>
            </w:tcBorders>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p>
        </w:tc>
        <w:tc>
          <w:tcPr>
            <w:tcW w:w="1017" w:type="pct"/>
            <w:vMerge/>
            <w:tcBorders>
              <w:top w:val="nil"/>
              <w:left w:val="single" w:sz="4" w:space="0" w:color="auto"/>
              <w:bottom w:val="single" w:sz="4" w:space="0" w:color="auto"/>
              <w:right w:val="single" w:sz="4" w:space="0" w:color="auto"/>
            </w:tcBorders>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p>
        </w:tc>
        <w:tc>
          <w:tcPr>
            <w:tcW w:w="785" w:type="pct"/>
            <w:vMerge/>
            <w:tcBorders>
              <w:top w:val="nil"/>
              <w:left w:val="single" w:sz="4" w:space="0" w:color="auto"/>
              <w:bottom w:val="single" w:sz="4" w:space="0" w:color="auto"/>
              <w:right w:val="single" w:sz="4" w:space="0" w:color="auto"/>
            </w:tcBorders>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p>
        </w:tc>
        <w:tc>
          <w:tcPr>
            <w:tcW w:w="772" w:type="pct"/>
            <w:gridSpan w:val="3"/>
            <w:vMerge/>
            <w:tcBorders>
              <w:top w:val="nil"/>
              <w:left w:val="single" w:sz="4" w:space="0" w:color="auto"/>
              <w:bottom w:val="single" w:sz="4" w:space="0" w:color="auto"/>
              <w:right w:val="single" w:sz="4" w:space="0" w:color="auto"/>
            </w:tcBorders>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p>
        </w:tc>
      </w:tr>
      <w:tr w:rsidR="008F102C" w:rsidRPr="00F7398C" w:rsidTr="004A3F6E">
        <w:trPr>
          <w:gridAfter w:val="1"/>
          <w:wAfter w:w="2" w:type="pct"/>
          <w:trHeight w:val="615"/>
        </w:trPr>
        <w:tc>
          <w:tcPr>
            <w:tcW w:w="414" w:type="pct"/>
            <w:vMerge/>
            <w:tcBorders>
              <w:top w:val="nil"/>
              <w:left w:val="single" w:sz="4" w:space="0" w:color="auto"/>
              <w:bottom w:val="single" w:sz="4" w:space="0" w:color="auto"/>
              <w:right w:val="single" w:sz="4" w:space="0" w:color="auto"/>
            </w:tcBorders>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p>
        </w:tc>
        <w:tc>
          <w:tcPr>
            <w:tcW w:w="201" w:type="pct"/>
            <w:vMerge/>
            <w:tcBorders>
              <w:top w:val="nil"/>
              <w:left w:val="single" w:sz="4" w:space="0" w:color="auto"/>
              <w:bottom w:val="single" w:sz="4" w:space="0" w:color="auto"/>
              <w:right w:val="single" w:sz="4" w:space="0" w:color="auto"/>
            </w:tcBorders>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p>
        </w:tc>
        <w:tc>
          <w:tcPr>
            <w:tcW w:w="748" w:type="pct"/>
            <w:vMerge/>
            <w:tcBorders>
              <w:top w:val="nil"/>
              <w:left w:val="single" w:sz="4" w:space="0" w:color="auto"/>
              <w:bottom w:val="single" w:sz="4" w:space="0" w:color="auto"/>
              <w:right w:val="single" w:sz="4" w:space="0" w:color="auto"/>
            </w:tcBorders>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p>
        </w:tc>
        <w:tc>
          <w:tcPr>
            <w:tcW w:w="1061" w:type="pct"/>
            <w:tcBorders>
              <w:top w:val="nil"/>
              <w:left w:val="single" w:sz="4" w:space="0" w:color="auto"/>
              <w:bottom w:val="single" w:sz="4" w:space="0" w:color="auto"/>
              <w:right w:val="single" w:sz="4" w:space="0" w:color="auto"/>
            </w:tcBorders>
            <w:shd w:val="clear" w:color="auto" w:fill="auto"/>
            <w:vAlign w:val="center"/>
            <w:hideMark/>
          </w:tcPr>
          <w:p w:rsidR="008F102C" w:rsidRPr="00F7398C" w:rsidRDefault="008F102C" w:rsidP="001A6D46">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 xml:space="preserve">L’indemnisation des personnes ayant subi des préjudices du fait de la justice est </w:t>
            </w:r>
            <w:r>
              <w:rPr>
                <w:rFonts w:ascii="Garamond" w:eastAsia="Times New Roman" w:hAnsi="Garamond" w:cs="Times New Roman"/>
                <w:color w:val="000000"/>
                <w:lang w:eastAsia="fr-FR"/>
              </w:rPr>
              <w:t>effective</w:t>
            </w:r>
          </w:p>
        </w:tc>
        <w:tc>
          <w:tcPr>
            <w:tcW w:w="1017" w:type="pct"/>
            <w:tcBorders>
              <w:top w:val="nil"/>
              <w:left w:val="single" w:sz="4" w:space="0" w:color="auto"/>
              <w:bottom w:val="single" w:sz="4" w:space="0" w:color="auto"/>
              <w:right w:val="single" w:sz="4" w:space="0" w:color="auto"/>
            </w:tcBorders>
            <w:shd w:val="clear" w:color="auto" w:fill="auto"/>
            <w:vAlign w:val="center"/>
            <w:hideMark/>
          </w:tcPr>
          <w:p w:rsidR="008F102C" w:rsidRPr="00F7398C" w:rsidRDefault="00D11AE7" w:rsidP="00E74775">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Disponibilité</w:t>
            </w:r>
            <w:r w:rsidRPr="00F7398C">
              <w:rPr>
                <w:rFonts w:ascii="Garamond" w:eastAsia="Times New Roman" w:hAnsi="Garamond" w:cs="Times New Roman"/>
                <w:color w:val="000000"/>
                <w:lang w:eastAsia="fr-FR"/>
              </w:rPr>
              <w:t xml:space="preserve"> </w:t>
            </w:r>
            <w:r w:rsidR="008F102C" w:rsidRPr="00F7398C">
              <w:rPr>
                <w:rFonts w:ascii="Garamond" w:eastAsia="Times New Roman" w:hAnsi="Garamond" w:cs="Times New Roman"/>
                <w:color w:val="000000"/>
                <w:lang w:eastAsia="fr-FR"/>
              </w:rPr>
              <w:t>d'un texte prévoyant l'indemnisation des personnes victimes de préjudices du fait de la justice</w:t>
            </w:r>
          </w:p>
        </w:tc>
        <w:tc>
          <w:tcPr>
            <w:tcW w:w="785" w:type="pct"/>
            <w:tcBorders>
              <w:top w:val="nil"/>
              <w:left w:val="single" w:sz="4" w:space="0" w:color="auto"/>
              <w:bottom w:val="single" w:sz="4" w:space="0" w:color="auto"/>
              <w:right w:val="single" w:sz="4" w:space="0" w:color="auto"/>
            </w:tcBorders>
            <w:shd w:val="clear" w:color="auto" w:fill="auto"/>
            <w:vAlign w:val="center"/>
            <w:hideMark/>
          </w:tcPr>
          <w:p w:rsidR="00D11AE7" w:rsidRDefault="00D11AE7" w:rsidP="00E74775">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Décret de promulgation,</w:t>
            </w:r>
          </w:p>
          <w:p w:rsidR="008F102C" w:rsidRPr="00F7398C" w:rsidRDefault="008F102C"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Journal officiel</w:t>
            </w:r>
          </w:p>
        </w:tc>
        <w:tc>
          <w:tcPr>
            <w:tcW w:w="772" w:type="pct"/>
            <w:gridSpan w:val="3"/>
            <w:tcBorders>
              <w:top w:val="nil"/>
              <w:left w:val="single" w:sz="4" w:space="0" w:color="auto"/>
              <w:bottom w:val="single" w:sz="4" w:space="0" w:color="auto"/>
              <w:right w:val="single" w:sz="4" w:space="0" w:color="auto"/>
            </w:tcBorders>
            <w:shd w:val="clear" w:color="auto" w:fill="auto"/>
            <w:vAlign w:val="center"/>
            <w:hideMark/>
          </w:tcPr>
          <w:p w:rsidR="008F102C" w:rsidRPr="00F7398C" w:rsidRDefault="008F102C"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 xml:space="preserve">Volonté politique, </w:t>
            </w:r>
          </w:p>
        </w:tc>
      </w:tr>
      <w:tr w:rsidR="008F102C" w:rsidRPr="00F7398C" w:rsidTr="004A3F6E">
        <w:trPr>
          <w:gridAfter w:val="1"/>
          <w:wAfter w:w="2" w:type="pct"/>
          <w:trHeight w:val="1215"/>
        </w:trPr>
        <w:tc>
          <w:tcPr>
            <w:tcW w:w="414" w:type="pct"/>
            <w:vMerge/>
            <w:tcBorders>
              <w:top w:val="nil"/>
              <w:left w:val="single" w:sz="4" w:space="0" w:color="auto"/>
              <w:bottom w:val="single" w:sz="4" w:space="0" w:color="auto"/>
              <w:right w:val="single" w:sz="4" w:space="0" w:color="auto"/>
            </w:tcBorders>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p>
        </w:tc>
        <w:tc>
          <w:tcPr>
            <w:tcW w:w="201" w:type="pct"/>
            <w:vMerge/>
            <w:tcBorders>
              <w:top w:val="nil"/>
              <w:left w:val="single" w:sz="4" w:space="0" w:color="auto"/>
              <w:bottom w:val="single" w:sz="4" w:space="0" w:color="auto"/>
              <w:right w:val="single" w:sz="4" w:space="0" w:color="auto"/>
            </w:tcBorders>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p>
        </w:tc>
        <w:tc>
          <w:tcPr>
            <w:tcW w:w="748" w:type="pct"/>
            <w:vMerge/>
            <w:tcBorders>
              <w:top w:val="nil"/>
              <w:left w:val="single" w:sz="4" w:space="0" w:color="auto"/>
              <w:bottom w:val="single" w:sz="4" w:space="0" w:color="auto"/>
              <w:right w:val="single" w:sz="4" w:space="0" w:color="auto"/>
            </w:tcBorders>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p>
        </w:tc>
        <w:tc>
          <w:tcPr>
            <w:tcW w:w="1061" w:type="pct"/>
            <w:vMerge w:val="restart"/>
            <w:tcBorders>
              <w:top w:val="nil"/>
              <w:left w:val="single" w:sz="4" w:space="0" w:color="auto"/>
              <w:bottom w:val="single" w:sz="4" w:space="0" w:color="auto"/>
              <w:right w:val="single" w:sz="4" w:space="0" w:color="auto"/>
            </w:tcBorders>
            <w:shd w:val="clear" w:color="auto" w:fill="auto"/>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Les enfants en conflit avec la loi sont entendus dans toute procédure judiciaire ou administrative o</w:t>
            </w:r>
            <w:r w:rsidR="00D11AE7">
              <w:rPr>
                <w:rFonts w:ascii="Garamond" w:eastAsia="Times New Roman" w:hAnsi="Garamond" w:cs="Times New Roman"/>
                <w:color w:val="000000"/>
                <w:lang w:eastAsia="fr-FR"/>
              </w:rPr>
              <w:t>ù</w:t>
            </w:r>
            <w:r w:rsidRPr="00F7398C">
              <w:rPr>
                <w:rFonts w:ascii="Garamond" w:eastAsia="Times New Roman" w:hAnsi="Garamond" w:cs="Times New Roman"/>
                <w:color w:val="000000"/>
                <w:lang w:eastAsia="fr-FR"/>
              </w:rPr>
              <w:t xml:space="preserve"> ils sont en cause par l'intermédiaire d'un organisme approprié</w:t>
            </w:r>
          </w:p>
        </w:tc>
        <w:tc>
          <w:tcPr>
            <w:tcW w:w="1017" w:type="pct"/>
            <w:vMerge w:val="restart"/>
            <w:tcBorders>
              <w:top w:val="nil"/>
              <w:left w:val="single" w:sz="4" w:space="0" w:color="auto"/>
              <w:bottom w:val="single" w:sz="4" w:space="0" w:color="auto"/>
              <w:right w:val="single" w:sz="4" w:space="0" w:color="auto"/>
            </w:tcBorders>
            <w:shd w:val="clear" w:color="auto" w:fill="auto"/>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Proportion des enfants en conflit avec la loi n'ayant pas été entendu</w:t>
            </w:r>
            <w:r w:rsidR="00D11AE7">
              <w:rPr>
                <w:rFonts w:ascii="Garamond" w:eastAsia="Times New Roman" w:hAnsi="Garamond" w:cs="Times New Roman"/>
                <w:color w:val="000000"/>
                <w:lang w:eastAsia="fr-FR"/>
              </w:rPr>
              <w:t>s</w:t>
            </w:r>
            <w:r w:rsidRPr="00F7398C">
              <w:rPr>
                <w:rFonts w:ascii="Garamond" w:eastAsia="Times New Roman" w:hAnsi="Garamond" w:cs="Times New Roman"/>
                <w:color w:val="000000"/>
                <w:lang w:eastAsia="fr-FR"/>
              </w:rPr>
              <w:t xml:space="preserve"> directement ou par l'intermédiaire d'un organisme approprié dans toute procédure judiciaire ou administrative o</w:t>
            </w:r>
            <w:r w:rsidR="00D11AE7">
              <w:rPr>
                <w:rFonts w:ascii="Garamond" w:eastAsia="Times New Roman" w:hAnsi="Garamond" w:cs="Times New Roman"/>
                <w:color w:val="000000"/>
                <w:lang w:eastAsia="fr-FR"/>
              </w:rPr>
              <w:t>ù</w:t>
            </w:r>
            <w:r w:rsidRPr="00F7398C">
              <w:rPr>
                <w:rFonts w:ascii="Garamond" w:eastAsia="Times New Roman" w:hAnsi="Garamond" w:cs="Times New Roman"/>
                <w:color w:val="000000"/>
                <w:lang w:eastAsia="fr-FR"/>
              </w:rPr>
              <w:t xml:space="preserve"> ils sont en cause </w:t>
            </w:r>
          </w:p>
        </w:tc>
        <w:tc>
          <w:tcPr>
            <w:tcW w:w="785" w:type="pct"/>
            <w:vMerge w:val="restart"/>
            <w:tcBorders>
              <w:top w:val="nil"/>
              <w:left w:val="single" w:sz="4" w:space="0" w:color="auto"/>
              <w:bottom w:val="single" w:sz="4" w:space="0" w:color="auto"/>
              <w:right w:val="single" w:sz="4" w:space="0" w:color="auto"/>
            </w:tcBorders>
            <w:shd w:val="clear" w:color="auto" w:fill="auto"/>
            <w:vAlign w:val="center"/>
            <w:hideMark/>
          </w:tcPr>
          <w:p w:rsidR="008F102C" w:rsidRPr="00F7398C" w:rsidRDefault="008F102C"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Rapport des juridictions Rapport de contrôle ou d'inspection</w:t>
            </w:r>
          </w:p>
        </w:tc>
        <w:tc>
          <w:tcPr>
            <w:tcW w:w="772" w:type="pct"/>
            <w:gridSpan w:val="3"/>
            <w:vMerge w:val="restart"/>
            <w:tcBorders>
              <w:top w:val="nil"/>
              <w:left w:val="single" w:sz="4" w:space="0" w:color="auto"/>
              <w:bottom w:val="single" w:sz="4" w:space="0" w:color="auto"/>
              <w:right w:val="single" w:sz="4" w:space="0" w:color="auto"/>
            </w:tcBorders>
            <w:shd w:val="clear" w:color="auto" w:fill="auto"/>
            <w:vAlign w:val="center"/>
            <w:hideMark/>
          </w:tcPr>
          <w:p w:rsidR="008F102C" w:rsidRPr="00F7398C" w:rsidRDefault="008F102C"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Adhésion des parents</w:t>
            </w:r>
          </w:p>
        </w:tc>
      </w:tr>
      <w:tr w:rsidR="008F102C" w:rsidRPr="00F7398C" w:rsidTr="004A3F6E">
        <w:trPr>
          <w:gridAfter w:val="1"/>
          <w:wAfter w:w="2" w:type="pct"/>
          <w:trHeight w:val="248"/>
        </w:trPr>
        <w:tc>
          <w:tcPr>
            <w:tcW w:w="414" w:type="pct"/>
            <w:vMerge/>
            <w:tcBorders>
              <w:top w:val="nil"/>
              <w:left w:val="single" w:sz="4" w:space="0" w:color="auto"/>
              <w:bottom w:val="single" w:sz="4" w:space="0" w:color="auto"/>
              <w:right w:val="single" w:sz="4" w:space="0" w:color="auto"/>
            </w:tcBorders>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p>
        </w:tc>
        <w:tc>
          <w:tcPr>
            <w:tcW w:w="201" w:type="pct"/>
            <w:vMerge/>
            <w:tcBorders>
              <w:top w:val="nil"/>
              <w:left w:val="single" w:sz="4" w:space="0" w:color="auto"/>
              <w:bottom w:val="single" w:sz="4" w:space="0" w:color="auto"/>
              <w:right w:val="single" w:sz="4" w:space="0" w:color="auto"/>
            </w:tcBorders>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p>
        </w:tc>
        <w:tc>
          <w:tcPr>
            <w:tcW w:w="748" w:type="pct"/>
            <w:vMerge/>
            <w:tcBorders>
              <w:top w:val="nil"/>
              <w:left w:val="single" w:sz="4" w:space="0" w:color="auto"/>
              <w:bottom w:val="single" w:sz="4" w:space="0" w:color="auto"/>
              <w:right w:val="single" w:sz="4" w:space="0" w:color="auto"/>
            </w:tcBorders>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p>
        </w:tc>
        <w:tc>
          <w:tcPr>
            <w:tcW w:w="1061" w:type="pct"/>
            <w:vMerge/>
            <w:tcBorders>
              <w:top w:val="nil"/>
              <w:left w:val="single" w:sz="4" w:space="0" w:color="auto"/>
              <w:bottom w:val="single" w:sz="4" w:space="0" w:color="auto"/>
              <w:right w:val="single" w:sz="4" w:space="0" w:color="auto"/>
            </w:tcBorders>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p>
        </w:tc>
        <w:tc>
          <w:tcPr>
            <w:tcW w:w="1017" w:type="pct"/>
            <w:vMerge/>
            <w:tcBorders>
              <w:top w:val="nil"/>
              <w:left w:val="single" w:sz="4" w:space="0" w:color="auto"/>
              <w:bottom w:val="single" w:sz="4" w:space="0" w:color="auto"/>
              <w:right w:val="single" w:sz="4" w:space="0" w:color="auto"/>
            </w:tcBorders>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p>
        </w:tc>
        <w:tc>
          <w:tcPr>
            <w:tcW w:w="785" w:type="pct"/>
            <w:vMerge/>
            <w:tcBorders>
              <w:top w:val="nil"/>
              <w:left w:val="single" w:sz="4" w:space="0" w:color="auto"/>
              <w:bottom w:val="single" w:sz="4" w:space="0" w:color="auto"/>
              <w:right w:val="single" w:sz="4" w:space="0" w:color="auto"/>
            </w:tcBorders>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p>
        </w:tc>
        <w:tc>
          <w:tcPr>
            <w:tcW w:w="772" w:type="pct"/>
            <w:gridSpan w:val="3"/>
            <w:vMerge/>
            <w:tcBorders>
              <w:top w:val="nil"/>
              <w:left w:val="single" w:sz="4" w:space="0" w:color="auto"/>
              <w:bottom w:val="single" w:sz="4" w:space="0" w:color="auto"/>
              <w:right w:val="single" w:sz="4" w:space="0" w:color="auto"/>
            </w:tcBorders>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p>
        </w:tc>
      </w:tr>
      <w:tr w:rsidR="0053557B" w:rsidRPr="00F7398C" w:rsidTr="0053557B">
        <w:trPr>
          <w:gridAfter w:val="2"/>
          <w:wAfter w:w="4" w:type="pct"/>
          <w:trHeight w:val="330"/>
        </w:trPr>
        <w:tc>
          <w:tcPr>
            <w:tcW w:w="2424" w:type="pct"/>
            <w:gridSpan w:val="4"/>
            <w:tcBorders>
              <w:top w:val="nil"/>
              <w:left w:val="single" w:sz="4" w:space="0" w:color="auto"/>
              <w:bottom w:val="single" w:sz="4" w:space="0" w:color="auto"/>
              <w:right w:val="single" w:sz="4" w:space="0" w:color="auto"/>
            </w:tcBorders>
            <w:shd w:val="clear" w:color="000000" w:fill="FABF8F"/>
            <w:noWrap/>
            <w:vAlign w:val="center"/>
            <w:hideMark/>
          </w:tcPr>
          <w:p w:rsidR="0053557B" w:rsidRPr="00F7398C" w:rsidRDefault="0053557B" w:rsidP="00E74775">
            <w:pPr>
              <w:spacing w:after="0" w:line="240" w:lineRule="auto"/>
              <w:jc w:val="center"/>
              <w:rPr>
                <w:rFonts w:ascii="Garamond" w:eastAsia="Times New Roman" w:hAnsi="Garamond" w:cs="Times New Roman"/>
                <w:b/>
                <w:bCs/>
                <w:color w:val="000000"/>
                <w:lang w:eastAsia="fr-FR"/>
              </w:rPr>
            </w:pPr>
            <w:r w:rsidRPr="00F7398C">
              <w:rPr>
                <w:rFonts w:ascii="Garamond" w:eastAsia="Times New Roman" w:hAnsi="Garamond" w:cs="Times New Roman"/>
                <w:b/>
                <w:bCs/>
                <w:color w:val="000000"/>
                <w:lang w:eastAsia="fr-FR"/>
              </w:rPr>
              <w:t>5.3. Objectif spécifique 3: Améliorer la situation des droits humains dans les établissements pénitentiaires</w:t>
            </w:r>
          </w:p>
        </w:tc>
        <w:tc>
          <w:tcPr>
            <w:tcW w:w="1017" w:type="pct"/>
            <w:tcBorders>
              <w:top w:val="single" w:sz="4" w:space="0" w:color="auto"/>
              <w:left w:val="nil"/>
              <w:bottom w:val="single" w:sz="4" w:space="0" w:color="auto"/>
              <w:right w:val="single" w:sz="4" w:space="0" w:color="auto"/>
            </w:tcBorders>
            <w:shd w:val="clear" w:color="000000" w:fill="FABF8F"/>
            <w:vAlign w:val="center"/>
          </w:tcPr>
          <w:p w:rsidR="0053557B" w:rsidRPr="00F7398C" w:rsidRDefault="0053557B" w:rsidP="00E74775">
            <w:pPr>
              <w:spacing w:after="0" w:line="240" w:lineRule="auto"/>
              <w:jc w:val="center"/>
              <w:rPr>
                <w:rFonts w:ascii="Garamond" w:eastAsia="Times New Roman" w:hAnsi="Garamond" w:cs="Times New Roman"/>
                <w:b/>
                <w:bCs/>
                <w:color w:val="000000"/>
                <w:lang w:eastAsia="fr-FR"/>
              </w:rPr>
            </w:pPr>
            <w:r>
              <w:rPr>
                <w:rFonts w:ascii="Garamond" w:eastAsia="Times New Roman" w:hAnsi="Garamond" w:cs="Times New Roman"/>
                <w:b/>
                <w:bCs/>
                <w:color w:val="000000"/>
                <w:lang w:eastAsia="fr-FR"/>
              </w:rPr>
              <w:t xml:space="preserve">Proportion des droits des détenus effectivement respectés </w:t>
            </w:r>
          </w:p>
        </w:tc>
        <w:tc>
          <w:tcPr>
            <w:tcW w:w="785" w:type="pct"/>
            <w:tcBorders>
              <w:top w:val="single" w:sz="4" w:space="0" w:color="auto"/>
              <w:left w:val="nil"/>
              <w:bottom w:val="single" w:sz="4" w:space="0" w:color="auto"/>
              <w:right w:val="single" w:sz="4" w:space="0" w:color="auto"/>
            </w:tcBorders>
            <w:shd w:val="clear" w:color="000000" w:fill="FABF8F"/>
            <w:vAlign w:val="center"/>
          </w:tcPr>
          <w:p w:rsidR="0053557B" w:rsidRPr="00F7398C" w:rsidRDefault="0053557B" w:rsidP="00E74775">
            <w:pPr>
              <w:spacing w:after="0" w:line="240" w:lineRule="auto"/>
              <w:jc w:val="center"/>
              <w:rPr>
                <w:rFonts w:ascii="Garamond" w:eastAsia="Times New Roman" w:hAnsi="Garamond" w:cs="Times New Roman"/>
                <w:b/>
                <w:bCs/>
                <w:color w:val="000000"/>
                <w:lang w:eastAsia="fr-FR"/>
              </w:rPr>
            </w:pPr>
            <w:r>
              <w:rPr>
                <w:rFonts w:ascii="Garamond" w:eastAsia="Times New Roman" w:hAnsi="Garamond" w:cs="Times New Roman"/>
                <w:b/>
                <w:bCs/>
                <w:color w:val="000000"/>
                <w:lang w:eastAsia="fr-FR"/>
              </w:rPr>
              <w:t xml:space="preserve">Rapport d’enquête </w:t>
            </w:r>
          </w:p>
        </w:tc>
        <w:tc>
          <w:tcPr>
            <w:tcW w:w="770" w:type="pct"/>
            <w:gridSpan w:val="2"/>
            <w:tcBorders>
              <w:top w:val="single" w:sz="4" w:space="0" w:color="auto"/>
              <w:left w:val="nil"/>
              <w:bottom w:val="single" w:sz="4" w:space="0" w:color="auto"/>
              <w:right w:val="single" w:sz="4" w:space="0" w:color="auto"/>
            </w:tcBorders>
            <w:shd w:val="clear" w:color="000000" w:fill="FABF8F"/>
            <w:vAlign w:val="center"/>
          </w:tcPr>
          <w:p w:rsidR="0053557B" w:rsidRPr="0053557B" w:rsidRDefault="0053557B" w:rsidP="00E74775">
            <w:pPr>
              <w:spacing w:after="0" w:line="240" w:lineRule="auto"/>
              <w:jc w:val="center"/>
              <w:rPr>
                <w:rFonts w:ascii="Garamond" w:eastAsia="Times New Roman" w:hAnsi="Garamond" w:cs="Times New Roman"/>
                <w:b/>
                <w:bCs/>
                <w:color w:val="000000"/>
                <w:lang w:eastAsia="fr-FR"/>
              </w:rPr>
            </w:pPr>
            <w:r w:rsidRPr="0053557B">
              <w:rPr>
                <w:rFonts w:ascii="Garamond" w:eastAsia="Times New Roman" w:hAnsi="Garamond" w:cs="Times New Roman"/>
                <w:b/>
                <w:color w:val="000000"/>
                <w:lang w:eastAsia="fr-FR"/>
              </w:rPr>
              <w:t>Adhésion des acteurs</w:t>
            </w:r>
          </w:p>
        </w:tc>
      </w:tr>
      <w:tr w:rsidR="008F102C" w:rsidRPr="00F7398C" w:rsidTr="004A3F6E">
        <w:trPr>
          <w:gridAfter w:val="1"/>
          <w:wAfter w:w="2" w:type="pct"/>
          <w:trHeight w:val="615"/>
        </w:trPr>
        <w:tc>
          <w:tcPr>
            <w:tcW w:w="414" w:type="pct"/>
            <w:vMerge w:val="restart"/>
            <w:tcBorders>
              <w:top w:val="nil"/>
              <w:left w:val="single" w:sz="4" w:space="0" w:color="auto"/>
              <w:bottom w:val="single" w:sz="4" w:space="0" w:color="auto"/>
              <w:right w:val="single" w:sz="4" w:space="0" w:color="auto"/>
            </w:tcBorders>
            <w:shd w:val="clear" w:color="auto" w:fill="auto"/>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Art</w:t>
            </w:r>
            <w:r w:rsidRPr="00F7398C">
              <w:rPr>
                <w:rFonts w:ascii="Garamond" w:eastAsia="Times New Roman" w:hAnsi="Garamond" w:cs="Times New Roman"/>
                <w:color w:val="000000"/>
                <w:lang w:eastAsia="fr-FR"/>
              </w:rPr>
              <w:t xml:space="preserve"> 57, 63, 64, 65, 66,68</w:t>
            </w:r>
          </w:p>
        </w:tc>
        <w:tc>
          <w:tcPr>
            <w:tcW w:w="201" w:type="pct"/>
            <w:vMerge w:val="restart"/>
            <w:tcBorders>
              <w:top w:val="nil"/>
              <w:left w:val="single" w:sz="4" w:space="0" w:color="auto"/>
              <w:bottom w:val="single" w:sz="4" w:space="0" w:color="auto"/>
              <w:right w:val="single" w:sz="4" w:space="0" w:color="auto"/>
            </w:tcBorders>
            <w:shd w:val="clear" w:color="auto" w:fill="auto"/>
            <w:vAlign w:val="center"/>
            <w:hideMark/>
          </w:tcPr>
          <w:p w:rsidR="008F102C" w:rsidRPr="00F7398C" w:rsidRDefault="008F102C"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5.3.1</w:t>
            </w:r>
          </w:p>
        </w:tc>
        <w:tc>
          <w:tcPr>
            <w:tcW w:w="748" w:type="pct"/>
            <w:vMerge w:val="restart"/>
            <w:tcBorders>
              <w:top w:val="nil"/>
              <w:left w:val="single" w:sz="4" w:space="0" w:color="auto"/>
              <w:bottom w:val="single" w:sz="4" w:space="0" w:color="auto"/>
              <w:right w:val="single" w:sz="4" w:space="0" w:color="auto"/>
            </w:tcBorders>
            <w:shd w:val="clear" w:color="auto" w:fill="auto"/>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 xml:space="preserve">Amélioration des conditions de détention </w:t>
            </w:r>
          </w:p>
        </w:tc>
        <w:tc>
          <w:tcPr>
            <w:tcW w:w="1061" w:type="pct"/>
            <w:tcBorders>
              <w:top w:val="nil"/>
              <w:left w:val="single" w:sz="4" w:space="0" w:color="auto"/>
              <w:bottom w:val="single" w:sz="4" w:space="0" w:color="auto"/>
              <w:right w:val="single" w:sz="4" w:space="0" w:color="auto"/>
            </w:tcBorders>
            <w:shd w:val="clear" w:color="auto" w:fill="auto"/>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 xml:space="preserve">Le </w:t>
            </w:r>
            <w:proofErr w:type="spellStart"/>
            <w:r w:rsidRPr="00F7398C">
              <w:rPr>
                <w:rFonts w:ascii="Garamond" w:eastAsia="Times New Roman" w:hAnsi="Garamond" w:cs="Times New Roman"/>
                <w:color w:val="000000"/>
                <w:lang w:eastAsia="fr-FR"/>
              </w:rPr>
              <w:t>Kiti</w:t>
            </w:r>
            <w:proofErr w:type="spellEnd"/>
            <w:r w:rsidRPr="00F7398C">
              <w:rPr>
                <w:rFonts w:ascii="Garamond" w:eastAsia="Times New Roman" w:hAnsi="Garamond" w:cs="Times New Roman"/>
                <w:color w:val="000000"/>
                <w:lang w:eastAsia="fr-FR"/>
              </w:rPr>
              <w:t xml:space="preserve"> est relu et est conforme aux textes internationaux </w:t>
            </w:r>
          </w:p>
        </w:tc>
        <w:tc>
          <w:tcPr>
            <w:tcW w:w="1017" w:type="pct"/>
            <w:tcBorders>
              <w:top w:val="nil"/>
              <w:left w:val="single" w:sz="4" w:space="0" w:color="auto"/>
              <w:bottom w:val="single" w:sz="4" w:space="0" w:color="auto"/>
              <w:right w:val="single" w:sz="4" w:space="0" w:color="auto"/>
            </w:tcBorders>
            <w:shd w:val="clear" w:color="auto" w:fill="auto"/>
            <w:vAlign w:val="center"/>
            <w:hideMark/>
          </w:tcPr>
          <w:p w:rsidR="008F102C" w:rsidRPr="00F7398C" w:rsidRDefault="00D11AE7" w:rsidP="00E74775">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Disponibilité</w:t>
            </w:r>
            <w:r w:rsidRPr="00F7398C">
              <w:rPr>
                <w:rFonts w:ascii="Garamond" w:eastAsia="Times New Roman" w:hAnsi="Garamond" w:cs="Times New Roman"/>
                <w:color w:val="000000"/>
                <w:lang w:eastAsia="fr-FR"/>
              </w:rPr>
              <w:t xml:space="preserve"> </w:t>
            </w:r>
            <w:r w:rsidR="008F102C" w:rsidRPr="00F7398C">
              <w:rPr>
                <w:rFonts w:ascii="Garamond" w:eastAsia="Times New Roman" w:hAnsi="Garamond" w:cs="Times New Roman"/>
                <w:color w:val="000000"/>
                <w:lang w:eastAsia="fr-FR"/>
              </w:rPr>
              <w:t>d'une nouvelle loi pénitentiaire conforme aux textes internationaux</w:t>
            </w:r>
          </w:p>
        </w:tc>
        <w:tc>
          <w:tcPr>
            <w:tcW w:w="785" w:type="pct"/>
            <w:tcBorders>
              <w:top w:val="nil"/>
              <w:left w:val="single" w:sz="4" w:space="0" w:color="auto"/>
              <w:bottom w:val="single" w:sz="4" w:space="0" w:color="auto"/>
              <w:right w:val="single" w:sz="4" w:space="0" w:color="auto"/>
            </w:tcBorders>
            <w:shd w:val="clear" w:color="auto" w:fill="auto"/>
            <w:vAlign w:val="center"/>
            <w:hideMark/>
          </w:tcPr>
          <w:p w:rsidR="00D11AE7" w:rsidRDefault="00D11AE7" w:rsidP="00D11AE7">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Décret de promulgation,</w:t>
            </w:r>
          </w:p>
          <w:p w:rsidR="008F102C" w:rsidRPr="00F7398C" w:rsidRDefault="00D11AE7" w:rsidP="00D11AE7">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Journal officiel</w:t>
            </w:r>
          </w:p>
        </w:tc>
        <w:tc>
          <w:tcPr>
            <w:tcW w:w="772" w:type="pct"/>
            <w:gridSpan w:val="3"/>
            <w:tcBorders>
              <w:top w:val="nil"/>
              <w:left w:val="single" w:sz="4" w:space="0" w:color="auto"/>
              <w:bottom w:val="single" w:sz="4" w:space="0" w:color="auto"/>
              <w:right w:val="single" w:sz="4" w:space="0" w:color="auto"/>
            </w:tcBorders>
            <w:shd w:val="clear" w:color="auto" w:fill="auto"/>
            <w:vAlign w:val="center"/>
            <w:hideMark/>
          </w:tcPr>
          <w:p w:rsidR="008F102C" w:rsidRPr="00F7398C" w:rsidRDefault="008F102C" w:rsidP="00E74775">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A</w:t>
            </w:r>
            <w:r w:rsidRPr="00F7398C">
              <w:rPr>
                <w:rFonts w:ascii="Garamond" w:eastAsia="Times New Roman" w:hAnsi="Garamond" w:cs="Times New Roman"/>
                <w:color w:val="000000"/>
                <w:lang w:eastAsia="fr-FR"/>
              </w:rPr>
              <w:t>dhésion des parlementaires</w:t>
            </w:r>
          </w:p>
        </w:tc>
      </w:tr>
      <w:tr w:rsidR="008F102C" w:rsidRPr="00F7398C" w:rsidTr="00A476D0">
        <w:trPr>
          <w:gridAfter w:val="1"/>
          <w:wAfter w:w="2" w:type="pct"/>
          <w:trHeight w:val="1130"/>
        </w:trPr>
        <w:tc>
          <w:tcPr>
            <w:tcW w:w="414" w:type="pct"/>
            <w:vMerge/>
            <w:tcBorders>
              <w:top w:val="nil"/>
              <w:left w:val="single" w:sz="4" w:space="0" w:color="auto"/>
              <w:bottom w:val="single" w:sz="4" w:space="0" w:color="auto"/>
              <w:right w:val="single" w:sz="4" w:space="0" w:color="auto"/>
            </w:tcBorders>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p>
        </w:tc>
        <w:tc>
          <w:tcPr>
            <w:tcW w:w="201" w:type="pct"/>
            <w:vMerge/>
            <w:tcBorders>
              <w:top w:val="nil"/>
              <w:left w:val="single" w:sz="4" w:space="0" w:color="auto"/>
              <w:bottom w:val="single" w:sz="4" w:space="0" w:color="auto"/>
              <w:right w:val="single" w:sz="4" w:space="0" w:color="auto"/>
            </w:tcBorders>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p>
        </w:tc>
        <w:tc>
          <w:tcPr>
            <w:tcW w:w="748" w:type="pct"/>
            <w:vMerge/>
            <w:tcBorders>
              <w:top w:val="nil"/>
              <w:left w:val="single" w:sz="4" w:space="0" w:color="auto"/>
              <w:bottom w:val="single" w:sz="4" w:space="0" w:color="auto"/>
              <w:right w:val="single" w:sz="4" w:space="0" w:color="auto"/>
            </w:tcBorders>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p>
        </w:tc>
        <w:tc>
          <w:tcPr>
            <w:tcW w:w="1061" w:type="pct"/>
            <w:tcBorders>
              <w:top w:val="nil"/>
              <w:left w:val="single" w:sz="4" w:space="0" w:color="auto"/>
              <w:bottom w:val="single" w:sz="4" w:space="0" w:color="auto"/>
              <w:right w:val="single" w:sz="4" w:space="0" w:color="auto"/>
            </w:tcBorders>
            <w:shd w:val="clear" w:color="auto" w:fill="auto"/>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Les établissements pénitentiaires sont conformes aux standards internationaux</w:t>
            </w:r>
          </w:p>
        </w:tc>
        <w:tc>
          <w:tcPr>
            <w:tcW w:w="1017" w:type="pct"/>
            <w:tcBorders>
              <w:top w:val="nil"/>
              <w:left w:val="single" w:sz="4" w:space="0" w:color="auto"/>
              <w:bottom w:val="single" w:sz="4" w:space="0" w:color="auto"/>
              <w:right w:val="single" w:sz="4" w:space="0" w:color="auto"/>
            </w:tcBorders>
            <w:shd w:val="clear" w:color="auto" w:fill="auto"/>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Proportion d'établissements pénitentiaires conformes aux standards internationaux</w:t>
            </w:r>
          </w:p>
        </w:tc>
        <w:tc>
          <w:tcPr>
            <w:tcW w:w="785" w:type="pct"/>
            <w:tcBorders>
              <w:top w:val="nil"/>
              <w:left w:val="single" w:sz="4" w:space="0" w:color="auto"/>
              <w:bottom w:val="single" w:sz="4" w:space="0" w:color="auto"/>
              <w:right w:val="single" w:sz="4" w:space="0" w:color="auto"/>
            </w:tcBorders>
            <w:shd w:val="clear" w:color="auto" w:fill="auto"/>
            <w:vAlign w:val="center"/>
            <w:hideMark/>
          </w:tcPr>
          <w:p w:rsidR="008F102C" w:rsidRPr="00F7398C" w:rsidRDefault="008F102C"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Rapport d'inspection rapport de contrôle</w:t>
            </w:r>
            <w:r>
              <w:rPr>
                <w:rFonts w:ascii="Garamond" w:eastAsia="Times New Roman" w:hAnsi="Garamond" w:cs="Times New Roman"/>
                <w:color w:val="000000"/>
                <w:lang w:eastAsia="fr-FR"/>
              </w:rPr>
              <w:t> ; R</w:t>
            </w:r>
            <w:r w:rsidRPr="00F7398C">
              <w:rPr>
                <w:rFonts w:ascii="Garamond" w:eastAsia="Times New Roman" w:hAnsi="Garamond" w:cs="Times New Roman"/>
                <w:color w:val="000000"/>
                <w:lang w:eastAsia="fr-FR"/>
              </w:rPr>
              <w:t>apport des EP</w:t>
            </w:r>
            <w:r>
              <w:rPr>
                <w:rFonts w:ascii="Garamond" w:eastAsia="Times New Roman" w:hAnsi="Garamond" w:cs="Times New Roman"/>
                <w:color w:val="000000"/>
                <w:lang w:eastAsia="fr-FR"/>
              </w:rPr>
              <w:t xml:space="preserve"> ; </w:t>
            </w:r>
            <w:r w:rsidRPr="00F7398C">
              <w:rPr>
                <w:rFonts w:ascii="Garamond" w:eastAsia="Times New Roman" w:hAnsi="Garamond" w:cs="Times New Roman"/>
                <w:color w:val="000000"/>
                <w:lang w:eastAsia="fr-FR"/>
              </w:rPr>
              <w:t>Rapport sur la situation des droits humains au BF</w:t>
            </w:r>
          </w:p>
        </w:tc>
        <w:tc>
          <w:tcPr>
            <w:tcW w:w="772" w:type="pct"/>
            <w:gridSpan w:val="3"/>
            <w:tcBorders>
              <w:top w:val="nil"/>
              <w:left w:val="single" w:sz="4" w:space="0" w:color="auto"/>
              <w:bottom w:val="single" w:sz="4" w:space="0" w:color="auto"/>
              <w:right w:val="single" w:sz="4" w:space="0" w:color="auto"/>
            </w:tcBorders>
            <w:shd w:val="clear" w:color="auto" w:fill="auto"/>
            <w:vAlign w:val="center"/>
            <w:hideMark/>
          </w:tcPr>
          <w:p w:rsidR="008F102C" w:rsidRPr="00F7398C" w:rsidRDefault="008F102C"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Disponibilité des ressources financières</w:t>
            </w:r>
          </w:p>
        </w:tc>
      </w:tr>
      <w:tr w:rsidR="008F102C" w:rsidRPr="00F7398C" w:rsidTr="004A3F6E">
        <w:trPr>
          <w:gridAfter w:val="1"/>
          <w:wAfter w:w="2" w:type="pct"/>
          <w:trHeight w:val="615"/>
        </w:trPr>
        <w:tc>
          <w:tcPr>
            <w:tcW w:w="414" w:type="pct"/>
            <w:vMerge w:val="restart"/>
            <w:tcBorders>
              <w:top w:val="nil"/>
              <w:left w:val="single" w:sz="4" w:space="0" w:color="auto"/>
              <w:bottom w:val="single" w:sz="4" w:space="0" w:color="auto"/>
              <w:right w:val="single" w:sz="4" w:space="0" w:color="auto"/>
            </w:tcBorders>
            <w:shd w:val="clear" w:color="auto" w:fill="auto"/>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Art</w:t>
            </w:r>
            <w:r w:rsidRPr="00F7398C">
              <w:rPr>
                <w:rFonts w:ascii="Garamond" w:eastAsia="Times New Roman" w:hAnsi="Garamond" w:cs="Times New Roman"/>
                <w:color w:val="000000"/>
                <w:lang w:eastAsia="fr-FR"/>
              </w:rPr>
              <w:t xml:space="preserve"> 68</w:t>
            </w:r>
          </w:p>
        </w:tc>
        <w:tc>
          <w:tcPr>
            <w:tcW w:w="201" w:type="pct"/>
            <w:vMerge w:val="restart"/>
            <w:tcBorders>
              <w:top w:val="nil"/>
              <w:left w:val="single" w:sz="4" w:space="0" w:color="auto"/>
              <w:bottom w:val="single" w:sz="4" w:space="0" w:color="auto"/>
              <w:right w:val="single" w:sz="4" w:space="0" w:color="auto"/>
            </w:tcBorders>
            <w:shd w:val="clear" w:color="auto" w:fill="auto"/>
            <w:vAlign w:val="center"/>
            <w:hideMark/>
          </w:tcPr>
          <w:p w:rsidR="008F102C" w:rsidRPr="00F7398C" w:rsidRDefault="008F102C"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5.3.2</w:t>
            </w:r>
          </w:p>
        </w:tc>
        <w:tc>
          <w:tcPr>
            <w:tcW w:w="748" w:type="pct"/>
            <w:vMerge w:val="restart"/>
            <w:tcBorders>
              <w:top w:val="nil"/>
              <w:left w:val="single" w:sz="4" w:space="0" w:color="auto"/>
              <w:bottom w:val="single" w:sz="4" w:space="0" w:color="auto"/>
              <w:right w:val="single" w:sz="4" w:space="0" w:color="auto"/>
            </w:tcBorders>
            <w:shd w:val="clear" w:color="auto" w:fill="auto"/>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Renforcement de la r</w:t>
            </w:r>
            <w:r w:rsidRPr="00F7398C">
              <w:rPr>
                <w:rFonts w:ascii="Garamond" w:eastAsia="Times New Roman" w:hAnsi="Garamond" w:cs="Times New Roman"/>
                <w:color w:val="000000"/>
                <w:lang w:eastAsia="fr-FR"/>
              </w:rPr>
              <w:t xml:space="preserve">éinsertion </w:t>
            </w:r>
            <w:r>
              <w:rPr>
                <w:rFonts w:ascii="Garamond" w:eastAsia="Times New Roman" w:hAnsi="Garamond" w:cs="Times New Roman"/>
                <w:color w:val="000000"/>
                <w:lang w:eastAsia="fr-FR"/>
              </w:rPr>
              <w:t>sociale</w:t>
            </w:r>
            <w:r w:rsidRPr="00F7398C">
              <w:rPr>
                <w:rFonts w:ascii="Garamond" w:eastAsia="Times New Roman" w:hAnsi="Garamond" w:cs="Times New Roman"/>
                <w:color w:val="000000"/>
                <w:lang w:eastAsia="fr-FR"/>
              </w:rPr>
              <w:t xml:space="preserve"> des détenus</w:t>
            </w:r>
          </w:p>
        </w:tc>
        <w:tc>
          <w:tcPr>
            <w:tcW w:w="1061" w:type="pct"/>
            <w:vMerge w:val="restart"/>
            <w:tcBorders>
              <w:top w:val="nil"/>
              <w:left w:val="single" w:sz="4" w:space="0" w:color="auto"/>
              <w:bottom w:val="single" w:sz="4" w:space="0" w:color="auto"/>
              <w:right w:val="single" w:sz="4" w:space="0" w:color="auto"/>
            </w:tcBorders>
            <w:shd w:val="clear" w:color="auto" w:fill="auto"/>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 xml:space="preserve">Les établissements pénitentiaires disposent d’un système efficace de réinsertion des détenus </w:t>
            </w:r>
          </w:p>
        </w:tc>
        <w:tc>
          <w:tcPr>
            <w:tcW w:w="1017" w:type="pct"/>
            <w:vMerge w:val="restart"/>
            <w:tcBorders>
              <w:top w:val="nil"/>
              <w:left w:val="single" w:sz="4" w:space="0" w:color="auto"/>
              <w:bottom w:val="single" w:sz="4" w:space="0" w:color="auto"/>
              <w:right w:val="single" w:sz="4" w:space="0" w:color="auto"/>
            </w:tcBorders>
            <w:shd w:val="clear" w:color="auto" w:fill="auto"/>
            <w:vAlign w:val="center"/>
            <w:hideMark/>
          </w:tcPr>
          <w:p w:rsidR="008F102C" w:rsidRPr="00F7398C" w:rsidRDefault="008F102C"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Taux de récidive</w:t>
            </w:r>
          </w:p>
        </w:tc>
        <w:tc>
          <w:tcPr>
            <w:tcW w:w="785" w:type="pct"/>
            <w:vMerge w:val="restart"/>
            <w:tcBorders>
              <w:top w:val="nil"/>
              <w:left w:val="single" w:sz="4" w:space="0" w:color="auto"/>
              <w:bottom w:val="single" w:sz="4" w:space="0" w:color="auto"/>
              <w:right w:val="single" w:sz="4" w:space="0" w:color="auto"/>
            </w:tcBorders>
            <w:shd w:val="clear" w:color="auto" w:fill="auto"/>
            <w:vAlign w:val="center"/>
            <w:hideMark/>
          </w:tcPr>
          <w:p w:rsidR="008F102C" w:rsidRPr="00F7398C" w:rsidRDefault="008F102C"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Statistiques pénitentiaires</w:t>
            </w:r>
          </w:p>
        </w:tc>
        <w:tc>
          <w:tcPr>
            <w:tcW w:w="772" w:type="pct"/>
            <w:gridSpan w:val="3"/>
            <w:vMerge w:val="restart"/>
            <w:tcBorders>
              <w:top w:val="nil"/>
              <w:left w:val="single" w:sz="4" w:space="0" w:color="auto"/>
              <w:bottom w:val="single" w:sz="4" w:space="0" w:color="auto"/>
              <w:right w:val="single" w:sz="4" w:space="0" w:color="auto"/>
            </w:tcBorders>
            <w:shd w:val="clear" w:color="auto" w:fill="auto"/>
            <w:vAlign w:val="center"/>
            <w:hideMark/>
          </w:tcPr>
          <w:p w:rsidR="008F102C" w:rsidRPr="00F7398C" w:rsidRDefault="008F102C"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Disponibilité des ressources financières</w:t>
            </w:r>
          </w:p>
        </w:tc>
      </w:tr>
      <w:tr w:rsidR="008F102C" w:rsidRPr="00F7398C" w:rsidTr="004A3F6E">
        <w:trPr>
          <w:gridAfter w:val="1"/>
          <w:wAfter w:w="2" w:type="pct"/>
          <w:trHeight w:val="248"/>
        </w:trPr>
        <w:tc>
          <w:tcPr>
            <w:tcW w:w="414" w:type="pct"/>
            <w:vMerge/>
            <w:tcBorders>
              <w:top w:val="nil"/>
              <w:left w:val="single" w:sz="4" w:space="0" w:color="auto"/>
              <w:bottom w:val="single" w:sz="4" w:space="0" w:color="auto"/>
              <w:right w:val="single" w:sz="4" w:space="0" w:color="auto"/>
            </w:tcBorders>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p>
        </w:tc>
        <w:tc>
          <w:tcPr>
            <w:tcW w:w="201" w:type="pct"/>
            <w:vMerge/>
            <w:tcBorders>
              <w:top w:val="nil"/>
              <w:left w:val="single" w:sz="4" w:space="0" w:color="auto"/>
              <w:bottom w:val="single" w:sz="4" w:space="0" w:color="auto"/>
              <w:right w:val="single" w:sz="4" w:space="0" w:color="auto"/>
            </w:tcBorders>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p>
        </w:tc>
        <w:tc>
          <w:tcPr>
            <w:tcW w:w="748" w:type="pct"/>
            <w:vMerge/>
            <w:tcBorders>
              <w:top w:val="nil"/>
              <w:left w:val="single" w:sz="4" w:space="0" w:color="auto"/>
              <w:bottom w:val="single" w:sz="4" w:space="0" w:color="auto"/>
              <w:right w:val="single" w:sz="4" w:space="0" w:color="auto"/>
            </w:tcBorders>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p>
        </w:tc>
        <w:tc>
          <w:tcPr>
            <w:tcW w:w="1061" w:type="pct"/>
            <w:vMerge/>
            <w:tcBorders>
              <w:top w:val="nil"/>
              <w:left w:val="single" w:sz="4" w:space="0" w:color="auto"/>
              <w:bottom w:val="single" w:sz="4" w:space="0" w:color="auto"/>
              <w:right w:val="single" w:sz="4" w:space="0" w:color="auto"/>
            </w:tcBorders>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p>
        </w:tc>
        <w:tc>
          <w:tcPr>
            <w:tcW w:w="1017" w:type="pct"/>
            <w:vMerge/>
            <w:tcBorders>
              <w:top w:val="nil"/>
              <w:left w:val="single" w:sz="4" w:space="0" w:color="auto"/>
              <w:bottom w:val="single" w:sz="4" w:space="0" w:color="auto"/>
              <w:right w:val="single" w:sz="4" w:space="0" w:color="auto"/>
            </w:tcBorders>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p>
        </w:tc>
        <w:tc>
          <w:tcPr>
            <w:tcW w:w="785" w:type="pct"/>
            <w:vMerge/>
            <w:tcBorders>
              <w:top w:val="nil"/>
              <w:left w:val="single" w:sz="4" w:space="0" w:color="auto"/>
              <w:bottom w:val="single" w:sz="4" w:space="0" w:color="auto"/>
              <w:right w:val="single" w:sz="4" w:space="0" w:color="auto"/>
            </w:tcBorders>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p>
        </w:tc>
        <w:tc>
          <w:tcPr>
            <w:tcW w:w="772" w:type="pct"/>
            <w:gridSpan w:val="3"/>
            <w:vMerge/>
            <w:tcBorders>
              <w:top w:val="nil"/>
              <w:left w:val="single" w:sz="4" w:space="0" w:color="auto"/>
              <w:bottom w:val="single" w:sz="4" w:space="0" w:color="auto"/>
              <w:right w:val="single" w:sz="4" w:space="0" w:color="auto"/>
            </w:tcBorders>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p>
        </w:tc>
      </w:tr>
      <w:tr w:rsidR="008F102C" w:rsidRPr="00F7398C" w:rsidTr="004A3F6E">
        <w:trPr>
          <w:gridAfter w:val="1"/>
          <w:wAfter w:w="2" w:type="pct"/>
          <w:trHeight w:val="720"/>
        </w:trPr>
        <w:tc>
          <w:tcPr>
            <w:tcW w:w="414" w:type="pct"/>
            <w:tcBorders>
              <w:top w:val="nil"/>
              <w:left w:val="single" w:sz="4" w:space="0" w:color="auto"/>
              <w:bottom w:val="single" w:sz="4" w:space="0" w:color="auto"/>
              <w:right w:val="single" w:sz="4" w:space="0" w:color="auto"/>
            </w:tcBorders>
            <w:shd w:val="clear" w:color="auto" w:fill="auto"/>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lastRenderedPageBreak/>
              <w:t>67</w:t>
            </w:r>
          </w:p>
        </w:tc>
        <w:tc>
          <w:tcPr>
            <w:tcW w:w="201" w:type="pct"/>
            <w:tcBorders>
              <w:top w:val="nil"/>
              <w:left w:val="nil"/>
              <w:bottom w:val="single" w:sz="4" w:space="0" w:color="auto"/>
              <w:right w:val="single" w:sz="4" w:space="0" w:color="auto"/>
            </w:tcBorders>
            <w:shd w:val="clear" w:color="auto" w:fill="auto"/>
            <w:vAlign w:val="center"/>
            <w:hideMark/>
          </w:tcPr>
          <w:p w:rsidR="008F102C" w:rsidRPr="00F7398C" w:rsidRDefault="008F102C"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5.3.3</w:t>
            </w:r>
          </w:p>
        </w:tc>
        <w:tc>
          <w:tcPr>
            <w:tcW w:w="748" w:type="pct"/>
            <w:tcBorders>
              <w:top w:val="nil"/>
              <w:left w:val="nil"/>
              <w:bottom w:val="single" w:sz="4" w:space="0" w:color="auto"/>
              <w:right w:val="single" w:sz="4" w:space="0" w:color="auto"/>
            </w:tcBorders>
            <w:shd w:val="clear" w:color="auto" w:fill="auto"/>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Respect des droits du détenu</w:t>
            </w:r>
          </w:p>
        </w:tc>
        <w:tc>
          <w:tcPr>
            <w:tcW w:w="1061" w:type="pct"/>
            <w:tcBorders>
              <w:top w:val="nil"/>
              <w:left w:val="nil"/>
              <w:bottom w:val="single" w:sz="4" w:space="0" w:color="auto"/>
              <w:right w:val="single" w:sz="4" w:space="0" w:color="auto"/>
            </w:tcBorders>
            <w:shd w:val="clear" w:color="auto" w:fill="auto"/>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Le droit aux visites des détenus de la MACA est garanti</w:t>
            </w:r>
          </w:p>
        </w:tc>
        <w:tc>
          <w:tcPr>
            <w:tcW w:w="1017" w:type="pct"/>
            <w:tcBorders>
              <w:top w:val="nil"/>
              <w:left w:val="nil"/>
              <w:bottom w:val="single" w:sz="4" w:space="0" w:color="auto"/>
              <w:right w:val="single" w:sz="4" w:space="0" w:color="auto"/>
            </w:tcBorders>
            <w:shd w:val="clear" w:color="auto" w:fill="auto"/>
            <w:vAlign w:val="center"/>
            <w:hideMark/>
          </w:tcPr>
          <w:p w:rsidR="008F102C" w:rsidRPr="00F7398C" w:rsidRDefault="00711D53" w:rsidP="00E74775">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Niveau de disponibilité</w:t>
            </w:r>
            <w:r w:rsidRPr="00F7398C">
              <w:rPr>
                <w:rFonts w:ascii="Garamond" w:eastAsia="Times New Roman" w:hAnsi="Garamond" w:cs="Times New Roman"/>
                <w:color w:val="000000"/>
                <w:lang w:eastAsia="fr-FR"/>
              </w:rPr>
              <w:t xml:space="preserve"> des permis de communiqu</w:t>
            </w:r>
            <w:r>
              <w:rPr>
                <w:rFonts w:ascii="Garamond" w:eastAsia="Times New Roman" w:hAnsi="Garamond" w:cs="Times New Roman"/>
                <w:color w:val="000000"/>
                <w:lang w:eastAsia="fr-FR"/>
              </w:rPr>
              <w:t>er</w:t>
            </w:r>
            <w:r w:rsidRPr="00F7398C">
              <w:rPr>
                <w:rFonts w:ascii="Garamond" w:eastAsia="Times New Roman" w:hAnsi="Garamond" w:cs="Times New Roman"/>
                <w:color w:val="000000"/>
                <w:lang w:eastAsia="fr-FR"/>
              </w:rPr>
              <w:t xml:space="preserve"> à la MACA</w:t>
            </w:r>
          </w:p>
        </w:tc>
        <w:tc>
          <w:tcPr>
            <w:tcW w:w="785" w:type="pct"/>
            <w:tcBorders>
              <w:top w:val="nil"/>
              <w:left w:val="nil"/>
              <w:bottom w:val="single" w:sz="4" w:space="0" w:color="auto"/>
              <w:right w:val="single" w:sz="4" w:space="0" w:color="auto"/>
            </w:tcBorders>
            <w:shd w:val="clear" w:color="auto" w:fill="auto"/>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Rapport d'inspection</w:t>
            </w:r>
          </w:p>
        </w:tc>
        <w:tc>
          <w:tcPr>
            <w:tcW w:w="772" w:type="pct"/>
            <w:gridSpan w:val="3"/>
            <w:tcBorders>
              <w:top w:val="nil"/>
              <w:left w:val="nil"/>
              <w:bottom w:val="single" w:sz="4" w:space="0" w:color="auto"/>
              <w:right w:val="single" w:sz="4" w:space="0" w:color="auto"/>
            </w:tcBorders>
            <w:shd w:val="clear" w:color="auto" w:fill="auto"/>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Adhésion des acteurs</w:t>
            </w:r>
          </w:p>
        </w:tc>
      </w:tr>
      <w:tr w:rsidR="008F102C" w:rsidRPr="00F7398C" w:rsidTr="004A3F6E">
        <w:trPr>
          <w:gridAfter w:val="1"/>
          <w:wAfter w:w="2" w:type="pct"/>
          <w:trHeight w:val="615"/>
        </w:trPr>
        <w:tc>
          <w:tcPr>
            <w:tcW w:w="414" w:type="pct"/>
            <w:vMerge w:val="restart"/>
            <w:tcBorders>
              <w:top w:val="nil"/>
              <w:left w:val="single" w:sz="4" w:space="0" w:color="auto"/>
              <w:bottom w:val="single" w:sz="4" w:space="0" w:color="auto"/>
              <w:right w:val="single" w:sz="4" w:space="0" w:color="auto"/>
            </w:tcBorders>
            <w:shd w:val="clear" w:color="auto" w:fill="auto"/>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109</w:t>
            </w:r>
          </w:p>
        </w:tc>
        <w:tc>
          <w:tcPr>
            <w:tcW w:w="201" w:type="pct"/>
            <w:vMerge w:val="restart"/>
            <w:tcBorders>
              <w:top w:val="nil"/>
              <w:left w:val="single" w:sz="4" w:space="0" w:color="auto"/>
              <w:bottom w:val="single" w:sz="4" w:space="0" w:color="auto"/>
              <w:right w:val="single" w:sz="4" w:space="0" w:color="auto"/>
            </w:tcBorders>
            <w:shd w:val="clear" w:color="auto" w:fill="auto"/>
            <w:vAlign w:val="center"/>
            <w:hideMark/>
          </w:tcPr>
          <w:p w:rsidR="008F102C" w:rsidRPr="00F7398C" w:rsidRDefault="008F102C"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5.3.4</w:t>
            </w:r>
          </w:p>
        </w:tc>
        <w:tc>
          <w:tcPr>
            <w:tcW w:w="748" w:type="pct"/>
            <w:vMerge w:val="restart"/>
            <w:tcBorders>
              <w:top w:val="nil"/>
              <w:left w:val="single" w:sz="4" w:space="0" w:color="auto"/>
              <w:bottom w:val="single" w:sz="4" w:space="0" w:color="auto"/>
              <w:right w:val="single" w:sz="4" w:space="0" w:color="auto"/>
            </w:tcBorders>
            <w:shd w:val="clear" w:color="auto" w:fill="auto"/>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Effectivité du droit de vote des détenus</w:t>
            </w:r>
          </w:p>
        </w:tc>
        <w:tc>
          <w:tcPr>
            <w:tcW w:w="1061" w:type="pct"/>
            <w:vMerge w:val="restart"/>
            <w:tcBorders>
              <w:top w:val="nil"/>
              <w:left w:val="single" w:sz="4" w:space="0" w:color="auto"/>
              <w:bottom w:val="single" w:sz="4" w:space="0" w:color="auto"/>
              <w:right w:val="single" w:sz="4" w:space="0" w:color="auto"/>
            </w:tcBorders>
            <w:shd w:val="clear" w:color="auto" w:fill="auto"/>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Les détenus exercent leur droit de vote</w:t>
            </w:r>
          </w:p>
        </w:tc>
        <w:tc>
          <w:tcPr>
            <w:tcW w:w="1017" w:type="pct"/>
            <w:vMerge w:val="restart"/>
            <w:tcBorders>
              <w:top w:val="nil"/>
              <w:left w:val="single" w:sz="4" w:space="0" w:color="auto"/>
              <w:bottom w:val="single" w:sz="4" w:space="0" w:color="auto"/>
              <w:right w:val="single" w:sz="4" w:space="0" w:color="auto"/>
            </w:tcBorders>
            <w:shd w:val="clear" w:color="auto" w:fill="auto"/>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La présence des bureaux de vote dans les maisons d'arrêt lors des élections</w:t>
            </w:r>
          </w:p>
        </w:tc>
        <w:tc>
          <w:tcPr>
            <w:tcW w:w="785" w:type="pct"/>
            <w:vMerge w:val="restart"/>
            <w:tcBorders>
              <w:top w:val="nil"/>
              <w:left w:val="single" w:sz="4" w:space="0" w:color="auto"/>
              <w:bottom w:val="single" w:sz="4" w:space="0" w:color="auto"/>
              <w:right w:val="single" w:sz="4" w:space="0" w:color="auto"/>
            </w:tcBorders>
            <w:shd w:val="clear" w:color="auto" w:fill="auto"/>
            <w:vAlign w:val="center"/>
            <w:hideMark/>
          </w:tcPr>
          <w:p w:rsidR="008F102C" w:rsidRPr="00F7398C" w:rsidRDefault="008F102C" w:rsidP="00E74775">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Rapport de vote des Etablissements pénitentiaire, PV des élections</w:t>
            </w:r>
          </w:p>
        </w:tc>
        <w:tc>
          <w:tcPr>
            <w:tcW w:w="772" w:type="pct"/>
            <w:gridSpan w:val="3"/>
            <w:vMerge w:val="restart"/>
            <w:tcBorders>
              <w:top w:val="nil"/>
              <w:left w:val="single" w:sz="4" w:space="0" w:color="auto"/>
              <w:bottom w:val="single" w:sz="4" w:space="0" w:color="auto"/>
              <w:right w:val="single" w:sz="4" w:space="0" w:color="auto"/>
            </w:tcBorders>
            <w:shd w:val="clear" w:color="auto" w:fill="auto"/>
            <w:vAlign w:val="center"/>
            <w:hideMark/>
          </w:tcPr>
          <w:p w:rsidR="008F102C" w:rsidRPr="00F7398C" w:rsidRDefault="008F102C" w:rsidP="00E74775">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Volonté politique</w:t>
            </w:r>
          </w:p>
        </w:tc>
      </w:tr>
      <w:tr w:rsidR="008F102C" w:rsidRPr="00F7398C" w:rsidTr="004A3F6E">
        <w:trPr>
          <w:gridAfter w:val="1"/>
          <w:wAfter w:w="2" w:type="pct"/>
          <w:trHeight w:val="615"/>
        </w:trPr>
        <w:tc>
          <w:tcPr>
            <w:tcW w:w="414" w:type="pct"/>
            <w:vMerge/>
            <w:tcBorders>
              <w:top w:val="nil"/>
              <w:left w:val="single" w:sz="4" w:space="0" w:color="auto"/>
              <w:bottom w:val="single" w:sz="4" w:space="0" w:color="auto"/>
              <w:right w:val="single" w:sz="4" w:space="0" w:color="auto"/>
            </w:tcBorders>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p>
        </w:tc>
        <w:tc>
          <w:tcPr>
            <w:tcW w:w="201" w:type="pct"/>
            <w:vMerge/>
            <w:tcBorders>
              <w:top w:val="nil"/>
              <w:left w:val="single" w:sz="4" w:space="0" w:color="auto"/>
              <w:bottom w:val="single" w:sz="4" w:space="0" w:color="auto"/>
              <w:right w:val="single" w:sz="4" w:space="0" w:color="auto"/>
            </w:tcBorders>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p>
        </w:tc>
        <w:tc>
          <w:tcPr>
            <w:tcW w:w="748" w:type="pct"/>
            <w:vMerge/>
            <w:tcBorders>
              <w:top w:val="nil"/>
              <w:left w:val="single" w:sz="4" w:space="0" w:color="auto"/>
              <w:bottom w:val="single" w:sz="4" w:space="0" w:color="auto"/>
              <w:right w:val="single" w:sz="4" w:space="0" w:color="auto"/>
            </w:tcBorders>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p>
        </w:tc>
        <w:tc>
          <w:tcPr>
            <w:tcW w:w="1061" w:type="pct"/>
            <w:vMerge/>
            <w:tcBorders>
              <w:top w:val="nil"/>
              <w:left w:val="single" w:sz="4" w:space="0" w:color="auto"/>
              <w:bottom w:val="single" w:sz="4" w:space="0" w:color="auto"/>
              <w:right w:val="single" w:sz="4" w:space="0" w:color="auto"/>
            </w:tcBorders>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p>
        </w:tc>
        <w:tc>
          <w:tcPr>
            <w:tcW w:w="1017" w:type="pct"/>
            <w:vMerge/>
            <w:tcBorders>
              <w:top w:val="nil"/>
              <w:left w:val="single" w:sz="4" w:space="0" w:color="auto"/>
              <w:bottom w:val="single" w:sz="4" w:space="0" w:color="auto"/>
              <w:right w:val="single" w:sz="4" w:space="0" w:color="auto"/>
            </w:tcBorders>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p>
        </w:tc>
        <w:tc>
          <w:tcPr>
            <w:tcW w:w="785" w:type="pct"/>
            <w:vMerge/>
            <w:tcBorders>
              <w:top w:val="nil"/>
              <w:left w:val="single" w:sz="4" w:space="0" w:color="auto"/>
              <w:bottom w:val="single" w:sz="4" w:space="0" w:color="auto"/>
              <w:right w:val="single" w:sz="4" w:space="0" w:color="auto"/>
            </w:tcBorders>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p>
        </w:tc>
        <w:tc>
          <w:tcPr>
            <w:tcW w:w="772" w:type="pct"/>
            <w:gridSpan w:val="3"/>
            <w:vMerge/>
            <w:tcBorders>
              <w:top w:val="nil"/>
              <w:left w:val="single" w:sz="4" w:space="0" w:color="auto"/>
              <w:bottom w:val="single" w:sz="4" w:space="0" w:color="auto"/>
              <w:right w:val="single" w:sz="4" w:space="0" w:color="auto"/>
            </w:tcBorders>
            <w:vAlign w:val="center"/>
            <w:hideMark/>
          </w:tcPr>
          <w:p w:rsidR="008F102C" w:rsidRPr="00F7398C" w:rsidRDefault="008F102C" w:rsidP="00E74775">
            <w:pPr>
              <w:spacing w:after="0" w:line="240" w:lineRule="auto"/>
              <w:rPr>
                <w:rFonts w:ascii="Garamond" w:eastAsia="Times New Roman" w:hAnsi="Garamond" w:cs="Times New Roman"/>
                <w:color w:val="000000"/>
                <w:lang w:eastAsia="fr-FR"/>
              </w:rPr>
            </w:pPr>
          </w:p>
        </w:tc>
      </w:tr>
    </w:tbl>
    <w:p w:rsidR="00067295" w:rsidRDefault="00067295" w:rsidP="00067295"/>
    <w:p w:rsidR="0057676B" w:rsidRDefault="0057676B" w:rsidP="00067295"/>
    <w:p w:rsidR="008479C1" w:rsidRDefault="008479C1">
      <w:r>
        <w:br w:type="page"/>
      </w:r>
    </w:p>
    <w:p w:rsidR="0057676B" w:rsidRDefault="008479C1" w:rsidP="008479C1">
      <w:pPr>
        <w:pStyle w:val="Titre1"/>
      </w:pPr>
      <w:bookmarkStart w:id="75" w:name="_Toc447883982"/>
      <w:r>
        <w:lastRenderedPageBreak/>
        <w:t>Valeurs de référence et cibles des indicateurs</w:t>
      </w:r>
      <w:bookmarkEnd w:id="75"/>
      <w:r>
        <w:t xml:space="preserve"> </w:t>
      </w:r>
    </w:p>
    <w:tbl>
      <w:tblPr>
        <w:tblW w:w="5014" w:type="pct"/>
        <w:jc w:val="center"/>
        <w:tblLayout w:type="fixed"/>
        <w:tblCellMar>
          <w:left w:w="70" w:type="dxa"/>
          <w:right w:w="70" w:type="dxa"/>
        </w:tblCellMar>
        <w:tblLook w:val="04A0" w:firstRow="1" w:lastRow="0" w:firstColumn="1" w:lastColumn="0" w:noHBand="0" w:noVBand="1"/>
      </w:tblPr>
      <w:tblGrid>
        <w:gridCol w:w="1479"/>
        <w:gridCol w:w="776"/>
        <w:gridCol w:w="4466"/>
        <w:gridCol w:w="5130"/>
        <w:gridCol w:w="2107"/>
        <w:gridCol w:w="1624"/>
      </w:tblGrid>
      <w:tr w:rsidR="00C07F52" w:rsidRPr="00F7398C" w:rsidTr="003E3364">
        <w:trPr>
          <w:trHeight w:val="300"/>
          <w:tblHeader/>
          <w:jc w:val="center"/>
        </w:trPr>
        <w:tc>
          <w:tcPr>
            <w:tcW w:w="475" w:type="pct"/>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rsidR="008479C1" w:rsidRPr="00F7398C" w:rsidRDefault="008479C1" w:rsidP="00C07F52">
            <w:pPr>
              <w:spacing w:after="0" w:line="240" w:lineRule="auto"/>
              <w:rPr>
                <w:rFonts w:ascii="Garamond" w:eastAsia="Times New Roman" w:hAnsi="Garamond" w:cs="Times New Roman"/>
                <w:b/>
                <w:bCs/>
                <w:color w:val="000000"/>
                <w:lang w:eastAsia="fr-FR"/>
              </w:rPr>
            </w:pPr>
            <w:r>
              <w:rPr>
                <w:rFonts w:ascii="Garamond" w:eastAsia="Times New Roman" w:hAnsi="Garamond" w:cs="Times New Roman"/>
                <w:b/>
                <w:bCs/>
                <w:color w:val="000000"/>
                <w:lang w:eastAsia="fr-FR"/>
              </w:rPr>
              <w:t>Ré</w:t>
            </w:r>
            <w:r w:rsidRPr="00F7398C">
              <w:rPr>
                <w:rFonts w:ascii="Garamond" w:eastAsia="Times New Roman" w:hAnsi="Garamond" w:cs="Times New Roman"/>
                <w:b/>
                <w:bCs/>
                <w:color w:val="000000"/>
                <w:lang w:eastAsia="fr-FR"/>
              </w:rPr>
              <w:t>f. pacte</w:t>
            </w:r>
          </w:p>
        </w:tc>
        <w:tc>
          <w:tcPr>
            <w:tcW w:w="249" w:type="pct"/>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rsidR="008479C1" w:rsidRPr="00F7398C" w:rsidRDefault="008479C1" w:rsidP="00C07F52">
            <w:pPr>
              <w:spacing w:after="0" w:line="240" w:lineRule="auto"/>
              <w:jc w:val="center"/>
              <w:rPr>
                <w:rFonts w:ascii="Garamond" w:eastAsia="Times New Roman" w:hAnsi="Garamond" w:cs="Times New Roman"/>
                <w:b/>
                <w:bCs/>
                <w:color w:val="000000"/>
                <w:lang w:eastAsia="fr-FR"/>
              </w:rPr>
            </w:pPr>
            <w:r w:rsidRPr="00F7398C">
              <w:rPr>
                <w:rFonts w:ascii="Garamond" w:eastAsia="Times New Roman" w:hAnsi="Garamond" w:cs="Times New Roman"/>
                <w:b/>
                <w:bCs/>
                <w:color w:val="000000"/>
                <w:lang w:eastAsia="fr-FR"/>
              </w:rPr>
              <w:t>N°</w:t>
            </w:r>
          </w:p>
        </w:tc>
        <w:tc>
          <w:tcPr>
            <w:tcW w:w="1433" w:type="pct"/>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rsidR="008479C1" w:rsidRPr="00F7398C" w:rsidRDefault="008479C1" w:rsidP="00C07F52">
            <w:pPr>
              <w:spacing w:after="0" w:line="240" w:lineRule="auto"/>
              <w:jc w:val="center"/>
              <w:rPr>
                <w:rFonts w:ascii="Garamond" w:eastAsia="Times New Roman" w:hAnsi="Garamond" w:cs="Times New Roman"/>
                <w:b/>
                <w:bCs/>
                <w:color w:val="000000"/>
                <w:lang w:eastAsia="fr-FR"/>
              </w:rPr>
            </w:pPr>
            <w:r>
              <w:rPr>
                <w:rFonts w:ascii="Garamond" w:eastAsia="Times New Roman" w:hAnsi="Garamond" w:cs="Times New Roman"/>
                <w:b/>
                <w:bCs/>
                <w:color w:val="000000"/>
                <w:lang w:eastAsia="fr-FR"/>
              </w:rPr>
              <w:t>Actions</w:t>
            </w:r>
          </w:p>
        </w:tc>
        <w:tc>
          <w:tcPr>
            <w:tcW w:w="1646" w:type="pct"/>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rsidR="008479C1" w:rsidRPr="00F7398C" w:rsidRDefault="00C07F52" w:rsidP="00C07F52">
            <w:pPr>
              <w:spacing w:after="0" w:line="240" w:lineRule="auto"/>
              <w:jc w:val="center"/>
              <w:rPr>
                <w:rFonts w:ascii="Garamond" w:eastAsia="Times New Roman" w:hAnsi="Garamond" w:cs="Times New Roman"/>
                <w:b/>
                <w:bCs/>
                <w:color w:val="000000"/>
                <w:lang w:eastAsia="fr-FR"/>
              </w:rPr>
            </w:pPr>
            <w:r>
              <w:rPr>
                <w:rFonts w:ascii="Garamond" w:eastAsia="Times New Roman" w:hAnsi="Garamond" w:cs="Times New Roman"/>
                <w:b/>
                <w:bCs/>
                <w:color w:val="000000"/>
                <w:lang w:eastAsia="fr-FR"/>
              </w:rPr>
              <w:t>Indicateurs</w:t>
            </w:r>
          </w:p>
        </w:tc>
        <w:tc>
          <w:tcPr>
            <w:tcW w:w="676" w:type="pct"/>
            <w:vMerge w:val="restart"/>
            <w:tcBorders>
              <w:top w:val="single" w:sz="4" w:space="0" w:color="auto"/>
              <w:left w:val="single" w:sz="4" w:space="0" w:color="auto"/>
              <w:bottom w:val="single" w:sz="4" w:space="0" w:color="auto"/>
              <w:right w:val="single" w:sz="4" w:space="0" w:color="auto"/>
            </w:tcBorders>
            <w:shd w:val="clear" w:color="000000" w:fill="D9D9D9"/>
            <w:vAlign w:val="center"/>
          </w:tcPr>
          <w:p w:rsidR="008479C1" w:rsidRPr="00F7398C" w:rsidRDefault="008479C1" w:rsidP="00C07F52">
            <w:pPr>
              <w:spacing w:after="0" w:line="240" w:lineRule="auto"/>
              <w:jc w:val="center"/>
              <w:rPr>
                <w:rFonts w:ascii="Garamond" w:eastAsia="Times New Roman" w:hAnsi="Garamond" w:cs="Times New Roman"/>
                <w:b/>
                <w:bCs/>
                <w:color w:val="000000"/>
                <w:lang w:eastAsia="fr-FR"/>
              </w:rPr>
            </w:pPr>
            <w:r>
              <w:rPr>
                <w:rFonts w:ascii="Garamond" w:eastAsia="Times New Roman" w:hAnsi="Garamond" w:cs="Times New Roman"/>
                <w:b/>
                <w:bCs/>
                <w:color w:val="000000"/>
                <w:lang w:eastAsia="fr-FR"/>
              </w:rPr>
              <w:t>Indicateur 2014</w:t>
            </w:r>
          </w:p>
        </w:tc>
        <w:tc>
          <w:tcPr>
            <w:tcW w:w="521" w:type="pct"/>
            <w:vMerge w:val="restart"/>
            <w:tcBorders>
              <w:top w:val="single" w:sz="4" w:space="0" w:color="auto"/>
              <w:left w:val="single" w:sz="4" w:space="0" w:color="auto"/>
              <w:bottom w:val="single" w:sz="4" w:space="0" w:color="auto"/>
              <w:right w:val="single" w:sz="4" w:space="0" w:color="auto"/>
            </w:tcBorders>
            <w:shd w:val="clear" w:color="000000" w:fill="D9D9D9"/>
            <w:vAlign w:val="center"/>
          </w:tcPr>
          <w:p w:rsidR="008479C1" w:rsidRPr="00F7398C" w:rsidRDefault="008479C1" w:rsidP="00C07F52">
            <w:pPr>
              <w:spacing w:after="0" w:line="240" w:lineRule="auto"/>
              <w:jc w:val="center"/>
              <w:rPr>
                <w:rFonts w:ascii="Garamond" w:eastAsia="Times New Roman" w:hAnsi="Garamond" w:cs="Times New Roman"/>
                <w:b/>
                <w:bCs/>
                <w:color w:val="000000"/>
                <w:lang w:eastAsia="fr-FR"/>
              </w:rPr>
            </w:pPr>
            <w:r>
              <w:rPr>
                <w:rFonts w:ascii="Garamond" w:eastAsia="Times New Roman" w:hAnsi="Garamond" w:cs="Times New Roman"/>
                <w:b/>
                <w:bCs/>
                <w:color w:val="000000"/>
                <w:lang w:eastAsia="fr-FR"/>
              </w:rPr>
              <w:t>Cible 2020</w:t>
            </w:r>
          </w:p>
        </w:tc>
      </w:tr>
      <w:tr w:rsidR="00C07F52" w:rsidRPr="00F7398C" w:rsidTr="003E3364">
        <w:trPr>
          <w:trHeight w:val="248"/>
          <w:jc w:val="center"/>
        </w:trPr>
        <w:tc>
          <w:tcPr>
            <w:tcW w:w="475" w:type="pct"/>
            <w:vMerge/>
            <w:tcBorders>
              <w:top w:val="single" w:sz="4" w:space="0" w:color="auto"/>
              <w:left w:val="single" w:sz="4" w:space="0" w:color="auto"/>
              <w:bottom w:val="single" w:sz="4" w:space="0" w:color="auto"/>
              <w:right w:val="single" w:sz="4" w:space="0" w:color="auto"/>
            </w:tcBorders>
            <w:vAlign w:val="center"/>
            <w:hideMark/>
          </w:tcPr>
          <w:p w:rsidR="008479C1" w:rsidRPr="00F7398C" w:rsidRDefault="008479C1" w:rsidP="00C07F52">
            <w:pPr>
              <w:spacing w:after="0" w:line="240" w:lineRule="auto"/>
              <w:rPr>
                <w:rFonts w:ascii="Garamond" w:eastAsia="Times New Roman" w:hAnsi="Garamond" w:cs="Times New Roman"/>
                <w:b/>
                <w:bCs/>
                <w:color w:val="000000"/>
                <w:lang w:eastAsia="fr-FR"/>
              </w:rPr>
            </w:pPr>
          </w:p>
        </w:tc>
        <w:tc>
          <w:tcPr>
            <w:tcW w:w="249" w:type="pct"/>
            <w:vMerge/>
            <w:tcBorders>
              <w:top w:val="single" w:sz="4" w:space="0" w:color="auto"/>
              <w:left w:val="single" w:sz="4" w:space="0" w:color="auto"/>
              <w:bottom w:val="single" w:sz="4" w:space="0" w:color="auto"/>
              <w:right w:val="single" w:sz="4" w:space="0" w:color="auto"/>
            </w:tcBorders>
            <w:vAlign w:val="center"/>
            <w:hideMark/>
          </w:tcPr>
          <w:p w:rsidR="008479C1" w:rsidRPr="00F7398C" w:rsidRDefault="008479C1" w:rsidP="00C07F52">
            <w:pPr>
              <w:spacing w:after="0" w:line="240" w:lineRule="auto"/>
              <w:rPr>
                <w:rFonts w:ascii="Garamond" w:eastAsia="Times New Roman" w:hAnsi="Garamond" w:cs="Times New Roman"/>
                <w:b/>
                <w:bCs/>
                <w:color w:val="000000"/>
                <w:lang w:eastAsia="fr-FR"/>
              </w:rPr>
            </w:pPr>
          </w:p>
        </w:tc>
        <w:tc>
          <w:tcPr>
            <w:tcW w:w="1433" w:type="pct"/>
            <w:vMerge/>
            <w:tcBorders>
              <w:top w:val="single" w:sz="4" w:space="0" w:color="auto"/>
              <w:left w:val="single" w:sz="4" w:space="0" w:color="auto"/>
              <w:bottom w:val="single" w:sz="4" w:space="0" w:color="auto"/>
              <w:right w:val="single" w:sz="4" w:space="0" w:color="auto"/>
            </w:tcBorders>
            <w:vAlign w:val="center"/>
            <w:hideMark/>
          </w:tcPr>
          <w:p w:rsidR="008479C1" w:rsidRPr="00F7398C" w:rsidRDefault="008479C1" w:rsidP="00C07F52">
            <w:pPr>
              <w:spacing w:after="0" w:line="240" w:lineRule="auto"/>
              <w:rPr>
                <w:rFonts w:ascii="Garamond" w:eastAsia="Times New Roman" w:hAnsi="Garamond" w:cs="Times New Roman"/>
                <w:b/>
                <w:bCs/>
                <w:color w:val="000000"/>
                <w:lang w:eastAsia="fr-FR"/>
              </w:rPr>
            </w:pPr>
          </w:p>
        </w:tc>
        <w:tc>
          <w:tcPr>
            <w:tcW w:w="1646" w:type="pct"/>
            <w:vMerge/>
            <w:tcBorders>
              <w:top w:val="single" w:sz="4" w:space="0" w:color="auto"/>
              <w:left w:val="single" w:sz="4" w:space="0" w:color="auto"/>
              <w:bottom w:val="single" w:sz="4" w:space="0" w:color="auto"/>
              <w:right w:val="single" w:sz="4" w:space="0" w:color="auto"/>
            </w:tcBorders>
            <w:vAlign w:val="center"/>
            <w:hideMark/>
          </w:tcPr>
          <w:p w:rsidR="008479C1" w:rsidRPr="00F7398C" w:rsidRDefault="008479C1" w:rsidP="00C07F52">
            <w:pPr>
              <w:spacing w:after="0" w:line="240" w:lineRule="auto"/>
              <w:rPr>
                <w:rFonts w:ascii="Garamond" w:eastAsia="Times New Roman" w:hAnsi="Garamond" w:cs="Times New Roman"/>
                <w:b/>
                <w:bCs/>
                <w:color w:val="000000"/>
                <w:lang w:eastAsia="fr-FR"/>
              </w:rPr>
            </w:pPr>
          </w:p>
        </w:tc>
        <w:tc>
          <w:tcPr>
            <w:tcW w:w="676" w:type="pct"/>
            <w:vMerge/>
            <w:tcBorders>
              <w:top w:val="single" w:sz="4" w:space="0" w:color="auto"/>
              <w:left w:val="single" w:sz="4" w:space="0" w:color="auto"/>
              <w:bottom w:val="single" w:sz="4" w:space="0" w:color="auto"/>
              <w:right w:val="single" w:sz="4" w:space="0" w:color="auto"/>
            </w:tcBorders>
            <w:vAlign w:val="center"/>
          </w:tcPr>
          <w:p w:rsidR="008479C1" w:rsidRPr="00F7398C" w:rsidRDefault="008479C1" w:rsidP="00C07F52">
            <w:pPr>
              <w:spacing w:after="0" w:line="240" w:lineRule="auto"/>
              <w:rPr>
                <w:rFonts w:ascii="Garamond" w:eastAsia="Times New Roman" w:hAnsi="Garamond" w:cs="Times New Roman"/>
                <w:b/>
                <w:bCs/>
                <w:color w:val="000000"/>
                <w:lang w:eastAsia="fr-FR"/>
              </w:rPr>
            </w:pPr>
          </w:p>
        </w:tc>
        <w:tc>
          <w:tcPr>
            <w:tcW w:w="521" w:type="pct"/>
            <w:vMerge/>
            <w:tcBorders>
              <w:top w:val="single" w:sz="4" w:space="0" w:color="auto"/>
              <w:left w:val="single" w:sz="4" w:space="0" w:color="auto"/>
              <w:bottom w:val="single" w:sz="4" w:space="0" w:color="auto"/>
              <w:right w:val="single" w:sz="4" w:space="0" w:color="auto"/>
            </w:tcBorders>
            <w:vAlign w:val="center"/>
          </w:tcPr>
          <w:p w:rsidR="008479C1" w:rsidRPr="00F7398C" w:rsidRDefault="008479C1" w:rsidP="00C07F52">
            <w:pPr>
              <w:spacing w:after="0" w:line="240" w:lineRule="auto"/>
              <w:rPr>
                <w:rFonts w:ascii="Garamond" w:eastAsia="Times New Roman" w:hAnsi="Garamond" w:cs="Times New Roman"/>
                <w:b/>
                <w:bCs/>
                <w:color w:val="000000"/>
                <w:lang w:eastAsia="fr-FR"/>
              </w:rPr>
            </w:pPr>
          </w:p>
        </w:tc>
      </w:tr>
      <w:tr w:rsidR="008479C1" w:rsidRPr="00F7398C" w:rsidTr="00C07F52">
        <w:trPr>
          <w:trHeight w:val="300"/>
          <w:jc w:val="center"/>
        </w:trPr>
        <w:tc>
          <w:tcPr>
            <w:tcW w:w="2157" w:type="pct"/>
            <w:gridSpan w:val="3"/>
            <w:tcBorders>
              <w:top w:val="nil"/>
              <w:left w:val="single" w:sz="4" w:space="0" w:color="auto"/>
              <w:bottom w:val="single" w:sz="4" w:space="0" w:color="auto"/>
              <w:right w:val="single" w:sz="4" w:space="0" w:color="auto"/>
            </w:tcBorders>
            <w:shd w:val="clear" w:color="auto" w:fill="9CC2E5" w:themeFill="accent1" w:themeFillTint="99"/>
            <w:vAlign w:val="center"/>
          </w:tcPr>
          <w:p w:rsidR="008479C1" w:rsidRPr="008F0E13" w:rsidRDefault="008479C1" w:rsidP="00C07F52">
            <w:pPr>
              <w:spacing w:after="0" w:line="240" w:lineRule="auto"/>
              <w:rPr>
                <w:rFonts w:ascii="Garamond" w:eastAsia="Times New Roman" w:hAnsi="Garamond" w:cs="Times New Roman"/>
                <w:b/>
                <w:bCs/>
                <w:i/>
                <w:iCs/>
                <w:color w:val="000000"/>
                <w:lang w:eastAsia="fr-FR"/>
              </w:rPr>
            </w:pPr>
            <w:r>
              <w:rPr>
                <w:rFonts w:ascii="Garamond" w:eastAsia="Times New Roman" w:hAnsi="Garamond" w:cs="Times New Roman"/>
                <w:b/>
                <w:bCs/>
                <w:i/>
                <w:iCs/>
                <w:color w:val="000000"/>
                <w:lang w:eastAsia="fr-FR"/>
              </w:rPr>
              <w:t>Axe stratégique 1 : Indépendance de la magistrature</w:t>
            </w:r>
          </w:p>
        </w:tc>
        <w:tc>
          <w:tcPr>
            <w:tcW w:w="1646" w:type="pct"/>
            <w:tcBorders>
              <w:top w:val="nil"/>
              <w:left w:val="single" w:sz="4" w:space="0" w:color="auto"/>
              <w:bottom w:val="single" w:sz="4" w:space="0" w:color="auto"/>
              <w:right w:val="single" w:sz="4" w:space="0" w:color="auto"/>
            </w:tcBorders>
            <w:shd w:val="clear" w:color="auto" w:fill="9CC2E5" w:themeFill="accent1" w:themeFillTint="99"/>
            <w:vAlign w:val="center"/>
          </w:tcPr>
          <w:p w:rsidR="008479C1" w:rsidRPr="008F0E13" w:rsidRDefault="008479C1" w:rsidP="00C07F52">
            <w:pPr>
              <w:spacing w:after="0" w:line="240" w:lineRule="auto"/>
              <w:rPr>
                <w:rFonts w:ascii="Garamond" w:eastAsia="Times New Roman" w:hAnsi="Garamond" w:cs="Times New Roman"/>
                <w:b/>
                <w:bCs/>
                <w:i/>
                <w:iCs/>
                <w:color w:val="000000"/>
                <w:lang w:eastAsia="fr-FR"/>
              </w:rPr>
            </w:pPr>
          </w:p>
        </w:tc>
        <w:tc>
          <w:tcPr>
            <w:tcW w:w="676" w:type="pct"/>
            <w:tcBorders>
              <w:top w:val="nil"/>
              <w:left w:val="single" w:sz="4" w:space="0" w:color="auto"/>
              <w:bottom w:val="single" w:sz="4" w:space="0" w:color="auto"/>
              <w:right w:val="single" w:sz="4" w:space="0" w:color="auto"/>
            </w:tcBorders>
            <w:shd w:val="clear" w:color="auto" w:fill="9CC2E5" w:themeFill="accent1" w:themeFillTint="99"/>
            <w:vAlign w:val="center"/>
          </w:tcPr>
          <w:p w:rsidR="008479C1" w:rsidRPr="008F0E13" w:rsidRDefault="008479C1" w:rsidP="00C07F52">
            <w:pPr>
              <w:spacing w:after="0" w:line="240" w:lineRule="auto"/>
              <w:jc w:val="center"/>
              <w:rPr>
                <w:rFonts w:ascii="Garamond" w:eastAsia="Times New Roman" w:hAnsi="Garamond" w:cs="Times New Roman"/>
                <w:b/>
                <w:bCs/>
                <w:i/>
                <w:iCs/>
                <w:color w:val="000000"/>
                <w:lang w:eastAsia="fr-FR"/>
              </w:rPr>
            </w:pPr>
          </w:p>
        </w:tc>
        <w:tc>
          <w:tcPr>
            <w:tcW w:w="521" w:type="pct"/>
            <w:tcBorders>
              <w:top w:val="nil"/>
              <w:left w:val="single" w:sz="4" w:space="0" w:color="auto"/>
              <w:bottom w:val="single" w:sz="4" w:space="0" w:color="auto"/>
              <w:right w:val="single" w:sz="4" w:space="0" w:color="auto"/>
            </w:tcBorders>
            <w:shd w:val="clear" w:color="auto" w:fill="9CC2E5" w:themeFill="accent1" w:themeFillTint="99"/>
            <w:vAlign w:val="center"/>
          </w:tcPr>
          <w:p w:rsidR="008479C1" w:rsidRPr="008F0E13" w:rsidRDefault="008479C1" w:rsidP="00C07F52">
            <w:pPr>
              <w:spacing w:after="0" w:line="240" w:lineRule="auto"/>
              <w:jc w:val="center"/>
              <w:rPr>
                <w:rFonts w:ascii="Garamond" w:eastAsia="Times New Roman" w:hAnsi="Garamond" w:cs="Times New Roman"/>
                <w:b/>
                <w:bCs/>
                <w:i/>
                <w:iCs/>
                <w:color w:val="000000"/>
                <w:lang w:eastAsia="fr-FR"/>
              </w:rPr>
            </w:pPr>
          </w:p>
        </w:tc>
      </w:tr>
      <w:tr w:rsidR="008479C1" w:rsidRPr="00F7398C" w:rsidTr="00C07F52">
        <w:trPr>
          <w:trHeight w:val="300"/>
          <w:jc w:val="center"/>
        </w:trPr>
        <w:tc>
          <w:tcPr>
            <w:tcW w:w="2157" w:type="pct"/>
            <w:gridSpan w:val="3"/>
            <w:tcBorders>
              <w:top w:val="nil"/>
              <w:left w:val="single" w:sz="4" w:space="0" w:color="auto"/>
              <w:bottom w:val="single" w:sz="4" w:space="0" w:color="auto"/>
              <w:right w:val="single" w:sz="4" w:space="0" w:color="auto"/>
            </w:tcBorders>
            <w:shd w:val="clear" w:color="000000" w:fill="92D050"/>
            <w:vAlign w:val="center"/>
            <w:hideMark/>
          </w:tcPr>
          <w:p w:rsidR="008479C1" w:rsidRPr="00F7398C" w:rsidRDefault="008479C1" w:rsidP="00C07F52">
            <w:pPr>
              <w:spacing w:after="0" w:line="240" w:lineRule="auto"/>
              <w:rPr>
                <w:rFonts w:ascii="Garamond" w:eastAsia="Times New Roman" w:hAnsi="Garamond" w:cs="Times New Roman"/>
                <w:b/>
                <w:bCs/>
                <w:i/>
                <w:iCs/>
                <w:color w:val="000000"/>
                <w:lang w:eastAsia="fr-FR"/>
              </w:rPr>
            </w:pPr>
            <w:r>
              <w:rPr>
                <w:rFonts w:ascii="Garamond" w:eastAsia="Times New Roman" w:hAnsi="Garamond" w:cs="Times New Roman"/>
                <w:b/>
                <w:bCs/>
                <w:i/>
                <w:iCs/>
                <w:color w:val="000000"/>
                <w:lang w:eastAsia="fr-FR"/>
              </w:rPr>
              <w:t>Objectif stratégique 1: R</w:t>
            </w:r>
            <w:r w:rsidRPr="008F0E13">
              <w:rPr>
                <w:rFonts w:ascii="Garamond" w:eastAsia="Times New Roman" w:hAnsi="Garamond" w:cs="Times New Roman"/>
                <w:b/>
                <w:bCs/>
                <w:i/>
                <w:iCs/>
                <w:color w:val="000000"/>
                <w:lang w:eastAsia="fr-FR"/>
              </w:rPr>
              <w:t>enforcer l'</w:t>
            </w:r>
            <w:r>
              <w:rPr>
                <w:rFonts w:ascii="Garamond" w:eastAsia="Times New Roman" w:hAnsi="Garamond" w:cs="Times New Roman"/>
                <w:b/>
                <w:bCs/>
                <w:i/>
                <w:iCs/>
                <w:color w:val="000000"/>
                <w:lang w:eastAsia="fr-FR"/>
              </w:rPr>
              <w:t>i</w:t>
            </w:r>
            <w:r w:rsidRPr="008F0E13">
              <w:rPr>
                <w:rFonts w:ascii="Garamond" w:eastAsia="Times New Roman" w:hAnsi="Garamond" w:cs="Times New Roman"/>
                <w:b/>
                <w:bCs/>
                <w:i/>
                <w:iCs/>
                <w:color w:val="000000"/>
                <w:lang w:eastAsia="fr-FR"/>
              </w:rPr>
              <w:t>ndépendance de la magistrature</w:t>
            </w:r>
          </w:p>
        </w:tc>
        <w:tc>
          <w:tcPr>
            <w:tcW w:w="1646" w:type="pct"/>
            <w:tcBorders>
              <w:top w:val="nil"/>
              <w:left w:val="single" w:sz="4" w:space="0" w:color="auto"/>
              <w:bottom w:val="single" w:sz="4" w:space="0" w:color="auto"/>
              <w:right w:val="single" w:sz="4" w:space="0" w:color="auto"/>
            </w:tcBorders>
            <w:shd w:val="clear" w:color="000000" w:fill="92D050"/>
            <w:vAlign w:val="center"/>
          </w:tcPr>
          <w:p w:rsidR="008479C1" w:rsidRPr="00F7398C" w:rsidRDefault="008479C1" w:rsidP="00C07F52">
            <w:pPr>
              <w:spacing w:after="0" w:line="240" w:lineRule="auto"/>
              <w:rPr>
                <w:rFonts w:ascii="Garamond" w:eastAsia="Times New Roman" w:hAnsi="Garamond" w:cs="Times New Roman"/>
                <w:b/>
                <w:bCs/>
                <w:i/>
                <w:iCs/>
                <w:color w:val="000000"/>
                <w:lang w:eastAsia="fr-FR"/>
              </w:rPr>
            </w:pPr>
            <w:r>
              <w:rPr>
                <w:rFonts w:ascii="Garamond" w:eastAsia="Times New Roman" w:hAnsi="Garamond" w:cs="Times New Roman"/>
                <w:b/>
                <w:bCs/>
                <w:i/>
                <w:iCs/>
                <w:color w:val="000000"/>
                <w:lang w:eastAsia="fr-FR"/>
              </w:rPr>
              <w:t>Proportion de juge ayant subi des pressions dans le traitement de leur dossier</w:t>
            </w:r>
          </w:p>
        </w:tc>
        <w:tc>
          <w:tcPr>
            <w:tcW w:w="676" w:type="pct"/>
            <w:tcBorders>
              <w:top w:val="nil"/>
              <w:left w:val="single" w:sz="4" w:space="0" w:color="auto"/>
              <w:bottom w:val="single" w:sz="4" w:space="0" w:color="auto"/>
              <w:right w:val="single" w:sz="4" w:space="0" w:color="auto"/>
            </w:tcBorders>
            <w:shd w:val="clear" w:color="000000" w:fill="92D050"/>
            <w:vAlign w:val="center"/>
          </w:tcPr>
          <w:p w:rsidR="008479C1" w:rsidRPr="00F7398C" w:rsidRDefault="008479C1" w:rsidP="00C07F52">
            <w:pPr>
              <w:spacing w:after="0" w:line="240" w:lineRule="auto"/>
              <w:jc w:val="center"/>
              <w:rPr>
                <w:rFonts w:ascii="Garamond" w:eastAsia="Times New Roman" w:hAnsi="Garamond" w:cs="Times New Roman"/>
                <w:b/>
                <w:bCs/>
                <w:i/>
                <w:iCs/>
                <w:color w:val="000000"/>
                <w:lang w:eastAsia="fr-FR"/>
              </w:rPr>
            </w:pPr>
            <w:r>
              <w:rPr>
                <w:rFonts w:ascii="Garamond" w:eastAsia="Times New Roman" w:hAnsi="Garamond" w:cs="Times New Roman"/>
                <w:b/>
                <w:bCs/>
                <w:i/>
                <w:iCs/>
                <w:color w:val="000000"/>
                <w:lang w:eastAsia="fr-FR"/>
              </w:rPr>
              <w:t>ND</w:t>
            </w:r>
          </w:p>
        </w:tc>
        <w:tc>
          <w:tcPr>
            <w:tcW w:w="521" w:type="pct"/>
            <w:tcBorders>
              <w:top w:val="nil"/>
              <w:left w:val="single" w:sz="4" w:space="0" w:color="auto"/>
              <w:bottom w:val="single" w:sz="4" w:space="0" w:color="auto"/>
              <w:right w:val="single" w:sz="4" w:space="0" w:color="auto"/>
            </w:tcBorders>
            <w:shd w:val="clear" w:color="000000" w:fill="92D050"/>
            <w:vAlign w:val="center"/>
          </w:tcPr>
          <w:p w:rsidR="008479C1" w:rsidRPr="00F7398C" w:rsidRDefault="008479C1" w:rsidP="00C07F52">
            <w:pPr>
              <w:spacing w:after="0" w:line="240" w:lineRule="auto"/>
              <w:jc w:val="center"/>
              <w:rPr>
                <w:rFonts w:ascii="Garamond" w:eastAsia="Times New Roman" w:hAnsi="Garamond" w:cs="Times New Roman"/>
                <w:b/>
                <w:bCs/>
                <w:i/>
                <w:iCs/>
                <w:color w:val="000000"/>
                <w:lang w:eastAsia="fr-FR"/>
              </w:rPr>
            </w:pPr>
            <w:r>
              <w:rPr>
                <w:rFonts w:ascii="Garamond" w:eastAsia="Times New Roman" w:hAnsi="Garamond" w:cs="Times New Roman"/>
                <w:b/>
                <w:bCs/>
                <w:i/>
                <w:iCs/>
                <w:color w:val="000000"/>
                <w:lang w:eastAsia="fr-FR"/>
              </w:rPr>
              <w:t>-</w:t>
            </w:r>
          </w:p>
        </w:tc>
      </w:tr>
      <w:tr w:rsidR="008479C1" w:rsidRPr="00F7398C" w:rsidTr="00C07F52">
        <w:trPr>
          <w:trHeight w:val="300"/>
          <w:jc w:val="center"/>
        </w:trPr>
        <w:tc>
          <w:tcPr>
            <w:tcW w:w="2157" w:type="pct"/>
            <w:gridSpan w:val="3"/>
            <w:tcBorders>
              <w:top w:val="nil"/>
              <w:left w:val="single" w:sz="4" w:space="0" w:color="auto"/>
              <w:bottom w:val="single" w:sz="4" w:space="0" w:color="auto"/>
              <w:right w:val="single" w:sz="4" w:space="0" w:color="auto"/>
            </w:tcBorders>
            <w:shd w:val="clear" w:color="000000" w:fill="FABF8F"/>
            <w:vAlign w:val="center"/>
            <w:hideMark/>
          </w:tcPr>
          <w:p w:rsidR="008479C1" w:rsidRPr="00F7398C" w:rsidRDefault="008479C1" w:rsidP="00C07F52">
            <w:pPr>
              <w:spacing w:after="0" w:line="240" w:lineRule="auto"/>
              <w:rPr>
                <w:rFonts w:ascii="Garamond" w:eastAsia="Times New Roman" w:hAnsi="Garamond" w:cs="Times New Roman"/>
                <w:b/>
                <w:bCs/>
                <w:color w:val="000000"/>
                <w:lang w:eastAsia="fr-FR"/>
              </w:rPr>
            </w:pPr>
            <w:r>
              <w:rPr>
                <w:rFonts w:ascii="Garamond" w:eastAsia="Times New Roman" w:hAnsi="Garamond" w:cs="Times New Roman"/>
                <w:b/>
                <w:bCs/>
                <w:color w:val="000000"/>
                <w:lang w:eastAsia="fr-FR"/>
              </w:rPr>
              <w:t xml:space="preserve">1.1. Objectif spécifique 1: </w:t>
            </w:r>
            <w:r w:rsidRPr="00F7398C">
              <w:rPr>
                <w:rFonts w:ascii="Garamond" w:eastAsia="Times New Roman" w:hAnsi="Garamond" w:cs="Times New Roman"/>
                <w:b/>
                <w:bCs/>
                <w:color w:val="000000"/>
                <w:lang w:eastAsia="fr-FR"/>
              </w:rPr>
              <w:t xml:space="preserve">Renforcer les instruments juridiques nationaux garantissant l’indépendance de la magistrature </w:t>
            </w:r>
          </w:p>
        </w:tc>
        <w:tc>
          <w:tcPr>
            <w:tcW w:w="1646" w:type="pct"/>
            <w:tcBorders>
              <w:top w:val="single" w:sz="4" w:space="0" w:color="auto"/>
              <w:left w:val="nil"/>
              <w:bottom w:val="single" w:sz="4" w:space="0" w:color="auto"/>
              <w:right w:val="single" w:sz="4" w:space="0" w:color="auto"/>
            </w:tcBorders>
            <w:shd w:val="clear" w:color="000000" w:fill="FABF8F"/>
            <w:vAlign w:val="center"/>
          </w:tcPr>
          <w:p w:rsidR="008479C1" w:rsidRPr="00F7398C" w:rsidRDefault="008479C1" w:rsidP="00C07F52">
            <w:pPr>
              <w:spacing w:after="0" w:line="240" w:lineRule="auto"/>
              <w:rPr>
                <w:rFonts w:ascii="Garamond" w:eastAsia="Times New Roman" w:hAnsi="Garamond" w:cs="Times New Roman"/>
                <w:b/>
                <w:bCs/>
                <w:color w:val="000000"/>
                <w:lang w:eastAsia="fr-FR"/>
              </w:rPr>
            </w:pPr>
            <w:r>
              <w:rPr>
                <w:rFonts w:ascii="Garamond" w:eastAsia="Times New Roman" w:hAnsi="Garamond" w:cs="Times New Roman"/>
                <w:b/>
                <w:bCs/>
                <w:color w:val="000000"/>
                <w:lang w:eastAsia="fr-FR"/>
              </w:rPr>
              <w:t>Proportion de textes adoptés par rapport à ceux prévus</w:t>
            </w:r>
          </w:p>
        </w:tc>
        <w:tc>
          <w:tcPr>
            <w:tcW w:w="676" w:type="pct"/>
            <w:tcBorders>
              <w:top w:val="single" w:sz="4" w:space="0" w:color="auto"/>
              <w:left w:val="nil"/>
              <w:bottom w:val="single" w:sz="4" w:space="0" w:color="auto"/>
              <w:right w:val="single" w:sz="4" w:space="0" w:color="auto"/>
            </w:tcBorders>
            <w:shd w:val="clear" w:color="000000" w:fill="FABF8F"/>
            <w:vAlign w:val="center"/>
          </w:tcPr>
          <w:p w:rsidR="008479C1" w:rsidRPr="00F7398C" w:rsidRDefault="008479C1" w:rsidP="00C07F52">
            <w:pPr>
              <w:spacing w:after="0" w:line="240" w:lineRule="auto"/>
              <w:jc w:val="center"/>
              <w:rPr>
                <w:rFonts w:ascii="Garamond" w:eastAsia="Times New Roman" w:hAnsi="Garamond" w:cs="Times New Roman"/>
                <w:b/>
                <w:bCs/>
                <w:color w:val="000000"/>
                <w:lang w:eastAsia="fr-FR"/>
              </w:rPr>
            </w:pPr>
            <w:r>
              <w:rPr>
                <w:rFonts w:ascii="Garamond" w:eastAsia="Times New Roman" w:hAnsi="Garamond" w:cs="Times New Roman"/>
                <w:b/>
                <w:bCs/>
                <w:color w:val="000000"/>
                <w:lang w:eastAsia="fr-FR"/>
              </w:rPr>
              <w:t>ND</w:t>
            </w:r>
          </w:p>
        </w:tc>
        <w:tc>
          <w:tcPr>
            <w:tcW w:w="521" w:type="pct"/>
            <w:tcBorders>
              <w:top w:val="single" w:sz="4" w:space="0" w:color="auto"/>
              <w:left w:val="nil"/>
              <w:bottom w:val="single" w:sz="4" w:space="0" w:color="auto"/>
              <w:right w:val="single" w:sz="4" w:space="0" w:color="auto"/>
            </w:tcBorders>
            <w:shd w:val="clear" w:color="000000" w:fill="FABF8F"/>
            <w:vAlign w:val="center"/>
          </w:tcPr>
          <w:p w:rsidR="008479C1" w:rsidRPr="00F7398C" w:rsidRDefault="008479C1" w:rsidP="00C07F52">
            <w:pPr>
              <w:spacing w:after="0" w:line="240" w:lineRule="auto"/>
              <w:jc w:val="center"/>
              <w:rPr>
                <w:rFonts w:ascii="Garamond" w:eastAsia="Times New Roman" w:hAnsi="Garamond" w:cs="Times New Roman"/>
                <w:b/>
                <w:bCs/>
                <w:color w:val="000000"/>
                <w:lang w:eastAsia="fr-FR"/>
              </w:rPr>
            </w:pPr>
            <w:r>
              <w:rPr>
                <w:rFonts w:ascii="Garamond" w:eastAsia="Times New Roman" w:hAnsi="Garamond" w:cs="Times New Roman"/>
                <w:b/>
                <w:bCs/>
                <w:color w:val="000000"/>
                <w:lang w:eastAsia="fr-FR"/>
              </w:rPr>
              <w:t>-</w:t>
            </w:r>
          </w:p>
        </w:tc>
      </w:tr>
      <w:tr w:rsidR="00C07F52" w:rsidRPr="00F7398C" w:rsidTr="003E3364">
        <w:trPr>
          <w:trHeight w:val="502"/>
          <w:jc w:val="center"/>
        </w:trPr>
        <w:tc>
          <w:tcPr>
            <w:tcW w:w="475"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Art 1, 2, 3, 4, 11, 12, 13, 14, 17 et 22</w:t>
            </w:r>
          </w:p>
        </w:tc>
        <w:tc>
          <w:tcPr>
            <w:tcW w:w="249"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1.1.1</w:t>
            </w:r>
          </w:p>
        </w:tc>
        <w:tc>
          <w:tcPr>
            <w:tcW w:w="1433"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Ancrage effectif de la gara</w:t>
            </w:r>
            <w:r w:rsidRPr="00F7398C">
              <w:rPr>
                <w:rFonts w:ascii="Garamond" w:eastAsia="Times New Roman" w:hAnsi="Garamond" w:cs="Times New Roman"/>
                <w:color w:val="000000"/>
                <w:lang w:eastAsia="fr-FR"/>
              </w:rPr>
              <w:t>ntie de l’indépendance de la magistrature</w:t>
            </w:r>
          </w:p>
        </w:tc>
        <w:tc>
          <w:tcPr>
            <w:tcW w:w="1646"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Proportion des textes adoptés par rapport à ceux prévus</w:t>
            </w:r>
            <w:r>
              <w:rPr>
                <w:rFonts w:ascii="Garamond" w:eastAsia="Times New Roman" w:hAnsi="Garamond" w:cs="Times New Roman"/>
                <w:color w:val="000000"/>
                <w:lang w:eastAsia="fr-FR"/>
              </w:rPr>
              <w:t xml:space="preserve"> par le pacte</w:t>
            </w:r>
            <w:r w:rsidRPr="00F7398C">
              <w:rPr>
                <w:rFonts w:ascii="Garamond" w:eastAsia="Times New Roman" w:hAnsi="Garamond" w:cs="Times New Roman"/>
                <w:color w:val="000000"/>
                <w:lang w:eastAsia="fr-FR"/>
              </w:rPr>
              <w:t xml:space="preserve"> pour renforcer l'indépendance de la magistrature</w:t>
            </w:r>
          </w:p>
        </w:tc>
        <w:tc>
          <w:tcPr>
            <w:tcW w:w="676"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ND</w:t>
            </w:r>
          </w:p>
        </w:tc>
        <w:tc>
          <w:tcPr>
            <w:tcW w:w="521"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w:t>
            </w:r>
          </w:p>
        </w:tc>
      </w:tr>
      <w:tr w:rsidR="00C07F52" w:rsidRPr="00F7398C" w:rsidTr="003E3364">
        <w:trPr>
          <w:trHeight w:val="600"/>
          <w:jc w:val="center"/>
        </w:trPr>
        <w:tc>
          <w:tcPr>
            <w:tcW w:w="475"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Art 3</w:t>
            </w:r>
          </w:p>
        </w:tc>
        <w:tc>
          <w:tcPr>
            <w:tcW w:w="249"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1.1.2</w:t>
            </w:r>
          </w:p>
        </w:tc>
        <w:tc>
          <w:tcPr>
            <w:tcW w:w="1433"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Renforcement du principe de l’inamovibilité du juge</w:t>
            </w:r>
          </w:p>
        </w:tc>
        <w:tc>
          <w:tcPr>
            <w:tcW w:w="1646"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Existence d'une loi prévoyant l'obligation de motivation par écrit le recours à l'utilisation de la nécessité de service</w:t>
            </w:r>
          </w:p>
        </w:tc>
        <w:tc>
          <w:tcPr>
            <w:tcW w:w="676" w:type="pct"/>
            <w:tcBorders>
              <w:top w:val="nil"/>
              <w:left w:val="single" w:sz="4" w:space="0" w:color="auto"/>
              <w:bottom w:val="single" w:sz="4" w:space="0" w:color="auto"/>
              <w:right w:val="single" w:sz="4" w:space="0" w:color="auto"/>
            </w:tcBorders>
            <w:shd w:val="clear" w:color="auto" w:fill="auto"/>
            <w:vAlign w:val="center"/>
          </w:tcPr>
          <w:p w:rsidR="008479C1" w:rsidRDefault="008479C1" w:rsidP="00C07F52">
            <w:pPr>
              <w:jc w:val="center"/>
              <w:rPr>
                <w:rFonts w:ascii="Garamond" w:hAnsi="Garamond"/>
                <w:color w:val="000000"/>
                <w:sz w:val="20"/>
                <w:szCs w:val="20"/>
              </w:rPr>
            </w:pPr>
            <w:r>
              <w:rPr>
                <w:rFonts w:ascii="Garamond" w:hAnsi="Garamond"/>
                <w:color w:val="000000"/>
                <w:sz w:val="20"/>
                <w:szCs w:val="20"/>
              </w:rPr>
              <w:t>0</w:t>
            </w:r>
          </w:p>
        </w:tc>
        <w:tc>
          <w:tcPr>
            <w:tcW w:w="521" w:type="pct"/>
            <w:tcBorders>
              <w:top w:val="nil"/>
              <w:left w:val="single" w:sz="4" w:space="0" w:color="auto"/>
              <w:bottom w:val="single" w:sz="4" w:space="0" w:color="auto"/>
              <w:right w:val="single" w:sz="4" w:space="0" w:color="auto"/>
            </w:tcBorders>
            <w:shd w:val="clear" w:color="auto" w:fill="auto"/>
            <w:vAlign w:val="center"/>
          </w:tcPr>
          <w:p w:rsidR="008479C1" w:rsidRDefault="008479C1" w:rsidP="00C07F52">
            <w:pPr>
              <w:jc w:val="center"/>
              <w:rPr>
                <w:rFonts w:ascii="Garamond" w:hAnsi="Garamond"/>
                <w:color w:val="000000"/>
                <w:sz w:val="20"/>
                <w:szCs w:val="20"/>
              </w:rPr>
            </w:pPr>
            <w:r>
              <w:rPr>
                <w:rFonts w:ascii="Garamond" w:hAnsi="Garamond"/>
                <w:color w:val="000000"/>
                <w:sz w:val="20"/>
                <w:szCs w:val="20"/>
              </w:rPr>
              <w:t>1</w:t>
            </w:r>
          </w:p>
        </w:tc>
      </w:tr>
      <w:tr w:rsidR="00C07F52" w:rsidRPr="00F7398C" w:rsidTr="003E3364">
        <w:trPr>
          <w:trHeight w:val="600"/>
          <w:jc w:val="center"/>
        </w:trPr>
        <w:tc>
          <w:tcPr>
            <w:tcW w:w="475"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Art 6</w:t>
            </w:r>
          </w:p>
        </w:tc>
        <w:tc>
          <w:tcPr>
            <w:tcW w:w="249"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1.1.3</w:t>
            </w:r>
          </w:p>
        </w:tc>
        <w:tc>
          <w:tcPr>
            <w:tcW w:w="1433"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 xml:space="preserve">Traitement du </w:t>
            </w:r>
            <w:r w:rsidRPr="00F7398C">
              <w:rPr>
                <w:rFonts w:ascii="Garamond" w:eastAsia="Times New Roman" w:hAnsi="Garamond" w:cs="Times New Roman"/>
                <w:color w:val="000000"/>
                <w:lang w:eastAsia="fr-FR"/>
              </w:rPr>
              <w:t xml:space="preserve">Pouvoir judiciaire au même </w:t>
            </w:r>
            <w:r>
              <w:rPr>
                <w:rFonts w:ascii="Garamond" w:eastAsia="Times New Roman" w:hAnsi="Garamond" w:cs="Times New Roman"/>
                <w:color w:val="000000"/>
                <w:lang w:eastAsia="fr-FR"/>
              </w:rPr>
              <w:t xml:space="preserve">niveau </w:t>
            </w:r>
            <w:r w:rsidRPr="00F7398C">
              <w:rPr>
                <w:rFonts w:ascii="Garamond" w:eastAsia="Times New Roman" w:hAnsi="Garamond" w:cs="Times New Roman"/>
                <w:color w:val="000000"/>
                <w:lang w:eastAsia="fr-FR"/>
              </w:rPr>
              <w:t>que les autres pouvoirs</w:t>
            </w:r>
          </w:p>
        </w:tc>
        <w:tc>
          <w:tcPr>
            <w:tcW w:w="1646"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Proportion</w:t>
            </w:r>
            <w:r w:rsidRPr="00F7398C">
              <w:rPr>
                <w:rFonts w:ascii="Garamond" w:eastAsia="Times New Roman" w:hAnsi="Garamond" w:cs="Times New Roman"/>
                <w:color w:val="000000"/>
                <w:lang w:eastAsia="fr-FR"/>
              </w:rPr>
              <w:t xml:space="preserve"> </w:t>
            </w:r>
            <w:r>
              <w:rPr>
                <w:rFonts w:ascii="Garamond" w:eastAsia="Times New Roman" w:hAnsi="Garamond" w:cs="Times New Roman"/>
                <w:color w:val="000000"/>
                <w:lang w:eastAsia="fr-FR"/>
              </w:rPr>
              <w:t xml:space="preserve">de textes </w:t>
            </w:r>
            <w:r w:rsidRPr="00F7398C">
              <w:rPr>
                <w:rFonts w:ascii="Garamond" w:eastAsia="Times New Roman" w:hAnsi="Garamond" w:cs="Times New Roman"/>
                <w:color w:val="000000"/>
                <w:lang w:eastAsia="fr-FR"/>
              </w:rPr>
              <w:t>qui consacre</w:t>
            </w:r>
            <w:r>
              <w:rPr>
                <w:rFonts w:ascii="Garamond" w:eastAsia="Times New Roman" w:hAnsi="Garamond" w:cs="Times New Roman"/>
                <w:color w:val="000000"/>
                <w:lang w:eastAsia="fr-FR"/>
              </w:rPr>
              <w:t>nt</w:t>
            </w:r>
            <w:r w:rsidRPr="00F7398C">
              <w:rPr>
                <w:rFonts w:ascii="Garamond" w:eastAsia="Times New Roman" w:hAnsi="Garamond" w:cs="Times New Roman"/>
                <w:color w:val="000000"/>
                <w:lang w:eastAsia="fr-FR"/>
              </w:rPr>
              <w:t xml:space="preserve"> le principe d'égalité des pouvoirs</w:t>
            </w:r>
            <w:r>
              <w:rPr>
                <w:rFonts w:ascii="Garamond" w:eastAsia="Times New Roman" w:hAnsi="Garamond" w:cs="Times New Roman"/>
                <w:color w:val="000000"/>
                <w:lang w:eastAsia="fr-FR"/>
              </w:rPr>
              <w:t xml:space="preserve"> adoptés </w:t>
            </w:r>
            <w:r w:rsidRPr="00F7398C">
              <w:rPr>
                <w:rFonts w:ascii="Garamond" w:eastAsia="Times New Roman" w:hAnsi="Garamond" w:cs="Times New Roman"/>
                <w:color w:val="000000"/>
                <w:lang w:eastAsia="fr-FR"/>
              </w:rPr>
              <w:t xml:space="preserve"> </w:t>
            </w:r>
          </w:p>
        </w:tc>
        <w:tc>
          <w:tcPr>
            <w:tcW w:w="676" w:type="pct"/>
            <w:tcBorders>
              <w:top w:val="nil"/>
              <w:left w:val="single" w:sz="4" w:space="0" w:color="auto"/>
              <w:bottom w:val="single" w:sz="4" w:space="0" w:color="auto"/>
              <w:right w:val="single" w:sz="4" w:space="0" w:color="auto"/>
            </w:tcBorders>
            <w:shd w:val="clear" w:color="auto" w:fill="auto"/>
            <w:vAlign w:val="center"/>
          </w:tcPr>
          <w:p w:rsidR="008479C1" w:rsidRDefault="008479C1" w:rsidP="00C07F52">
            <w:pPr>
              <w:jc w:val="center"/>
              <w:rPr>
                <w:rFonts w:ascii="Garamond" w:hAnsi="Garamond"/>
                <w:color w:val="000000"/>
                <w:sz w:val="20"/>
                <w:szCs w:val="20"/>
              </w:rPr>
            </w:pPr>
            <w:r>
              <w:rPr>
                <w:rFonts w:ascii="Garamond" w:hAnsi="Garamond"/>
                <w:color w:val="000000"/>
                <w:sz w:val="20"/>
                <w:szCs w:val="20"/>
              </w:rPr>
              <w:t>ND</w:t>
            </w:r>
          </w:p>
        </w:tc>
        <w:tc>
          <w:tcPr>
            <w:tcW w:w="521" w:type="pct"/>
            <w:tcBorders>
              <w:top w:val="nil"/>
              <w:left w:val="single" w:sz="4" w:space="0" w:color="auto"/>
              <w:bottom w:val="single" w:sz="4" w:space="0" w:color="auto"/>
              <w:right w:val="single" w:sz="4" w:space="0" w:color="auto"/>
            </w:tcBorders>
            <w:shd w:val="clear" w:color="auto" w:fill="auto"/>
            <w:vAlign w:val="center"/>
          </w:tcPr>
          <w:p w:rsidR="008479C1" w:rsidRDefault="008479C1" w:rsidP="00C07F52">
            <w:pPr>
              <w:jc w:val="center"/>
              <w:rPr>
                <w:rFonts w:ascii="Garamond" w:hAnsi="Garamond"/>
                <w:color w:val="000000"/>
                <w:sz w:val="20"/>
                <w:szCs w:val="20"/>
              </w:rPr>
            </w:pPr>
            <w:r>
              <w:rPr>
                <w:rFonts w:ascii="Garamond" w:hAnsi="Garamond"/>
                <w:color w:val="000000"/>
                <w:sz w:val="20"/>
                <w:szCs w:val="20"/>
              </w:rPr>
              <w:t>-</w:t>
            </w:r>
          </w:p>
        </w:tc>
      </w:tr>
      <w:tr w:rsidR="00C07F52" w:rsidRPr="00F7398C" w:rsidTr="003E3364">
        <w:trPr>
          <w:trHeight w:val="600"/>
          <w:jc w:val="center"/>
        </w:trPr>
        <w:tc>
          <w:tcPr>
            <w:tcW w:w="475"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Art 15</w:t>
            </w:r>
          </w:p>
        </w:tc>
        <w:tc>
          <w:tcPr>
            <w:tcW w:w="249"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1.1.4</w:t>
            </w:r>
          </w:p>
        </w:tc>
        <w:tc>
          <w:tcPr>
            <w:tcW w:w="1433"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Protection du personnel et des locaux de la justice</w:t>
            </w:r>
          </w:p>
        </w:tc>
        <w:tc>
          <w:tcPr>
            <w:tcW w:w="1646"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Existence d'un décret relatif à la sécurité du personnel judiciaire et des locaux</w:t>
            </w:r>
          </w:p>
        </w:tc>
        <w:tc>
          <w:tcPr>
            <w:tcW w:w="676" w:type="pct"/>
            <w:tcBorders>
              <w:top w:val="nil"/>
              <w:left w:val="single" w:sz="4" w:space="0" w:color="auto"/>
              <w:bottom w:val="single" w:sz="4" w:space="0" w:color="auto"/>
              <w:right w:val="single" w:sz="4" w:space="0" w:color="auto"/>
            </w:tcBorders>
            <w:shd w:val="clear" w:color="auto" w:fill="auto"/>
            <w:vAlign w:val="center"/>
          </w:tcPr>
          <w:p w:rsidR="008479C1" w:rsidRDefault="008479C1" w:rsidP="00C07F52">
            <w:pPr>
              <w:jc w:val="center"/>
              <w:rPr>
                <w:rFonts w:ascii="Garamond" w:hAnsi="Garamond"/>
                <w:color w:val="000000"/>
                <w:sz w:val="20"/>
                <w:szCs w:val="20"/>
              </w:rPr>
            </w:pPr>
            <w:r>
              <w:rPr>
                <w:rFonts w:ascii="Garamond" w:hAnsi="Garamond"/>
                <w:color w:val="000000"/>
                <w:sz w:val="20"/>
                <w:szCs w:val="20"/>
              </w:rPr>
              <w:t>0</w:t>
            </w:r>
          </w:p>
        </w:tc>
        <w:tc>
          <w:tcPr>
            <w:tcW w:w="521" w:type="pct"/>
            <w:tcBorders>
              <w:top w:val="nil"/>
              <w:left w:val="single" w:sz="4" w:space="0" w:color="auto"/>
              <w:bottom w:val="single" w:sz="4" w:space="0" w:color="auto"/>
              <w:right w:val="single" w:sz="4" w:space="0" w:color="auto"/>
            </w:tcBorders>
            <w:shd w:val="clear" w:color="auto" w:fill="auto"/>
            <w:vAlign w:val="center"/>
          </w:tcPr>
          <w:p w:rsidR="008479C1" w:rsidRDefault="008479C1" w:rsidP="00C07F52">
            <w:pPr>
              <w:jc w:val="center"/>
              <w:rPr>
                <w:rFonts w:ascii="Garamond" w:hAnsi="Garamond"/>
                <w:color w:val="000000"/>
                <w:sz w:val="20"/>
                <w:szCs w:val="20"/>
              </w:rPr>
            </w:pPr>
            <w:r>
              <w:rPr>
                <w:rFonts w:ascii="Garamond" w:hAnsi="Garamond"/>
                <w:color w:val="000000"/>
                <w:sz w:val="20"/>
                <w:szCs w:val="20"/>
              </w:rPr>
              <w:t>1</w:t>
            </w:r>
          </w:p>
        </w:tc>
      </w:tr>
      <w:tr w:rsidR="00C07F52" w:rsidRPr="00F7398C" w:rsidTr="003E3364">
        <w:trPr>
          <w:trHeight w:val="216"/>
          <w:jc w:val="center"/>
        </w:trPr>
        <w:tc>
          <w:tcPr>
            <w:tcW w:w="475" w:type="pct"/>
            <w:vMerge w:val="restart"/>
            <w:tcBorders>
              <w:top w:val="nil"/>
              <w:left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Art 111</w:t>
            </w:r>
            <w:r w:rsidRPr="00F7398C">
              <w:rPr>
                <w:rFonts w:ascii="Garamond" w:eastAsia="Times New Roman" w:hAnsi="Garamond" w:cs="Times New Roman"/>
                <w:b/>
                <w:bCs/>
                <w:color w:val="000000"/>
                <w:lang w:eastAsia="fr-FR"/>
              </w:rPr>
              <w:t> </w:t>
            </w:r>
            <w:r>
              <w:rPr>
                <w:rFonts w:ascii="Garamond" w:eastAsia="Times New Roman" w:hAnsi="Garamond" w:cs="Times New Roman"/>
                <w:b/>
                <w:bCs/>
                <w:color w:val="000000"/>
                <w:lang w:eastAsia="fr-FR"/>
              </w:rPr>
              <w:t xml:space="preserve"> </w:t>
            </w:r>
          </w:p>
        </w:tc>
        <w:tc>
          <w:tcPr>
            <w:tcW w:w="249" w:type="pct"/>
            <w:vMerge w:val="restart"/>
            <w:tcBorders>
              <w:top w:val="nil"/>
              <w:left w:val="single" w:sz="4" w:space="0" w:color="auto"/>
              <w:right w:val="single" w:sz="4" w:space="0" w:color="auto"/>
            </w:tcBorders>
            <w:shd w:val="clear" w:color="auto" w:fill="auto"/>
            <w:vAlign w:val="center"/>
            <w:hideMark/>
          </w:tcPr>
          <w:p w:rsidR="008479C1" w:rsidRPr="00F7398C" w:rsidRDefault="008479C1" w:rsidP="00C07F52">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1.1.5</w:t>
            </w:r>
          </w:p>
        </w:tc>
        <w:tc>
          <w:tcPr>
            <w:tcW w:w="1433" w:type="pct"/>
            <w:vMerge w:val="restart"/>
            <w:tcBorders>
              <w:top w:val="nil"/>
              <w:left w:val="single" w:sz="4" w:space="0" w:color="auto"/>
              <w:bottom w:val="nil"/>
              <w:right w:val="single" w:sz="4" w:space="0" w:color="auto"/>
            </w:tcBorders>
            <w:shd w:val="clear" w:color="auto" w:fill="auto"/>
            <w:vAlign w:val="center"/>
            <w:hideMark/>
          </w:tcPr>
          <w:p w:rsidR="008479C1" w:rsidRPr="009C7029" w:rsidRDefault="008479C1" w:rsidP="00C07F52">
            <w:pPr>
              <w:spacing w:after="0" w:line="240" w:lineRule="auto"/>
              <w:rPr>
                <w:rFonts w:ascii="Garamond" w:eastAsia="Times New Roman" w:hAnsi="Garamond" w:cs="Times New Roman"/>
                <w:lang w:eastAsia="fr-FR"/>
              </w:rPr>
            </w:pPr>
            <w:r w:rsidRPr="00F7398C">
              <w:rPr>
                <w:rFonts w:ascii="Garamond" w:eastAsia="Times New Roman" w:hAnsi="Garamond" w:cs="Times New Roman"/>
                <w:color w:val="000000"/>
                <w:lang w:eastAsia="fr-FR"/>
              </w:rPr>
              <w:t>Création et fonctionnement de l’AMP</w:t>
            </w:r>
          </w:p>
        </w:tc>
        <w:tc>
          <w:tcPr>
            <w:tcW w:w="1646"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Dispon</w:t>
            </w:r>
            <w:r>
              <w:rPr>
                <w:rFonts w:ascii="Garamond" w:eastAsia="Times New Roman" w:hAnsi="Garamond" w:cs="Times New Roman"/>
                <w:color w:val="000000"/>
                <w:lang w:eastAsia="fr-FR"/>
              </w:rPr>
              <w:t>ibilité de la loi créant l'AMP</w:t>
            </w:r>
          </w:p>
        </w:tc>
        <w:tc>
          <w:tcPr>
            <w:tcW w:w="676" w:type="pct"/>
            <w:tcBorders>
              <w:top w:val="nil"/>
              <w:left w:val="single" w:sz="4" w:space="0" w:color="auto"/>
              <w:bottom w:val="single" w:sz="4" w:space="0" w:color="auto"/>
              <w:right w:val="single" w:sz="4" w:space="0" w:color="auto"/>
            </w:tcBorders>
            <w:shd w:val="clear" w:color="auto" w:fill="auto"/>
            <w:vAlign w:val="center"/>
          </w:tcPr>
          <w:p w:rsidR="008479C1" w:rsidRDefault="008479C1" w:rsidP="00C07F52">
            <w:pPr>
              <w:jc w:val="center"/>
              <w:rPr>
                <w:rFonts w:ascii="Garamond" w:hAnsi="Garamond"/>
                <w:color w:val="000000"/>
                <w:sz w:val="20"/>
                <w:szCs w:val="20"/>
              </w:rPr>
            </w:pPr>
            <w:r>
              <w:rPr>
                <w:rFonts w:ascii="Garamond" w:hAnsi="Garamond"/>
                <w:color w:val="000000"/>
                <w:sz w:val="20"/>
                <w:szCs w:val="20"/>
              </w:rPr>
              <w:t>0</w:t>
            </w:r>
          </w:p>
        </w:tc>
        <w:tc>
          <w:tcPr>
            <w:tcW w:w="521" w:type="pct"/>
            <w:tcBorders>
              <w:top w:val="nil"/>
              <w:left w:val="single" w:sz="4" w:space="0" w:color="auto"/>
              <w:bottom w:val="single" w:sz="4" w:space="0" w:color="auto"/>
              <w:right w:val="single" w:sz="4" w:space="0" w:color="auto"/>
            </w:tcBorders>
            <w:shd w:val="clear" w:color="auto" w:fill="auto"/>
            <w:vAlign w:val="center"/>
          </w:tcPr>
          <w:p w:rsidR="008479C1" w:rsidRDefault="008479C1" w:rsidP="00C07F52">
            <w:pPr>
              <w:jc w:val="center"/>
              <w:rPr>
                <w:rFonts w:ascii="Garamond" w:hAnsi="Garamond"/>
                <w:color w:val="000000"/>
                <w:sz w:val="20"/>
                <w:szCs w:val="20"/>
              </w:rPr>
            </w:pPr>
            <w:r>
              <w:rPr>
                <w:rFonts w:ascii="Garamond" w:hAnsi="Garamond"/>
                <w:color w:val="000000"/>
                <w:sz w:val="20"/>
                <w:szCs w:val="20"/>
              </w:rPr>
              <w:t>1</w:t>
            </w:r>
          </w:p>
        </w:tc>
      </w:tr>
      <w:tr w:rsidR="00C07F52" w:rsidRPr="00F7398C" w:rsidTr="003E3364">
        <w:trPr>
          <w:trHeight w:val="300"/>
          <w:jc w:val="center"/>
        </w:trPr>
        <w:tc>
          <w:tcPr>
            <w:tcW w:w="475" w:type="pct"/>
            <w:vMerge/>
            <w:tcBorders>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b/>
                <w:bCs/>
                <w:color w:val="000000"/>
                <w:lang w:eastAsia="fr-FR"/>
              </w:rPr>
            </w:pPr>
          </w:p>
        </w:tc>
        <w:tc>
          <w:tcPr>
            <w:tcW w:w="249" w:type="pct"/>
            <w:vMerge/>
            <w:tcBorders>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rPr>
                <w:rFonts w:ascii="Garamond" w:eastAsia="Times New Roman" w:hAnsi="Garamond" w:cs="Times New Roman"/>
                <w:b/>
                <w:bCs/>
                <w:color w:val="000000"/>
                <w:lang w:eastAsia="fr-FR"/>
              </w:rPr>
            </w:pPr>
          </w:p>
        </w:tc>
        <w:tc>
          <w:tcPr>
            <w:tcW w:w="1433" w:type="pct"/>
            <w:vMerge/>
            <w:tcBorders>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rPr>
                <w:rFonts w:ascii="Garamond" w:eastAsia="Times New Roman" w:hAnsi="Garamond" w:cs="Times New Roman"/>
                <w:b/>
                <w:bCs/>
                <w:color w:val="000000"/>
                <w:lang w:eastAsia="fr-FR"/>
              </w:rPr>
            </w:pPr>
          </w:p>
        </w:tc>
        <w:tc>
          <w:tcPr>
            <w:tcW w:w="1646" w:type="pct"/>
            <w:tcBorders>
              <w:top w:val="single" w:sz="4" w:space="0" w:color="auto"/>
              <w:left w:val="nil"/>
              <w:bottom w:val="single" w:sz="4" w:space="0" w:color="auto"/>
              <w:right w:val="single" w:sz="4" w:space="0" w:color="auto"/>
            </w:tcBorders>
            <w:shd w:val="clear" w:color="auto" w:fill="auto"/>
            <w:vAlign w:val="center"/>
          </w:tcPr>
          <w:p w:rsidR="008479C1" w:rsidRPr="00F7398C" w:rsidRDefault="008479C1" w:rsidP="00C07F52">
            <w:pPr>
              <w:spacing w:after="0" w:line="240" w:lineRule="auto"/>
              <w:rPr>
                <w:rFonts w:ascii="Garamond" w:eastAsia="Times New Roman" w:hAnsi="Garamond" w:cs="Times New Roman"/>
                <w:b/>
                <w:bCs/>
                <w:color w:val="000000"/>
                <w:lang w:eastAsia="fr-FR"/>
              </w:rPr>
            </w:pPr>
            <w:r w:rsidRPr="00F7398C">
              <w:rPr>
                <w:rFonts w:ascii="Garamond" w:eastAsia="Times New Roman" w:hAnsi="Garamond" w:cs="Times New Roman"/>
                <w:color w:val="000000"/>
                <w:lang w:eastAsia="fr-FR"/>
              </w:rPr>
              <w:t>Nombre de sessions tenues par l'AMP</w:t>
            </w:r>
          </w:p>
        </w:tc>
        <w:tc>
          <w:tcPr>
            <w:tcW w:w="676" w:type="pct"/>
            <w:tcBorders>
              <w:top w:val="single" w:sz="4" w:space="0" w:color="auto"/>
              <w:left w:val="nil"/>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b/>
                <w:bCs/>
                <w:color w:val="000000"/>
                <w:lang w:eastAsia="fr-FR"/>
              </w:rPr>
            </w:pPr>
            <w:r>
              <w:rPr>
                <w:rFonts w:ascii="Garamond" w:eastAsia="Times New Roman" w:hAnsi="Garamond" w:cs="Times New Roman"/>
                <w:b/>
                <w:bCs/>
                <w:color w:val="000000"/>
                <w:lang w:eastAsia="fr-FR"/>
              </w:rPr>
              <w:t>0</w:t>
            </w:r>
          </w:p>
        </w:tc>
        <w:tc>
          <w:tcPr>
            <w:tcW w:w="521" w:type="pct"/>
            <w:tcBorders>
              <w:top w:val="single" w:sz="4" w:space="0" w:color="auto"/>
              <w:left w:val="nil"/>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b/>
                <w:bCs/>
                <w:color w:val="000000"/>
                <w:lang w:eastAsia="fr-FR"/>
              </w:rPr>
            </w:pPr>
          </w:p>
        </w:tc>
      </w:tr>
      <w:tr w:rsidR="008479C1" w:rsidRPr="00F7398C" w:rsidTr="00C07F52">
        <w:trPr>
          <w:trHeight w:val="300"/>
          <w:jc w:val="center"/>
        </w:trPr>
        <w:tc>
          <w:tcPr>
            <w:tcW w:w="2157" w:type="pct"/>
            <w:gridSpan w:val="3"/>
            <w:tcBorders>
              <w:top w:val="nil"/>
              <w:left w:val="single" w:sz="4" w:space="0" w:color="auto"/>
              <w:bottom w:val="single" w:sz="4" w:space="0" w:color="auto"/>
              <w:right w:val="single" w:sz="4" w:space="0" w:color="auto"/>
            </w:tcBorders>
            <w:shd w:val="clear" w:color="000000" w:fill="FABF8F"/>
            <w:vAlign w:val="center"/>
          </w:tcPr>
          <w:p w:rsidR="008479C1" w:rsidRPr="00F7398C" w:rsidRDefault="008479C1" w:rsidP="00C07F52">
            <w:pPr>
              <w:spacing w:after="0" w:line="240" w:lineRule="auto"/>
              <w:rPr>
                <w:rFonts w:ascii="Garamond" w:eastAsia="Times New Roman" w:hAnsi="Garamond" w:cs="Times New Roman"/>
                <w:b/>
                <w:bCs/>
                <w:color w:val="000000"/>
                <w:lang w:eastAsia="fr-FR"/>
              </w:rPr>
            </w:pPr>
            <w:r>
              <w:rPr>
                <w:rFonts w:ascii="Garamond" w:eastAsia="Times New Roman" w:hAnsi="Garamond" w:cs="Times New Roman"/>
                <w:b/>
                <w:bCs/>
                <w:color w:val="000000"/>
                <w:lang w:eastAsia="fr-FR"/>
              </w:rPr>
              <w:t xml:space="preserve">1.2. Objectif spécifique 2 : </w:t>
            </w:r>
            <w:r w:rsidRPr="00F7398C">
              <w:rPr>
                <w:rFonts w:ascii="Garamond" w:eastAsia="Times New Roman" w:hAnsi="Garamond" w:cs="Times New Roman"/>
                <w:b/>
                <w:bCs/>
                <w:color w:val="000000"/>
                <w:lang w:eastAsia="fr-FR"/>
              </w:rPr>
              <w:t>Renforcer les capacités du CSM</w:t>
            </w:r>
          </w:p>
        </w:tc>
        <w:tc>
          <w:tcPr>
            <w:tcW w:w="1646" w:type="pct"/>
            <w:tcBorders>
              <w:top w:val="single" w:sz="4" w:space="0" w:color="auto"/>
              <w:left w:val="nil"/>
              <w:bottom w:val="single" w:sz="4" w:space="0" w:color="auto"/>
              <w:right w:val="single" w:sz="4" w:space="0" w:color="auto"/>
            </w:tcBorders>
            <w:shd w:val="clear" w:color="000000" w:fill="FABF8F"/>
            <w:vAlign w:val="center"/>
          </w:tcPr>
          <w:p w:rsidR="008479C1" w:rsidRPr="003E1224" w:rsidRDefault="008479C1" w:rsidP="00C07F52">
            <w:pPr>
              <w:spacing w:after="0" w:line="240" w:lineRule="auto"/>
              <w:rPr>
                <w:rFonts w:ascii="Garamond" w:eastAsia="Times New Roman" w:hAnsi="Garamond" w:cs="Times New Roman"/>
                <w:b/>
                <w:color w:val="000000"/>
                <w:lang w:eastAsia="fr-FR"/>
              </w:rPr>
            </w:pPr>
            <w:r w:rsidRPr="003E1224">
              <w:rPr>
                <w:rFonts w:ascii="Garamond" w:eastAsia="Times New Roman" w:hAnsi="Garamond" w:cs="Times New Roman"/>
                <w:b/>
                <w:color w:val="000000"/>
                <w:lang w:eastAsia="fr-FR"/>
              </w:rPr>
              <w:t>Taux de couverture des besoins du SP/CSM</w:t>
            </w:r>
          </w:p>
        </w:tc>
        <w:tc>
          <w:tcPr>
            <w:tcW w:w="676" w:type="pct"/>
            <w:tcBorders>
              <w:top w:val="single" w:sz="4" w:space="0" w:color="auto"/>
              <w:left w:val="nil"/>
              <w:bottom w:val="single" w:sz="4" w:space="0" w:color="auto"/>
              <w:right w:val="single" w:sz="4" w:space="0" w:color="auto"/>
            </w:tcBorders>
            <w:shd w:val="clear" w:color="000000" w:fill="FABF8F"/>
            <w:vAlign w:val="center"/>
          </w:tcPr>
          <w:p w:rsidR="008479C1" w:rsidRDefault="008479C1" w:rsidP="00C07F52">
            <w:pPr>
              <w:jc w:val="center"/>
              <w:rPr>
                <w:rFonts w:ascii="Garamond" w:hAnsi="Garamond"/>
                <w:b/>
                <w:bCs/>
                <w:color w:val="000000"/>
                <w:sz w:val="20"/>
                <w:szCs w:val="20"/>
              </w:rPr>
            </w:pPr>
            <w:r>
              <w:rPr>
                <w:rFonts w:ascii="Garamond" w:hAnsi="Garamond"/>
                <w:b/>
                <w:bCs/>
                <w:color w:val="000000"/>
                <w:sz w:val="20"/>
                <w:szCs w:val="20"/>
              </w:rPr>
              <w:t>ND</w:t>
            </w:r>
          </w:p>
        </w:tc>
        <w:tc>
          <w:tcPr>
            <w:tcW w:w="521" w:type="pct"/>
            <w:tcBorders>
              <w:top w:val="single" w:sz="4" w:space="0" w:color="auto"/>
              <w:left w:val="nil"/>
              <w:bottom w:val="single" w:sz="4" w:space="0" w:color="auto"/>
              <w:right w:val="single" w:sz="4" w:space="0" w:color="auto"/>
            </w:tcBorders>
            <w:shd w:val="clear" w:color="000000" w:fill="FABF8F"/>
            <w:vAlign w:val="center"/>
          </w:tcPr>
          <w:p w:rsidR="008479C1" w:rsidRDefault="008479C1" w:rsidP="00C07F52">
            <w:pPr>
              <w:jc w:val="center"/>
              <w:rPr>
                <w:rFonts w:ascii="Garamond" w:hAnsi="Garamond"/>
                <w:b/>
                <w:bCs/>
                <w:color w:val="000000"/>
                <w:sz w:val="20"/>
                <w:szCs w:val="20"/>
              </w:rPr>
            </w:pPr>
            <w:r>
              <w:rPr>
                <w:rFonts w:ascii="Garamond" w:hAnsi="Garamond"/>
                <w:b/>
                <w:bCs/>
                <w:color w:val="000000"/>
                <w:sz w:val="20"/>
                <w:szCs w:val="20"/>
              </w:rPr>
              <w:t>100%</w:t>
            </w:r>
          </w:p>
        </w:tc>
      </w:tr>
      <w:tr w:rsidR="00C07F52" w:rsidRPr="00F7398C" w:rsidTr="003E3364">
        <w:trPr>
          <w:trHeight w:val="813"/>
          <w:jc w:val="center"/>
        </w:trPr>
        <w:tc>
          <w:tcPr>
            <w:tcW w:w="475" w:type="pct"/>
            <w:vMerge w:val="restart"/>
            <w:tcBorders>
              <w:top w:val="nil"/>
              <w:left w:val="single" w:sz="4" w:space="0" w:color="auto"/>
              <w:bottom w:val="nil"/>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Art 1, 2, 3, 4, 11, 12, 13, 14, 15, 17, 22</w:t>
            </w:r>
          </w:p>
        </w:tc>
        <w:tc>
          <w:tcPr>
            <w:tcW w:w="249"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1.2.1</w:t>
            </w:r>
          </w:p>
        </w:tc>
        <w:tc>
          <w:tcPr>
            <w:tcW w:w="1433"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 xml:space="preserve">Renforcement des capacités en ressources humaines du Secrétariat permanent du CSM </w:t>
            </w:r>
          </w:p>
        </w:tc>
        <w:tc>
          <w:tcPr>
            <w:tcW w:w="1646"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Taux d'occupation des postes de travail</w:t>
            </w:r>
            <w:r>
              <w:rPr>
                <w:rFonts w:ascii="Garamond" w:eastAsia="Times New Roman" w:hAnsi="Garamond" w:cs="Times New Roman"/>
                <w:color w:val="000000"/>
                <w:lang w:eastAsia="fr-FR"/>
              </w:rPr>
              <w:t xml:space="preserve"> prévus par les textes de fonctionnement</w:t>
            </w:r>
          </w:p>
        </w:tc>
        <w:tc>
          <w:tcPr>
            <w:tcW w:w="676" w:type="pct"/>
            <w:tcBorders>
              <w:top w:val="nil"/>
              <w:left w:val="single" w:sz="4" w:space="0" w:color="auto"/>
              <w:bottom w:val="single" w:sz="4" w:space="0" w:color="auto"/>
              <w:right w:val="single" w:sz="4" w:space="0" w:color="auto"/>
            </w:tcBorders>
            <w:shd w:val="clear" w:color="auto" w:fill="auto"/>
            <w:vAlign w:val="center"/>
          </w:tcPr>
          <w:p w:rsidR="008479C1" w:rsidRDefault="008479C1" w:rsidP="00C07F52">
            <w:pPr>
              <w:jc w:val="center"/>
              <w:rPr>
                <w:rFonts w:ascii="Garamond" w:hAnsi="Garamond"/>
                <w:b/>
                <w:bCs/>
                <w:color w:val="000000"/>
                <w:sz w:val="20"/>
                <w:szCs w:val="20"/>
              </w:rPr>
            </w:pPr>
            <w:r>
              <w:rPr>
                <w:rFonts w:ascii="Garamond" w:hAnsi="Garamond"/>
                <w:b/>
                <w:bCs/>
                <w:color w:val="000000"/>
                <w:sz w:val="20"/>
                <w:szCs w:val="20"/>
              </w:rPr>
              <w:t>ND</w:t>
            </w:r>
          </w:p>
        </w:tc>
        <w:tc>
          <w:tcPr>
            <w:tcW w:w="521" w:type="pct"/>
            <w:tcBorders>
              <w:top w:val="nil"/>
              <w:left w:val="single" w:sz="4" w:space="0" w:color="auto"/>
              <w:bottom w:val="single" w:sz="4" w:space="0" w:color="auto"/>
              <w:right w:val="single" w:sz="4" w:space="0" w:color="auto"/>
            </w:tcBorders>
            <w:shd w:val="clear" w:color="auto" w:fill="auto"/>
            <w:vAlign w:val="center"/>
          </w:tcPr>
          <w:p w:rsidR="008479C1" w:rsidRDefault="008479C1" w:rsidP="00C07F52">
            <w:pPr>
              <w:jc w:val="center"/>
              <w:rPr>
                <w:rFonts w:ascii="Garamond" w:hAnsi="Garamond"/>
                <w:b/>
                <w:bCs/>
                <w:color w:val="000000"/>
                <w:sz w:val="20"/>
                <w:szCs w:val="20"/>
              </w:rPr>
            </w:pPr>
            <w:r>
              <w:rPr>
                <w:rFonts w:ascii="Garamond" w:hAnsi="Garamond"/>
                <w:b/>
                <w:bCs/>
                <w:color w:val="000000"/>
                <w:sz w:val="20"/>
                <w:szCs w:val="20"/>
              </w:rPr>
              <w:t>100%</w:t>
            </w:r>
          </w:p>
        </w:tc>
      </w:tr>
      <w:tr w:rsidR="00C07F52" w:rsidRPr="00F7398C" w:rsidTr="003E3364">
        <w:trPr>
          <w:trHeight w:val="288"/>
          <w:jc w:val="center"/>
        </w:trPr>
        <w:tc>
          <w:tcPr>
            <w:tcW w:w="475" w:type="pct"/>
            <w:vMerge/>
            <w:tcBorders>
              <w:left w:val="single" w:sz="4" w:space="0" w:color="auto"/>
              <w:bottom w:val="nil"/>
              <w:right w:val="single" w:sz="4" w:space="0" w:color="auto"/>
            </w:tcBorders>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249"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1.2.2</w:t>
            </w:r>
          </w:p>
        </w:tc>
        <w:tc>
          <w:tcPr>
            <w:tcW w:w="1433"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 xml:space="preserve">Renforcement des capacités en moyens matériels du Secrétariat permanent du CSM </w:t>
            </w:r>
          </w:p>
        </w:tc>
        <w:tc>
          <w:tcPr>
            <w:tcW w:w="1646"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Taux d’exécution du plan d’équipement</w:t>
            </w:r>
          </w:p>
        </w:tc>
        <w:tc>
          <w:tcPr>
            <w:tcW w:w="676" w:type="pct"/>
            <w:tcBorders>
              <w:top w:val="nil"/>
              <w:left w:val="single" w:sz="4" w:space="0" w:color="auto"/>
              <w:bottom w:val="single" w:sz="4" w:space="0" w:color="auto"/>
              <w:right w:val="single" w:sz="4" w:space="0" w:color="auto"/>
            </w:tcBorders>
            <w:shd w:val="clear" w:color="auto" w:fill="auto"/>
            <w:vAlign w:val="center"/>
          </w:tcPr>
          <w:p w:rsidR="008479C1" w:rsidRDefault="008479C1" w:rsidP="00C07F52">
            <w:pPr>
              <w:jc w:val="center"/>
              <w:rPr>
                <w:rFonts w:ascii="Garamond" w:hAnsi="Garamond"/>
                <w:b/>
                <w:bCs/>
                <w:color w:val="000000"/>
                <w:sz w:val="20"/>
                <w:szCs w:val="20"/>
              </w:rPr>
            </w:pPr>
            <w:r>
              <w:rPr>
                <w:rFonts w:ascii="Garamond" w:hAnsi="Garamond"/>
                <w:b/>
                <w:bCs/>
                <w:color w:val="000000"/>
                <w:sz w:val="20"/>
                <w:szCs w:val="20"/>
              </w:rPr>
              <w:t>ND</w:t>
            </w:r>
          </w:p>
        </w:tc>
        <w:tc>
          <w:tcPr>
            <w:tcW w:w="521" w:type="pct"/>
            <w:tcBorders>
              <w:top w:val="nil"/>
              <w:left w:val="single" w:sz="4" w:space="0" w:color="auto"/>
              <w:bottom w:val="single" w:sz="4" w:space="0" w:color="auto"/>
              <w:right w:val="single" w:sz="4" w:space="0" w:color="auto"/>
            </w:tcBorders>
            <w:shd w:val="clear" w:color="auto" w:fill="auto"/>
            <w:vAlign w:val="center"/>
          </w:tcPr>
          <w:p w:rsidR="008479C1" w:rsidRDefault="008479C1" w:rsidP="00C07F52">
            <w:pPr>
              <w:jc w:val="center"/>
              <w:rPr>
                <w:rFonts w:ascii="Garamond" w:hAnsi="Garamond"/>
                <w:b/>
                <w:bCs/>
                <w:color w:val="000000"/>
                <w:sz w:val="20"/>
                <w:szCs w:val="20"/>
              </w:rPr>
            </w:pPr>
            <w:r>
              <w:rPr>
                <w:rFonts w:ascii="Garamond" w:hAnsi="Garamond"/>
                <w:b/>
                <w:bCs/>
                <w:color w:val="000000"/>
                <w:sz w:val="20"/>
                <w:szCs w:val="20"/>
              </w:rPr>
              <w:t>100%</w:t>
            </w:r>
          </w:p>
        </w:tc>
      </w:tr>
      <w:tr w:rsidR="00C07F52" w:rsidRPr="00F7398C" w:rsidTr="003E3364">
        <w:trPr>
          <w:trHeight w:val="418"/>
          <w:jc w:val="center"/>
        </w:trPr>
        <w:tc>
          <w:tcPr>
            <w:tcW w:w="475" w:type="pct"/>
            <w:vMerge/>
            <w:tcBorders>
              <w:left w:val="single" w:sz="4" w:space="0" w:color="auto"/>
              <w:right w:val="single" w:sz="4" w:space="0" w:color="auto"/>
            </w:tcBorders>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249" w:type="pct"/>
            <w:vMerge w:val="restart"/>
            <w:tcBorders>
              <w:top w:val="nil"/>
              <w:left w:val="single" w:sz="4" w:space="0" w:color="auto"/>
              <w:right w:val="single" w:sz="4" w:space="0" w:color="auto"/>
            </w:tcBorders>
            <w:shd w:val="clear" w:color="auto" w:fill="auto"/>
            <w:vAlign w:val="center"/>
            <w:hideMark/>
          </w:tcPr>
          <w:p w:rsidR="008479C1" w:rsidRPr="00F7398C" w:rsidRDefault="008479C1" w:rsidP="00C07F52">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1.2.3</w:t>
            </w:r>
          </w:p>
        </w:tc>
        <w:tc>
          <w:tcPr>
            <w:tcW w:w="1433" w:type="pct"/>
            <w:vMerge w:val="restart"/>
            <w:tcBorders>
              <w:top w:val="nil"/>
              <w:left w:val="single" w:sz="4" w:space="0" w:color="auto"/>
              <w:bottom w:val="nil"/>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 xml:space="preserve">Renforcement des capacités en ressources financières du Secrétariat du CSM </w:t>
            </w:r>
          </w:p>
        </w:tc>
        <w:tc>
          <w:tcPr>
            <w:tcW w:w="1646"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 xml:space="preserve">Budget alloué au </w:t>
            </w:r>
            <w:r>
              <w:rPr>
                <w:rFonts w:ascii="Garamond" w:eastAsia="Times New Roman" w:hAnsi="Garamond" w:cs="Times New Roman"/>
                <w:color w:val="000000"/>
                <w:lang w:eastAsia="fr-FR"/>
              </w:rPr>
              <w:t>SP/</w:t>
            </w:r>
            <w:r w:rsidRPr="00F7398C">
              <w:rPr>
                <w:rFonts w:ascii="Garamond" w:eastAsia="Times New Roman" w:hAnsi="Garamond" w:cs="Times New Roman"/>
                <w:color w:val="000000"/>
                <w:lang w:eastAsia="fr-FR"/>
              </w:rPr>
              <w:t>CSM</w:t>
            </w:r>
          </w:p>
        </w:tc>
        <w:tc>
          <w:tcPr>
            <w:tcW w:w="676" w:type="pct"/>
            <w:tcBorders>
              <w:top w:val="nil"/>
              <w:left w:val="single" w:sz="4" w:space="0" w:color="auto"/>
              <w:bottom w:val="single" w:sz="4" w:space="0" w:color="auto"/>
              <w:right w:val="single" w:sz="4" w:space="0" w:color="auto"/>
            </w:tcBorders>
            <w:shd w:val="clear" w:color="auto" w:fill="auto"/>
            <w:vAlign w:val="center"/>
          </w:tcPr>
          <w:p w:rsidR="008479C1" w:rsidRDefault="008479C1" w:rsidP="00C07F52">
            <w:pPr>
              <w:jc w:val="center"/>
              <w:rPr>
                <w:rFonts w:ascii="Garamond" w:hAnsi="Garamond"/>
                <w:b/>
                <w:bCs/>
                <w:color w:val="000000"/>
                <w:sz w:val="20"/>
                <w:szCs w:val="20"/>
              </w:rPr>
            </w:pPr>
            <w:r>
              <w:rPr>
                <w:rFonts w:ascii="Garamond" w:hAnsi="Garamond"/>
                <w:b/>
                <w:bCs/>
                <w:color w:val="000000"/>
                <w:sz w:val="20"/>
                <w:szCs w:val="20"/>
              </w:rPr>
              <w:t>ND</w:t>
            </w:r>
          </w:p>
        </w:tc>
        <w:tc>
          <w:tcPr>
            <w:tcW w:w="521" w:type="pct"/>
            <w:tcBorders>
              <w:top w:val="nil"/>
              <w:left w:val="single" w:sz="4" w:space="0" w:color="auto"/>
              <w:bottom w:val="single" w:sz="4" w:space="0" w:color="auto"/>
              <w:right w:val="single" w:sz="4" w:space="0" w:color="auto"/>
            </w:tcBorders>
            <w:shd w:val="clear" w:color="auto" w:fill="auto"/>
            <w:vAlign w:val="center"/>
          </w:tcPr>
          <w:p w:rsidR="008479C1" w:rsidRDefault="008479C1" w:rsidP="00C07F52">
            <w:pPr>
              <w:jc w:val="center"/>
              <w:rPr>
                <w:rFonts w:ascii="Garamond" w:hAnsi="Garamond"/>
                <w:b/>
                <w:bCs/>
                <w:color w:val="000000"/>
                <w:sz w:val="20"/>
                <w:szCs w:val="20"/>
              </w:rPr>
            </w:pPr>
            <w:r>
              <w:rPr>
                <w:rFonts w:ascii="Garamond" w:hAnsi="Garamond"/>
                <w:b/>
                <w:bCs/>
                <w:color w:val="000000"/>
                <w:sz w:val="20"/>
                <w:szCs w:val="20"/>
              </w:rPr>
              <w:t>-</w:t>
            </w:r>
          </w:p>
        </w:tc>
      </w:tr>
      <w:tr w:rsidR="00C07F52" w:rsidRPr="00F7398C" w:rsidTr="003E3364">
        <w:trPr>
          <w:trHeight w:val="300"/>
          <w:jc w:val="center"/>
        </w:trPr>
        <w:tc>
          <w:tcPr>
            <w:tcW w:w="475" w:type="pct"/>
            <w:vMerge/>
            <w:tcBorders>
              <w:left w:val="single" w:sz="4" w:space="0" w:color="auto"/>
              <w:bottom w:val="single" w:sz="4" w:space="0" w:color="auto"/>
              <w:right w:val="single" w:sz="4" w:space="0" w:color="auto"/>
            </w:tcBorders>
            <w:shd w:val="clear" w:color="auto" w:fill="auto"/>
            <w:vAlign w:val="center"/>
          </w:tcPr>
          <w:p w:rsidR="008479C1" w:rsidRDefault="008479C1" w:rsidP="00C07F52">
            <w:pPr>
              <w:spacing w:after="0" w:line="240" w:lineRule="auto"/>
              <w:jc w:val="center"/>
              <w:rPr>
                <w:rFonts w:ascii="Garamond" w:eastAsia="Times New Roman" w:hAnsi="Garamond" w:cs="Times New Roman"/>
                <w:b/>
                <w:bCs/>
                <w:i/>
                <w:iCs/>
                <w:color w:val="000000"/>
                <w:lang w:eastAsia="fr-FR"/>
              </w:rPr>
            </w:pPr>
          </w:p>
        </w:tc>
        <w:tc>
          <w:tcPr>
            <w:tcW w:w="249" w:type="pct"/>
            <w:vMerge/>
            <w:tcBorders>
              <w:left w:val="single" w:sz="4" w:space="0" w:color="auto"/>
              <w:bottom w:val="single" w:sz="4" w:space="0" w:color="auto"/>
              <w:right w:val="single" w:sz="4" w:space="0" w:color="auto"/>
            </w:tcBorders>
            <w:shd w:val="clear" w:color="auto" w:fill="auto"/>
            <w:vAlign w:val="center"/>
          </w:tcPr>
          <w:p w:rsidR="008479C1" w:rsidRDefault="008479C1" w:rsidP="00C07F52">
            <w:pPr>
              <w:spacing w:after="0" w:line="240" w:lineRule="auto"/>
              <w:jc w:val="center"/>
              <w:rPr>
                <w:rFonts w:ascii="Garamond" w:eastAsia="Times New Roman" w:hAnsi="Garamond" w:cs="Times New Roman"/>
                <w:b/>
                <w:bCs/>
                <w:i/>
                <w:iCs/>
                <w:color w:val="000000"/>
                <w:lang w:eastAsia="fr-FR"/>
              </w:rPr>
            </w:pPr>
          </w:p>
        </w:tc>
        <w:tc>
          <w:tcPr>
            <w:tcW w:w="1433" w:type="pct"/>
            <w:vMerge/>
            <w:tcBorders>
              <w:left w:val="single" w:sz="4" w:space="0" w:color="auto"/>
              <w:bottom w:val="single" w:sz="4" w:space="0" w:color="auto"/>
              <w:right w:val="single" w:sz="4" w:space="0" w:color="auto"/>
            </w:tcBorders>
            <w:shd w:val="clear" w:color="auto" w:fill="auto"/>
            <w:vAlign w:val="center"/>
          </w:tcPr>
          <w:p w:rsidR="008479C1" w:rsidRDefault="008479C1" w:rsidP="00C07F52">
            <w:pPr>
              <w:spacing w:after="0" w:line="240" w:lineRule="auto"/>
              <w:jc w:val="center"/>
              <w:rPr>
                <w:rFonts w:ascii="Garamond" w:eastAsia="Times New Roman" w:hAnsi="Garamond" w:cs="Times New Roman"/>
                <w:b/>
                <w:bCs/>
                <w:i/>
                <w:iCs/>
                <w:color w:val="000000"/>
                <w:lang w:eastAsia="fr-FR"/>
              </w:rPr>
            </w:pPr>
          </w:p>
        </w:tc>
        <w:tc>
          <w:tcPr>
            <w:tcW w:w="1646" w:type="pct"/>
            <w:tcBorders>
              <w:top w:val="single" w:sz="4" w:space="0" w:color="auto"/>
              <w:left w:val="nil"/>
              <w:bottom w:val="single" w:sz="4" w:space="0" w:color="auto"/>
              <w:right w:val="single" w:sz="4" w:space="0" w:color="auto"/>
            </w:tcBorders>
            <w:shd w:val="clear" w:color="auto" w:fill="auto"/>
            <w:vAlign w:val="center"/>
          </w:tcPr>
          <w:p w:rsidR="008479C1" w:rsidRPr="00F7398C" w:rsidRDefault="008479C1" w:rsidP="00C07F52">
            <w:pPr>
              <w:spacing w:after="0" w:line="240" w:lineRule="auto"/>
              <w:rPr>
                <w:rFonts w:ascii="Garamond" w:eastAsia="Times New Roman" w:hAnsi="Garamond" w:cs="Times New Roman"/>
                <w:b/>
                <w:bCs/>
                <w:i/>
                <w:iCs/>
                <w:color w:val="000000"/>
                <w:lang w:eastAsia="fr-FR"/>
              </w:rPr>
            </w:pPr>
            <w:r>
              <w:rPr>
                <w:rFonts w:ascii="Garamond" w:eastAsia="Times New Roman" w:hAnsi="Garamond" w:cs="Times New Roman"/>
                <w:color w:val="000000"/>
                <w:lang w:eastAsia="fr-FR"/>
              </w:rPr>
              <w:t>Taux de couverture du besoin de financement du SP/CSM</w:t>
            </w:r>
          </w:p>
        </w:tc>
        <w:tc>
          <w:tcPr>
            <w:tcW w:w="676" w:type="pct"/>
            <w:tcBorders>
              <w:top w:val="single" w:sz="4" w:space="0" w:color="auto"/>
              <w:left w:val="nil"/>
              <w:bottom w:val="single" w:sz="4" w:space="0" w:color="auto"/>
              <w:right w:val="single" w:sz="4" w:space="0" w:color="auto"/>
            </w:tcBorders>
            <w:shd w:val="clear" w:color="auto" w:fill="auto"/>
            <w:vAlign w:val="center"/>
          </w:tcPr>
          <w:p w:rsidR="008479C1" w:rsidRDefault="008479C1" w:rsidP="00C07F52">
            <w:pPr>
              <w:jc w:val="center"/>
              <w:rPr>
                <w:rFonts w:ascii="Garamond" w:hAnsi="Garamond"/>
                <w:b/>
                <w:bCs/>
                <w:color w:val="000000"/>
                <w:sz w:val="20"/>
                <w:szCs w:val="20"/>
              </w:rPr>
            </w:pPr>
            <w:r>
              <w:rPr>
                <w:rFonts w:ascii="Garamond" w:hAnsi="Garamond"/>
                <w:b/>
                <w:bCs/>
                <w:color w:val="000000"/>
                <w:sz w:val="20"/>
                <w:szCs w:val="20"/>
              </w:rPr>
              <w:t>ND</w:t>
            </w:r>
          </w:p>
        </w:tc>
        <w:tc>
          <w:tcPr>
            <w:tcW w:w="521" w:type="pct"/>
            <w:tcBorders>
              <w:top w:val="single" w:sz="4" w:space="0" w:color="auto"/>
              <w:left w:val="nil"/>
              <w:bottom w:val="single" w:sz="4" w:space="0" w:color="auto"/>
              <w:right w:val="single" w:sz="4" w:space="0" w:color="auto"/>
            </w:tcBorders>
            <w:shd w:val="clear" w:color="auto" w:fill="auto"/>
            <w:vAlign w:val="center"/>
          </w:tcPr>
          <w:p w:rsidR="008479C1" w:rsidRDefault="008479C1" w:rsidP="00C07F52">
            <w:pPr>
              <w:jc w:val="center"/>
              <w:rPr>
                <w:rFonts w:ascii="Garamond" w:hAnsi="Garamond"/>
                <w:b/>
                <w:bCs/>
                <w:color w:val="000000"/>
                <w:sz w:val="20"/>
                <w:szCs w:val="20"/>
              </w:rPr>
            </w:pPr>
            <w:r>
              <w:rPr>
                <w:rFonts w:ascii="Garamond" w:hAnsi="Garamond"/>
                <w:b/>
                <w:bCs/>
                <w:color w:val="000000"/>
                <w:sz w:val="20"/>
                <w:szCs w:val="20"/>
              </w:rPr>
              <w:t>100%</w:t>
            </w:r>
          </w:p>
        </w:tc>
      </w:tr>
      <w:tr w:rsidR="008479C1" w:rsidRPr="00F7398C" w:rsidTr="00C07F52">
        <w:trPr>
          <w:trHeight w:val="300"/>
          <w:jc w:val="center"/>
        </w:trPr>
        <w:tc>
          <w:tcPr>
            <w:tcW w:w="2157" w:type="pct"/>
            <w:gridSpan w:val="3"/>
            <w:tcBorders>
              <w:top w:val="nil"/>
              <w:left w:val="single" w:sz="4" w:space="0" w:color="auto"/>
              <w:bottom w:val="single" w:sz="4" w:space="0" w:color="auto"/>
              <w:right w:val="single" w:sz="4" w:space="0" w:color="auto"/>
            </w:tcBorders>
            <w:shd w:val="clear" w:color="auto" w:fill="9CC2E5" w:themeFill="accent1" w:themeFillTint="99"/>
            <w:vAlign w:val="center"/>
          </w:tcPr>
          <w:p w:rsidR="008479C1" w:rsidRPr="00F7398C" w:rsidRDefault="008479C1" w:rsidP="00C07F52">
            <w:pPr>
              <w:spacing w:after="0" w:line="240" w:lineRule="auto"/>
              <w:jc w:val="center"/>
              <w:rPr>
                <w:rFonts w:ascii="Garamond" w:eastAsia="Times New Roman" w:hAnsi="Garamond" w:cs="Times New Roman"/>
                <w:b/>
                <w:bCs/>
                <w:i/>
                <w:iCs/>
                <w:color w:val="000000"/>
                <w:lang w:eastAsia="fr-FR"/>
              </w:rPr>
            </w:pPr>
            <w:r>
              <w:rPr>
                <w:rFonts w:ascii="Garamond" w:eastAsia="Times New Roman" w:hAnsi="Garamond" w:cs="Times New Roman"/>
                <w:b/>
                <w:bCs/>
                <w:i/>
                <w:iCs/>
                <w:color w:val="000000"/>
                <w:lang w:eastAsia="fr-FR"/>
              </w:rPr>
              <w:t xml:space="preserve">Axe stratégique 2 : Fonctionnement </w:t>
            </w:r>
            <w:r w:rsidRPr="00E41FE9">
              <w:rPr>
                <w:rFonts w:ascii="Garamond" w:eastAsia="Times New Roman" w:hAnsi="Garamond" w:cs="Times New Roman"/>
                <w:b/>
                <w:bCs/>
                <w:i/>
                <w:iCs/>
                <w:color w:val="000000"/>
                <w:lang w:eastAsia="fr-FR"/>
              </w:rPr>
              <w:t>du service public de la justice</w:t>
            </w:r>
          </w:p>
        </w:tc>
        <w:tc>
          <w:tcPr>
            <w:tcW w:w="1646" w:type="pct"/>
            <w:tcBorders>
              <w:top w:val="single" w:sz="4" w:space="0" w:color="auto"/>
              <w:left w:val="nil"/>
              <w:bottom w:val="single" w:sz="4" w:space="0" w:color="auto"/>
              <w:right w:val="single" w:sz="4" w:space="0" w:color="auto"/>
            </w:tcBorders>
            <w:shd w:val="clear" w:color="auto" w:fill="9CC2E5" w:themeFill="accent1" w:themeFillTint="99"/>
            <w:vAlign w:val="center"/>
          </w:tcPr>
          <w:p w:rsidR="008479C1" w:rsidRPr="00F7398C" w:rsidRDefault="008479C1" w:rsidP="00C07F52">
            <w:pPr>
              <w:spacing w:after="0" w:line="240" w:lineRule="auto"/>
              <w:jc w:val="center"/>
              <w:rPr>
                <w:rFonts w:ascii="Garamond" w:eastAsia="Times New Roman" w:hAnsi="Garamond" w:cs="Times New Roman"/>
                <w:b/>
                <w:bCs/>
                <w:i/>
                <w:iCs/>
                <w:color w:val="000000"/>
                <w:lang w:eastAsia="fr-FR"/>
              </w:rPr>
            </w:pPr>
          </w:p>
        </w:tc>
        <w:tc>
          <w:tcPr>
            <w:tcW w:w="676" w:type="pct"/>
            <w:tcBorders>
              <w:top w:val="single" w:sz="4" w:space="0" w:color="auto"/>
              <w:left w:val="nil"/>
              <w:bottom w:val="single" w:sz="4" w:space="0" w:color="auto"/>
              <w:right w:val="single" w:sz="4" w:space="0" w:color="auto"/>
            </w:tcBorders>
            <w:shd w:val="clear" w:color="auto" w:fill="9CC2E5" w:themeFill="accent1" w:themeFillTint="99"/>
            <w:vAlign w:val="center"/>
          </w:tcPr>
          <w:p w:rsidR="008479C1" w:rsidRPr="00F7398C" w:rsidRDefault="008479C1" w:rsidP="00C07F52">
            <w:pPr>
              <w:spacing w:after="0" w:line="240" w:lineRule="auto"/>
              <w:jc w:val="center"/>
              <w:rPr>
                <w:rFonts w:ascii="Garamond" w:eastAsia="Times New Roman" w:hAnsi="Garamond" w:cs="Times New Roman"/>
                <w:b/>
                <w:bCs/>
                <w:i/>
                <w:iCs/>
                <w:color w:val="000000"/>
                <w:lang w:eastAsia="fr-FR"/>
              </w:rPr>
            </w:pPr>
          </w:p>
        </w:tc>
        <w:tc>
          <w:tcPr>
            <w:tcW w:w="521" w:type="pct"/>
            <w:tcBorders>
              <w:top w:val="single" w:sz="4" w:space="0" w:color="auto"/>
              <w:left w:val="nil"/>
              <w:bottom w:val="single" w:sz="4" w:space="0" w:color="auto"/>
              <w:right w:val="single" w:sz="4" w:space="0" w:color="auto"/>
            </w:tcBorders>
            <w:shd w:val="clear" w:color="auto" w:fill="9CC2E5" w:themeFill="accent1" w:themeFillTint="99"/>
            <w:vAlign w:val="center"/>
          </w:tcPr>
          <w:p w:rsidR="008479C1" w:rsidRPr="00F7398C" w:rsidRDefault="008479C1" w:rsidP="00C07F52">
            <w:pPr>
              <w:spacing w:after="0" w:line="240" w:lineRule="auto"/>
              <w:jc w:val="center"/>
              <w:rPr>
                <w:rFonts w:ascii="Garamond" w:eastAsia="Times New Roman" w:hAnsi="Garamond" w:cs="Times New Roman"/>
                <w:b/>
                <w:bCs/>
                <w:i/>
                <w:iCs/>
                <w:color w:val="000000"/>
                <w:lang w:eastAsia="fr-FR"/>
              </w:rPr>
            </w:pPr>
          </w:p>
        </w:tc>
      </w:tr>
      <w:tr w:rsidR="008479C1" w:rsidRPr="00F7398C" w:rsidTr="003E3364">
        <w:trPr>
          <w:trHeight w:val="308"/>
          <w:jc w:val="center"/>
        </w:trPr>
        <w:tc>
          <w:tcPr>
            <w:tcW w:w="2157" w:type="pct"/>
            <w:gridSpan w:val="3"/>
            <w:vMerge w:val="restart"/>
            <w:tcBorders>
              <w:top w:val="nil"/>
              <w:left w:val="single" w:sz="4" w:space="0" w:color="auto"/>
              <w:right w:val="single" w:sz="4" w:space="0" w:color="auto"/>
            </w:tcBorders>
            <w:shd w:val="clear" w:color="000000" w:fill="92D050"/>
            <w:hideMark/>
          </w:tcPr>
          <w:p w:rsidR="008479C1" w:rsidRPr="00F7398C" w:rsidRDefault="008479C1" w:rsidP="00C07F52">
            <w:pPr>
              <w:spacing w:after="0" w:line="240" w:lineRule="auto"/>
              <w:rPr>
                <w:rFonts w:ascii="Garamond" w:eastAsia="Times New Roman" w:hAnsi="Garamond" w:cs="Times New Roman"/>
                <w:b/>
                <w:bCs/>
                <w:i/>
                <w:iCs/>
                <w:color w:val="000000"/>
                <w:lang w:eastAsia="fr-FR"/>
              </w:rPr>
            </w:pPr>
            <w:r w:rsidRPr="00F7398C">
              <w:rPr>
                <w:rFonts w:ascii="Garamond" w:eastAsia="Times New Roman" w:hAnsi="Garamond" w:cs="Times New Roman"/>
                <w:b/>
                <w:bCs/>
                <w:i/>
                <w:iCs/>
                <w:color w:val="000000"/>
                <w:lang w:eastAsia="fr-FR"/>
              </w:rPr>
              <w:t xml:space="preserve">Objectif stratégique 2 : Renforcer le fonctionnement </w:t>
            </w:r>
            <w:r w:rsidRPr="00E41FE9">
              <w:rPr>
                <w:rFonts w:ascii="Garamond" w:eastAsia="Times New Roman" w:hAnsi="Garamond" w:cs="Times New Roman"/>
                <w:b/>
                <w:bCs/>
                <w:i/>
                <w:iCs/>
                <w:color w:val="000000"/>
                <w:lang w:eastAsia="fr-FR"/>
              </w:rPr>
              <w:t>du service public de la justice</w:t>
            </w:r>
          </w:p>
        </w:tc>
        <w:tc>
          <w:tcPr>
            <w:tcW w:w="1646" w:type="pct"/>
            <w:tcBorders>
              <w:top w:val="single" w:sz="4" w:space="0" w:color="auto"/>
              <w:left w:val="nil"/>
              <w:bottom w:val="single" w:sz="4" w:space="0" w:color="auto"/>
              <w:right w:val="single" w:sz="4" w:space="0" w:color="auto"/>
            </w:tcBorders>
            <w:shd w:val="clear" w:color="000000" w:fill="92D050"/>
            <w:vAlign w:val="center"/>
          </w:tcPr>
          <w:p w:rsidR="008479C1" w:rsidRPr="00F7398C" w:rsidRDefault="008479C1" w:rsidP="00C07F52">
            <w:pPr>
              <w:spacing w:after="0" w:line="240" w:lineRule="auto"/>
              <w:rPr>
                <w:rFonts w:ascii="Garamond" w:eastAsia="Times New Roman" w:hAnsi="Garamond" w:cs="Times New Roman"/>
                <w:b/>
                <w:bCs/>
                <w:i/>
                <w:iCs/>
                <w:color w:val="000000"/>
                <w:lang w:eastAsia="fr-FR"/>
              </w:rPr>
            </w:pPr>
            <w:r>
              <w:rPr>
                <w:rFonts w:ascii="Garamond" w:eastAsia="Times New Roman" w:hAnsi="Garamond" w:cs="Times New Roman"/>
                <w:b/>
                <w:bCs/>
                <w:color w:val="000000"/>
                <w:lang w:eastAsia="fr-FR"/>
              </w:rPr>
              <w:t>Taux d’infirmation des décisions en appel</w:t>
            </w:r>
          </w:p>
        </w:tc>
        <w:tc>
          <w:tcPr>
            <w:tcW w:w="676" w:type="pct"/>
            <w:tcBorders>
              <w:top w:val="single" w:sz="4" w:space="0" w:color="auto"/>
              <w:left w:val="nil"/>
              <w:bottom w:val="single" w:sz="4" w:space="0" w:color="auto"/>
              <w:right w:val="single" w:sz="4" w:space="0" w:color="auto"/>
            </w:tcBorders>
            <w:shd w:val="clear" w:color="000000" w:fill="92D050"/>
            <w:vAlign w:val="center"/>
          </w:tcPr>
          <w:p w:rsidR="008479C1" w:rsidRPr="00F7398C" w:rsidRDefault="008479C1" w:rsidP="00C07F52">
            <w:pPr>
              <w:spacing w:after="0" w:line="240" w:lineRule="auto"/>
              <w:jc w:val="center"/>
              <w:rPr>
                <w:rFonts w:ascii="Garamond" w:eastAsia="Times New Roman" w:hAnsi="Garamond" w:cs="Times New Roman"/>
                <w:b/>
                <w:bCs/>
                <w:i/>
                <w:iCs/>
                <w:color w:val="000000"/>
                <w:lang w:eastAsia="fr-FR"/>
              </w:rPr>
            </w:pPr>
          </w:p>
        </w:tc>
        <w:tc>
          <w:tcPr>
            <w:tcW w:w="521" w:type="pct"/>
            <w:tcBorders>
              <w:top w:val="single" w:sz="4" w:space="0" w:color="auto"/>
              <w:left w:val="nil"/>
              <w:bottom w:val="single" w:sz="4" w:space="0" w:color="auto"/>
              <w:right w:val="single" w:sz="4" w:space="0" w:color="auto"/>
            </w:tcBorders>
            <w:shd w:val="clear" w:color="000000" w:fill="92D050"/>
            <w:vAlign w:val="center"/>
          </w:tcPr>
          <w:p w:rsidR="008479C1" w:rsidRPr="00F7398C" w:rsidRDefault="008479C1" w:rsidP="00C07F52">
            <w:pPr>
              <w:spacing w:after="0" w:line="240" w:lineRule="auto"/>
              <w:jc w:val="center"/>
              <w:rPr>
                <w:rFonts w:ascii="Garamond" w:eastAsia="Times New Roman" w:hAnsi="Garamond" w:cs="Times New Roman"/>
                <w:b/>
                <w:bCs/>
                <w:i/>
                <w:iCs/>
                <w:color w:val="000000"/>
                <w:lang w:eastAsia="fr-FR"/>
              </w:rPr>
            </w:pPr>
          </w:p>
        </w:tc>
      </w:tr>
      <w:tr w:rsidR="008479C1" w:rsidRPr="00F7398C" w:rsidTr="003E3364">
        <w:trPr>
          <w:trHeight w:val="70"/>
          <w:jc w:val="center"/>
        </w:trPr>
        <w:tc>
          <w:tcPr>
            <w:tcW w:w="2157" w:type="pct"/>
            <w:gridSpan w:val="3"/>
            <w:vMerge/>
            <w:tcBorders>
              <w:left w:val="single" w:sz="4" w:space="0" w:color="auto"/>
              <w:bottom w:val="single" w:sz="4" w:space="0" w:color="auto"/>
              <w:right w:val="single" w:sz="4" w:space="0" w:color="auto"/>
            </w:tcBorders>
            <w:shd w:val="clear" w:color="000000" w:fill="92D050"/>
          </w:tcPr>
          <w:p w:rsidR="008479C1" w:rsidRPr="00F7398C" w:rsidRDefault="008479C1" w:rsidP="00C07F52">
            <w:pPr>
              <w:spacing w:after="0" w:line="240" w:lineRule="auto"/>
              <w:rPr>
                <w:rFonts w:ascii="Garamond" w:eastAsia="Times New Roman" w:hAnsi="Garamond" w:cs="Times New Roman"/>
                <w:b/>
                <w:bCs/>
                <w:i/>
                <w:iCs/>
                <w:color w:val="000000"/>
                <w:lang w:eastAsia="fr-FR"/>
              </w:rPr>
            </w:pPr>
          </w:p>
        </w:tc>
        <w:tc>
          <w:tcPr>
            <w:tcW w:w="1646" w:type="pct"/>
            <w:tcBorders>
              <w:top w:val="single" w:sz="4" w:space="0" w:color="auto"/>
              <w:left w:val="nil"/>
              <w:bottom w:val="single" w:sz="4" w:space="0" w:color="auto"/>
              <w:right w:val="single" w:sz="4" w:space="0" w:color="auto"/>
            </w:tcBorders>
            <w:shd w:val="clear" w:color="000000" w:fill="92D050"/>
            <w:vAlign w:val="center"/>
          </w:tcPr>
          <w:p w:rsidR="008479C1" w:rsidRDefault="008479C1" w:rsidP="00C07F52">
            <w:pPr>
              <w:spacing w:after="0" w:line="240" w:lineRule="auto"/>
              <w:rPr>
                <w:rFonts w:ascii="Garamond" w:eastAsia="Times New Roman" w:hAnsi="Garamond" w:cs="Times New Roman"/>
                <w:b/>
                <w:bCs/>
                <w:color w:val="000000"/>
                <w:lang w:eastAsia="fr-FR"/>
              </w:rPr>
            </w:pPr>
            <w:r>
              <w:rPr>
                <w:rFonts w:ascii="Garamond" w:eastAsia="Times New Roman" w:hAnsi="Garamond" w:cs="Times New Roman"/>
                <w:b/>
                <w:bCs/>
                <w:color w:val="000000"/>
                <w:lang w:eastAsia="fr-FR"/>
              </w:rPr>
              <w:t>Taux de décisions cassées</w:t>
            </w:r>
          </w:p>
        </w:tc>
        <w:tc>
          <w:tcPr>
            <w:tcW w:w="676" w:type="pct"/>
            <w:tcBorders>
              <w:top w:val="single" w:sz="4" w:space="0" w:color="auto"/>
              <w:left w:val="nil"/>
              <w:bottom w:val="single" w:sz="4" w:space="0" w:color="auto"/>
              <w:right w:val="single" w:sz="4" w:space="0" w:color="auto"/>
            </w:tcBorders>
            <w:shd w:val="clear" w:color="000000" w:fill="92D050"/>
            <w:vAlign w:val="center"/>
          </w:tcPr>
          <w:p w:rsidR="008479C1" w:rsidRPr="00F7398C" w:rsidRDefault="008479C1" w:rsidP="00C07F52">
            <w:pPr>
              <w:spacing w:after="0" w:line="240" w:lineRule="auto"/>
              <w:jc w:val="center"/>
              <w:rPr>
                <w:rFonts w:ascii="Garamond" w:eastAsia="Times New Roman" w:hAnsi="Garamond" w:cs="Times New Roman"/>
                <w:b/>
                <w:bCs/>
                <w:i/>
                <w:iCs/>
                <w:color w:val="000000"/>
                <w:lang w:eastAsia="fr-FR"/>
              </w:rPr>
            </w:pPr>
          </w:p>
        </w:tc>
        <w:tc>
          <w:tcPr>
            <w:tcW w:w="521" w:type="pct"/>
            <w:tcBorders>
              <w:top w:val="single" w:sz="4" w:space="0" w:color="auto"/>
              <w:left w:val="nil"/>
              <w:bottom w:val="single" w:sz="4" w:space="0" w:color="auto"/>
              <w:right w:val="single" w:sz="4" w:space="0" w:color="auto"/>
            </w:tcBorders>
            <w:shd w:val="clear" w:color="000000" w:fill="92D050"/>
            <w:vAlign w:val="center"/>
          </w:tcPr>
          <w:p w:rsidR="008479C1" w:rsidRPr="00F7398C" w:rsidRDefault="008479C1" w:rsidP="00C07F52">
            <w:pPr>
              <w:spacing w:after="0" w:line="240" w:lineRule="auto"/>
              <w:jc w:val="center"/>
              <w:rPr>
                <w:rFonts w:ascii="Garamond" w:eastAsia="Times New Roman" w:hAnsi="Garamond" w:cs="Times New Roman"/>
                <w:b/>
                <w:bCs/>
                <w:i/>
                <w:iCs/>
                <w:color w:val="000000"/>
                <w:lang w:eastAsia="fr-FR"/>
              </w:rPr>
            </w:pPr>
          </w:p>
        </w:tc>
      </w:tr>
      <w:tr w:rsidR="008479C1" w:rsidRPr="00F7398C" w:rsidTr="00C07F52">
        <w:trPr>
          <w:trHeight w:val="300"/>
          <w:jc w:val="center"/>
        </w:trPr>
        <w:tc>
          <w:tcPr>
            <w:tcW w:w="2157" w:type="pct"/>
            <w:gridSpan w:val="3"/>
            <w:tcBorders>
              <w:top w:val="nil"/>
              <w:left w:val="single" w:sz="4" w:space="0" w:color="auto"/>
              <w:bottom w:val="single" w:sz="4" w:space="0" w:color="auto"/>
              <w:right w:val="single" w:sz="4" w:space="0" w:color="auto"/>
            </w:tcBorders>
            <w:shd w:val="clear" w:color="000000" w:fill="FABF8F"/>
            <w:vAlign w:val="center"/>
            <w:hideMark/>
          </w:tcPr>
          <w:p w:rsidR="008479C1" w:rsidRPr="00F7398C" w:rsidRDefault="008479C1" w:rsidP="00C07F52">
            <w:pPr>
              <w:spacing w:after="0" w:line="240" w:lineRule="auto"/>
              <w:jc w:val="center"/>
              <w:rPr>
                <w:rFonts w:ascii="Garamond" w:eastAsia="Times New Roman" w:hAnsi="Garamond" w:cs="Times New Roman"/>
                <w:b/>
                <w:bCs/>
                <w:color w:val="000000"/>
                <w:lang w:eastAsia="fr-FR"/>
              </w:rPr>
            </w:pPr>
            <w:r w:rsidRPr="00F7398C">
              <w:rPr>
                <w:rFonts w:ascii="Garamond" w:eastAsia="Times New Roman" w:hAnsi="Garamond" w:cs="Times New Roman"/>
                <w:b/>
                <w:bCs/>
                <w:color w:val="000000"/>
                <w:lang w:eastAsia="fr-FR"/>
              </w:rPr>
              <w:t>2</w:t>
            </w:r>
            <w:r>
              <w:rPr>
                <w:rFonts w:ascii="Garamond" w:eastAsia="Times New Roman" w:hAnsi="Garamond" w:cs="Times New Roman"/>
                <w:b/>
                <w:bCs/>
                <w:color w:val="000000"/>
                <w:lang w:eastAsia="fr-FR"/>
              </w:rPr>
              <w:t xml:space="preserve">.1. Objectif spécifique 1: </w:t>
            </w:r>
            <w:r w:rsidRPr="00F7398C">
              <w:rPr>
                <w:rFonts w:ascii="Garamond" w:eastAsia="Times New Roman" w:hAnsi="Garamond" w:cs="Times New Roman"/>
                <w:b/>
                <w:bCs/>
                <w:color w:val="000000"/>
                <w:lang w:eastAsia="fr-FR"/>
              </w:rPr>
              <w:t xml:space="preserve">Renforcer les services de la justice en </w:t>
            </w:r>
            <w:r w:rsidRPr="00F7398C">
              <w:rPr>
                <w:rFonts w:ascii="Garamond" w:eastAsia="Times New Roman" w:hAnsi="Garamond" w:cs="Times New Roman"/>
                <w:b/>
                <w:bCs/>
                <w:color w:val="000000"/>
                <w:lang w:eastAsia="fr-FR"/>
              </w:rPr>
              <w:lastRenderedPageBreak/>
              <w:t>ressources humaines qualifiées</w:t>
            </w:r>
          </w:p>
        </w:tc>
        <w:tc>
          <w:tcPr>
            <w:tcW w:w="1646" w:type="pct"/>
            <w:tcBorders>
              <w:top w:val="single" w:sz="4" w:space="0" w:color="auto"/>
              <w:left w:val="nil"/>
              <w:bottom w:val="single" w:sz="4" w:space="0" w:color="auto"/>
              <w:right w:val="single" w:sz="4" w:space="0" w:color="auto"/>
            </w:tcBorders>
            <w:shd w:val="clear" w:color="000000" w:fill="FABF8F"/>
            <w:vAlign w:val="center"/>
          </w:tcPr>
          <w:p w:rsidR="008479C1" w:rsidRPr="00F7398C" w:rsidRDefault="008479C1" w:rsidP="00C07F52">
            <w:pPr>
              <w:spacing w:after="0" w:line="240" w:lineRule="auto"/>
              <w:rPr>
                <w:rFonts w:ascii="Garamond" w:eastAsia="Times New Roman" w:hAnsi="Garamond" w:cs="Times New Roman"/>
                <w:b/>
                <w:bCs/>
                <w:color w:val="000000"/>
                <w:lang w:eastAsia="fr-FR"/>
              </w:rPr>
            </w:pPr>
            <w:r>
              <w:rPr>
                <w:rFonts w:ascii="Garamond" w:eastAsia="Times New Roman" w:hAnsi="Garamond" w:cs="Times New Roman"/>
                <w:b/>
                <w:bCs/>
                <w:color w:val="000000"/>
                <w:lang w:eastAsia="fr-FR"/>
              </w:rPr>
              <w:lastRenderedPageBreak/>
              <w:t>Niveau de qualité de la formation</w:t>
            </w:r>
          </w:p>
        </w:tc>
        <w:tc>
          <w:tcPr>
            <w:tcW w:w="676" w:type="pct"/>
            <w:tcBorders>
              <w:top w:val="single" w:sz="4" w:space="0" w:color="auto"/>
              <w:left w:val="nil"/>
              <w:bottom w:val="single" w:sz="4" w:space="0" w:color="auto"/>
              <w:right w:val="single" w:sz="4" w:space="0" w:color="auto"/>
            </w:tcBorders>
            <w:shd w:val="clear" w:color="000000" w:fill="FABF8F"/>
            <w:vAlign w:val="center"/>
          </w:tcPr>
          <w:p w:rsidR="008479C1" w:rsidRDefault="008479C1" w:rsidP="00C07F52">
            <w:pPr>
              <w:jc w:val="center"/>
              <w:rPr>
                <w:rFonts w:ascii="Garamond" w:hAnsi="Garamond"/>
                <w:b/>
                <w:bCs/>
                <w:color w:val="000000"/>
                <w:sz w:val="20"/>
                <w:szCs w:val="20"/>
              </w:rPr>
            </w:pPr>
            <w:r>
              <w:rPr>
                <w:rFonts w:ascii="Garamond" w:hAnsi="Garamond"/>
                <w:b/>
                <w:bCs/>
                <w:color w:val="000000"/>
                <w:sz w:val="20"/>
                <w:szCs w:val="20"/>
              </w:rPr>
              <w:t>ND</w:t>
            </w:r>
          </w:p>
        </w:tc>
        <w:tc>
          <w:tcPr>
            <w:tcW w:w="521" w:type="pct"/>
            <w:tcBorders>
              <w:top w:val="single" w:sz="4" w:space="0" w:color="auto"/>
              <w:left w:val="nil"/>
              <w:bottom w:val="single" w:sz="4" w:space="0" w:color="auto"/>
              <w:right w:val="single" w:sz="4" w:space="0" w:color="auto"/>
            </w:tcBorders>
            <w:shd w:val="clear" w:color="000000" w:fill="FABF8F"/>
            <w:vAlign w:val="center"/>
          </w:tcPr>
          <w:p w:rsidR="008479C1" w:rsidRDefault="008479C1" w:rsidP="00C07F52">
            <w:pPr>
              <w:jc w:val="center"/>
              <w:rPr>
                <w:rFonts w:ascii="Garamond" w:hAnsi="Garamond"/>
                <w:b/>
                <w:bCs/>
                <w:color w:val="000000"/>
                <w:sz w:val="20"/>
                <w:szCs w:val="20"/>
              </w:rPr>
            </w:pPr>
            <w:r>
              <w:rPr>
                <w:rFonts w:ascii="Garamond" w:hAnsi="Garamond"/>
                <w:b/>
                <w:bCs/>
                <w:color w:val="000000"/>
                <w:sz w:val="20"/>
                <w:szCs w:val="20"/>
              </w:rPr>
              <w:t xml:space="preserve">4 (sur une échelle </w:t>
            </w:r>
            <w:r>
              <w:rPr>
                <w:rFonts w:ascii="Garamond" w:hAnsi="Garamond"/>
                <w:b/>
                <w:bCs/>
                <w:color w:val="000000"/>
                <w:sz w:val="20"/>
                <w:szCs w:val="20"/>
              </w:rPr>
              <w:lastRenderedPageBreak/>
              <w:t>de 1 à 4)</w:t>
            </w:r>
          </w:p>
        </w:tc>
      </w:tr>
      <w:tr w:rsidR="00C07F52" w:rsidRPr="00F7398C" w:rsidTr="003E3364">
        <w:trPr>
          <w:trHeight w:val="248"/>
          <w:jc w:val="center"/>
        </w:trPr>
        <w:tc>
          <w:tcPr>
            <w:tcW w:w="475" w:type="pct"/>
            <w:tcBorders>
              <w:top w:val="nil"/>
              <w:left w:val="single" w:sz="4" w:space="0" w:color="auto"/>
              <w:bottom w:val="single" w:sz="4" w:space="0" w:color="auto"/>
              <w:right w:val="single" w:sz="4" w:space="0" w:color="auto"/>
            </w:tcBorders>
            <w:vAlign w:val="center"/>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lastRenderedPageBreak/>
              <w:t>Art 19, 20, 28</w:t>
            </w:r>
          </w:p>
        </w:tc>
        <w:tc>
          <w:tcPr>
            <w:tcW w:w="249" w:type="pct"/>
            <w:tcBorders>
              <w:top w:val="nil"/>
              <w:left w:val="single" w:sz="4" w:space="0" w:color="auto"/>
              <w:bottom w:val="single" w:sz="4" w:space="0" w:color="auto"/>
              <w:right w:val="single" w:sz="4" w:space="0" w:color="auto"/>
            </w:tcBorders>
            <w:vAlign w:val="center"/>
          </w:tcPr>
          <w:p w:rsidR="008479C1" w:rsidRPr="003123A7" w:rsidRDefault="008479C1" w:rsidP="00C07F52">
            <w:pPr>
              <w:spacing w:after="0" w:line="240" w:lineRule="auto"/>
              <w:jc w:val="center"/>
              <w:rPr>
                <w:rFonts w:ascii="Garamond" w:eastAsia="Times New Roman" w:hAnsi="Garamond" w:cs="Times New Roman"/>
                <w:bCs/>
                <w:color w:val="000000"/>
                <w:lang w:eastAsia="fr-FR"/>
              </w:rPr>
            </w:pPr>
            <w:r w:rsidRPr="003123A7">
              <w:rPr>
                <w:rFonts w:ascii="Garamond" w:eastAsia="Times New Roman" w:hAnsi="Garamond" w:cs="Times New Roman"/>
                <w:bCs/>
                <w:color w:val="000000"/>
                <w:lang w:eastAsia="fr-FR"/>
              </w:rPr>
              <w:t>2.1.1</w:t>
            </w:r>
          </w:p>
        </w:tc>
        <w:tc>
          <w:tcPr>
            <w:tcW w:w="1433" w:type="pct"/>
            <w:tcBorders>
              <w:top w:val="nil"/>
              <w:left w:val="single" w:sz="4" w:space="0" w:color="auto"/>
              <w:bottom w:val="single" w:sz="4" w:space="0" w:color="auto"/>
              <w:right w:val="single" w:sz="4" w:space="0" w:color="auto"/>
            </w:tcBorders>
            <w:vAlign w:val="center"/>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Recrutement du personnel de la justice</w:t>
            </w:r>
          </w:p>
        </w:tc>
        <w:tc>
          <w:tcPr>
            <w:tcW w:w="1646" w:type="pct"/>
            <w:tcBorders>
              <w:top w:val="nil"/>
              <w:left w:val="single" w:sz="4" w:space="0" w:color="auto"/>
              <w:bottom w:val="single" w:sz="4" w:space="0" w:color="auto"/>
              <w:right w:val="single" w:sz="4" w:space="0" w:color="auto"/>
            </w:tcBorders>
            <w:vAlign w:val="center"/>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Taux d'exécution du plan</w:t>
            </w:r>
            <w:r>
              <w:rPr>
                <w:rFonts w:ascii="Garamond" w:eastAsia="Times New Roman" w:hAnsi="Garamond" w:cs="Times New Roman"/>
                <w:color w:val="000000"/>
                <w:lang w:eastAsia="fr-FR"/>
              </w:rPr>
              <w:t xml:space="preserve"> </w:t>
            </w:r>
            <w:r w:rsidRPr="00F7398C">
              <w:rPr>
                <w:rFonts w:ascii="Garamond" w:eastAsia="Times New Roman" w:hAnsi="Garamond" w:cs="Times New Roman"/>
                <w:color w:val="000000"/>
                <w:lang w:eastAsia="fr-FR"/>
              </w:rPr>
              <w:t>de recrutement</w:t>
            </w:r>
          </w:p>
        </w:tc>
        <w:tc>
          <w:tcPr>
            <w:tcW w:w="676" w:type="pct"/>
            <w:tcBorders>
              <w:top w:val="nil"/>
              <w:left w:val="single" w:sz="4" w:space="0" w:color="auto"/>
              <w:bottom w:val="single" w:sz="4" w:space="0" w:color="auto"/>
              <w:right w:val="single" w:sz="4" w:space="0" w:color="auto"/>
            </w:tcBorders>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ND</w:t>
            </w:r>
          </w:p>
        </w:tc>
        <w:tc>
          <w:tcPr>
            <w:tcW w:w="521" w:type="pct"/>
            <w:tcBorders>
              <w:top w:val="nil"/>
              <w:left w:val="single" w:sz="4" w:space="0" w:color="auto"/>
              <w:bottom w:val="single" w:sz="4" w:space="0" w:color="auto"/>
              <w:right w:val="single" w:sz="4" w:space="0" w:color="auto"/>
            </w:tcBorders>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100%</w:t>
            </w:r>
          </w:p>
        </w:tc>
      </w:tr>
      <w:tr w:rsidR="00C07F52" w:rsidRPr="00F7398C" w:rsidTr="003E3364">
        <w:trPr>
          <w:trHeight w:val="600"/>
          <w:jc w:val="center"/>
        </w:trPr>
        <w:tc>
          <w:tcPr>
            <w:tcW w:w="475" w:type="pct"/>
            <w:vMerge w:val="restart"/>
            <w:tcBorders>
              <w:top w:val="nil"/>
              <w:left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Art 23, 25, 28</w:t>
            </w:r>
          </w:p>
        </w:tc>
        <w:tc>
          <w:tcPr>
            <w:tcW w:w="249" w:type="pct"/>
            <w:vMerge w:val="restart"/>
            <w:tcBorders>
              <w:top w:val="nil"/>
              <w:left w:val="single" w:sz="4" w:space="0" w:color="auto"/>
              <w:right w:val="single" w:sz="4" w:space="0" w:color="auto"/>
            </w:tcBorders>
            <w:shd w:val="clear" w:color="auto" w:fill="auto"/>
            <w:vAlign w:val="center"/>
            <w:hideMark/>
          </w:tcPr>
          <w:p w:rsidR="008479C1" w:rsidRPr="003123A7" w:rsidRDefault="008479C1" w:rsidP="00C07F52">
            <w:pPr>
              <w:spacing w:after="0" w:line="240" w:lineRule="auto"/>
              <w:jc w:val="center"/>
              <w:rPr>
                <w:rFonts w:ascii="Garamond" w:eastAsia="Times New Roman" w:hAnsi="Garamond" w:cs="Times New Roman"/>
                <w:bCs/>
                <w:color w:val="000000"/>
                <w:lang w:eastAsia="fr-FR"/>
              </w:rPr>
            </w:pPr>
            <w:r w:rsidRPr="003123A7">
              <w:rPr>
                <w:rFonts w:ascii="Garamond" w:eastAsia="Times New Roman" w:hAnsi="Garamond" w:cs="Times New Roman"/>
                <w:bCs/>
                <w:color w:val="000000"/>
                <w:lang w:eastAsia="fr-FR"/>
              </w:rPr>
              <w:t>2.1.3</w:t>
            </w:r>
          </w:p>
        </w:tc>
        <w:tc>
          <w:tcPr>
            <w:tcW w:w="1433" w:type="pct"/>
            <w:vMerge w:val="restart"/>
            <w:tcBorders>
              <w:top w:val="nil"/>
              <w:left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 xml:space="preserve">Formation </w:t>
            </w:r>
            <w:r>
              <w:rPr>
                <w:rFonts w:ascii="Garamond" w:eastAsia="Times New Roman" w:hAnsi="Garamond" w:cs="Times New Roman"/>
                <w:color w:val="000000"/>
                <w:lang w:eastAsia="fr-FR"/>
              </w:rPr>
              <w:t>i</w:t>
            </w:r>
            <w:r w:rsidRPr="00F7398C">
              <w:rPr>
                <w:rFonts w:ascii="Garamond" w:eastAsia="Times New Roman" w:hAnsi="Garamond" w:cs="Times New Roman"/>
                <w:color w:val="000000"/>
                <w:lang w:eastAsia="fr-FR"/>
              </w:rPr>
              <w:t>nitiale et continue du personnel de la justice</w:t>
            </w:r>
          </w:p>
        </w:tc>
        <w:tc>
          <w:tcPr>
            <w:tcW w:w="1646"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Taux d'exécution du plan de formation</w:t>
            </w:r>
          </w:p>
        </w:tc>
        <w:tc>
          <w:tcPr>
            <w:tcW w:w="676"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0%</w:t>
            </w:r>
          </w:p>
        </w:tc>
        <w:tc>
          <w:tcPr>
            <w:tcW w:w="521"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100%</w:t>
            </w:r>
          </w:p>
        </w:tc>
      </w:tr>
      <w:tr w:rsidR="00C07F52" w:rsidRPr="00F7398C" w:rsidTr="003E3364">
        <w:trPr>
          <w:trHeight w:val="600"/>
          <w:jc w:val="center"/>
        </w:trPr>
        <w:tc>
          <w:tcPr>
            <w:tcW w:w="475" w:type="pct"/>
            <w:vMerge/>
            <w:tcBorders>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249" w:type="pct"/>
            <w:vMerge/>
            <w:tcBorders>
              <w:left w:val="single" w:sz="4" w:space="0" w:color="auto"/>
              <w:bottom w:val="single" w:sz="4" w:space="0" w:color="auto"/>
              <w:right w:val="single" w:sz="4" w:space="0" w:color="auto"/>
            </w:tcBorders>
            <w:shd w:val="clear" w:color="auto" w:fill="auto"/>
            <w:vAlign w:val="center"/>
          </w:tcPr>
          <w:p w:rsidR="008479C1" w:rsidRPr="003123A7" w:rsidRDefault="008479C1" w:rsidP="00C07F52">
            <w:pPr>
              <w:spacing w:after="0" w:line="240" w:lineRule="auto"/>
              <w:jc w:val="center"/>
              <w:rPr>
                <w:rFonts w:ascii="Garamond" w:eastAsia="Times New Roman" w:hAnsi="Garamond" w:cs="Times New Roman"/>
                <w:bCs/>
                <w:color w:val="000000"/>
                <w:lang w:eastAsia="fr-FR"/>
              </w:rPr>
            </w:pPr>
          </w:p>
        </w:tc>
        <w:tc>
          <w:tcPr>
            <w:tcW w:w="1433" w:type="pct"/>
            <w:vMerge/>
            <w:tcBorders>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1646"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Taux d’exécution de la stratégie de spécialisation des magistrats</w:t>
            </w:r>
          </w:p>
        </w:tc>
        <w:tc>
          <w:tcPr>
            <w:tcW w:w="676"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0%</w:t>
            </w:r>
          </w:p>
        </w:tc>
        <w:tc>
          <w:tcPr>
            <w:tcW w:w="521"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90%</w:t>
            </w:r>
          </w:p>
        </w:tc>
      </w:tr>
      <w:tr w:rsidR="00C07F52" w:rsidRPr="00F7398C" w:rsidTr="003E3364">
        <w:trPr>
          <w:trHeight w:val="600"/>
          <w:jc w:val="center"/>
        </w:trPr>
        <w:tc>
          <w:tcPr>
            <w:tcW w:w="475" w:type="pct"/>
            <w:vMerge w:val="restart"/>
            <w:tcBorders>
              <w:top w:val="nil"/>
              <w:left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Art 25</w:t>
            </w:r>
          </w:p>
        </w:tc>
        <w:tc>
          <w:tcPr>
            <w:tcW w:w="249" w:type="pct"/>
            <w:vMerge w:val="restart"/>
            <w:tcBorders>
              <w:top w:val="nil"/>
              <w:left w:val="single" w:sz="4" w:space="0" w:color="auto"/>
              <w:right w:val="single" w:sz="4" w:space="0" w:color="auto"/>
            </w:tcBorders>
            <w:shd w:val="clear" w:color="auto" w:fill="auto"/>
            <w:vAlign w:val="center"/>
            <w:hideMark/>
          </w:tcPr>
          <w:p w:rsidR="008479C1" w:rsidRPr="003123A7" w:rsidRDefault="008479C1" w:rsidP="00C07F52">
            <w:pPr>
              <w:spacing w:after="0" w:line="240" w:lineRule="auto"/>
              <w:jc w:val="center"/>
              <w:rPr>
                <w:rFonts w:ascii="Garamond" w:eastAsia="Times New Roman" w:hAnsi="Garamond" w:cs="Times New Roman"/>
                <w:bCs/>
                <w:color w:val="000000"/>
                <w:lang w:eastAsia="fr-FR"/>
              </w:rPr>
            </w:pPr>
            <w:r w:rsidRPr="003123A7">
              <w:rPr>
                <w:rFonts w:ascii="Garamond" w:eastAsia="Times New Roman" w:hAnsi="Garamond" w:cs="Times New Roman"/>
                <w:bCs/>
                <w:color w:val="000000"/>
                <w:lang w:eastAsia="fr-FR"/>
              </w:rPr>
              <w:t>2.1.4</w:t>
            </w:r>
          </w:p>
        </w:tc>
        <w:tc>
          <w:tcPr>
            <w:tcW w:w="1433" w:type="pct"/>
            <w:vMerge w:val="restart"/>
            <w:tcBorders>
              <w:top w:val="nil"/>
              <w:left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 xml:space="preserve">Création et opérationnalisation d’un centre de formation des professions judiciaires </w:t>
            </w:r>
          </w:p>
        </w:tc>
        <w:tc>
          <w:tcPr>
            <w:tcW w:w="1646"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Disponibilité du texte de création du centre de formation des professions judiciaires</w:t>
            </w:r>
          </w:p>
        </w:tc>
        <w:tc>
          <w:tcPr>
            <w:tcW w:w="676"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0</w:t>
            </w:r>
          </w:p>
        </w:tc>
        <w:tc>
          <w:tcPr>
            <w:tcW w:w="521"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1</w:t>
            </w:r>
          </w:p>
        </w:tc>
      </w:tr>
      <w:tr w:rsidR="00C07F52" w:rsidRPr="00F7398C" w:rsidTr="003E3364">
        <w:trPr>
          <w:trHeight w:val="400"/>
          <w:jc w:val="center"/>
        </w:trPr>
        <w:tc>
          <w:tcPr>
            <w:tcW w:w="475" w:type="pct"/>
            <w:vMerge/>
            <w:tcBorders>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249" w:type="pct"/>
            <w:vMerge/>
            <w:tcBorders>
              <w:left w:val="single" w:sz="4" w:space="0" w:color="auto"/>
              <w:bottom w:val="single" w:sz="4" w:space="0" w:color="auto"/>
              <w:right w:val="single" w:sz="4" w:space="0" w:color="auto"/>
            </w:tcBorders>
            <w:shd w:val="clear" w:color="auto" w:fill="auto"/>
            <w:vAlign w:val="center"/>
          </w:tcPr>
          <w:p w:rsidR="008479C1" w:rsidRPr="003123A7" w:rsidRDefault="008479C1" w:rsidP="00C07F52">
            <w:pPr>
              <w:spacing w:after="0" w:line="240" w:lineRule="auto"/>
              <w:jc w:val="center"/>
              <w:rPr>
                <w:rFonts w:ascii="Garamond" w:eastAsia="Times New Roman" w:hAnsi="Garamond" w:cs="Times New Roman"/>
                <w:bCs/>
                <w:color w:val="000000"/>
                <w:lang w:eastAsia="fr-FR"/>
              </w:rPr>
            </w:pPr>
          </w:p>
        </w:tc>
        <w:tc>
          <w:tcPr>
            <w:tcW w:w="1433" w:type="pct"/>
            <w:vMerge/>
            <w:tcBorders>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1646" w:type="pct"/>
            <w:tcBorders>
              <w:top w:val="nil"/>
              <w:left w:val="single" w:sz="4" w:space="0" w:color="auto"/>
              <w:bottom w:val="single" w:sz="4" w:space="0" w:color="auto"/>
              <w:right w:val="single" w:sz="4" w:space="0" w:color="auto"/>
            </w:tcBorders>
            <w:shd w:val="clear" w:color="auto" w:fill="auto"/>
            <w:vAlign w:val="center"/>
          </w:tcPr>
          <w:p w:rsidR="008479C1"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Nombre d'agents formés par le centre</w:t>
            </w:r>
          </w:p>
        </w:tc>
        <w:tc>
          <w:tcPr>
            <w:tcW w:w="676"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0</w:t>
            </w:r>
          </w:p>
        </w:tc>
        <w:tc>
          <w:tcPr>
            <w:tcW w:w="521"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w:t>
            </w:r>
          </w:p>
        </w:tc>
      </w:tr>
      <w:tr w:rsidR="00C07F52" w:rsidRPr="00F7398C" w:rsidTr="003E3364">
        <w:trPr>
          <w:trHeight w:val="352"/>
          <w:jc w:val="center"/>
        </w:trPr>
        <w:tc>
          <w:tcPr>
            <w:tcW w:w="475"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Art 27</w:t>
            </w:r>
          </w:p>
        </w:tc>
        <w:tc>
          <w:tcPr>
            <w:tcW w:w="249" w:type="pct"/>
            <w:tcBorders>
              <w:top w:val="nil"/>
              <w:left w:val="single" w:sz="4" w:space="0" w:color="auto"/>
              <w:bottom w:val="single" w:sz="4" w:space="0" w:color="auto"/>
              <w:right w:val="single" w:sz="4" w:space="0" w:color="auto"/>
            </w:tcBorders>
            <w:shd w:val="clear" w:color="auto" w:fill="auto"/>
            <w:vAlign w:val="center"/>
            <w:hideMark/>
          </w:tcPr>
          <w:p w:rsidR="008479C1" w:rsidRPr="003123A7" w:rsidRDefault="008479C1" w:rsidP="00C07F52">
            <w:pPr>
              <w:spacing w:after="0" w:line="240" w:lineRule="auto"/>
              <w:jc w:val="center"/>
              <w:rPr>
                <w:rFonts w:ascii="Garamond" w:eastAsia="Times New Roman" w:hAnsi="Garamond" w:cs="Times New Roman"/>
                <w:bCs/>
                <w:color w:val="000000"/>
                <w:lang w:eastAsia="fr-FR"/>
              </w:rPr>
            </w:pPr>
            <w:r w:rsidRPr="003123A7">
              <w:rPr>
                <w:rFonts w:ascii="Garamond" w:eastAsia="Times New Roman" w:hAnsi="Garamond" w:cs="Times New Roman"/>
                <w:bCs/>
                <w:color w:val="000000"/>
                <w:lang w:eastAsia="fr-FR"/>
              </w:rPr>
              <w:t>2.1.5</w:t>
            </w:r>
          </w:p>
        </w:tc>
        <w:tc>
          <w:tcPr>
            <w:tcW w:w="1433"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 xml:space="preserve">Création d’un corps de police judiciaire </w:t>
            </w:r>
          </w:p>
        </w:tc>
        <w:tc>
          <w:tcPr>
            <w:tcW w:w="1646"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Existence du</w:t>
            </w:r>
            <w:r>
              <w:rPr>
                <w:rFonts w:ascii="Garamond" w:eastAsia="Times New Roman" w:hAnsi="Garamond" w:cs="Times New Roman"/>
                <w:color w:val="000000"/>
                <w:lang w:eastAsia="fr-FR"/>
              </w:rPr>
              <w:t xml:space="preserve"> </w:t>
            </w:r>
            <w:r w:rsidRPr="00F7398C">
              <w:rPr>
                <w:rFonts w:ascii="Garamond" w:eastAsia="Times New Roman" w:hAnsi="Garamond" w:cs="Times New Roman"/>
                <w:color w:val="000000"/>
                <w:lang w:eastAsia="fr-FR"/>
              </w:rPr>
              <w:t>corps de police judiciaire</w:t>
            </w:r>
          </w:p>
        </w:tc>
        <w:tc>
          <w:tcPr>
            <w:tcW w:w="676"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0</w:t>
            </w:r>
          </w:p>
        </w:tc>
        <w:tc>
          <w:tcPr>
            <w:tcW w:w="521"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1</w:t>
            </w:r>
          </w:p>
        </w:tc>
      </w:tr>
      <w:tr w:rsidR="008479C1" w:rsidRPr="00F7398C" w:rsidTr="00C07F52">
        <w:trPr>
          <w:trHeight w:val="300"/>
          <w:jc w:val="center"/>
        </w:trPr>
        <w:tc>
          <w:tcPr>
            <w:tcW w:w="2157" w:type="pct"/>
            <w:gridSpan w:val="3"/>
            <w:tcBorders>
              <w:top w:val="single" w:sz="4" w:space="0" w:color="auto"/>
              <w:left w:val="single" w:sz="4" w:space="0" w:color="auto"/>
              <w:bottom w:val="single" w:sz="4" w:space="0" w:color="auto"/>
              <w:right w:val="nil"/>
            </w:tcBorders>
            <w:shd w:val="clear" w:color="000000" w:fill="FABF8F"/>
            <w:noWrap/>
            <w:vAlign w:val="center"/>
            <w:hideMark/>
          </w:tcPr>
          <w:p w:rsidR="008479C1" w:rsidRPr="00F7398C" w:rsidRDefault="008479C1" w:rsidP="00C07F52">
            <w:pPr>
              <w:spacing w:after="0" w:line="240" w:lineRule="auto"/>
              <w:jc w:val="center"/>
              <w:rPr>
                <w:rFonts w:ascii="Garamond" w:eastAsia="Times New Roman" w:hAnsi="Garamond" w:cs="Times New Roman"/>
                <w:b/>
                <w:bCs/>
                <w:color w:val="000000"/>
                <w:lang w:eastAsia="fr-FR"/>
              </w:rPr>
            </w:pPr>
            <w:r w:rsidRPr="00F7398C">
              <w:rPr>
                <w:rFonts w:ascii="Garamond" w:eastAsia="Times New Roman" w:hAnsi="Garamond" w:cs="Times New Roman"/>
                <w:b/>
                <w:bCs/>
                <w:color w:val="000000"/>
                <w:lang w:eastAsia="fr-FR"/>
              </w:rPr>
              <w:t>2.2. Objectif spécif</w:t>
            </w:r>
            <w:r>
              <w:rPr>
                <w:rFonts w:ascii="Garamond" w:eastAsia="Times New Roman" w:hAnsi="Garamond" w:cs="Times New Roman"/>
                <w:b/>
                <w:bCs/>
                <w:color w:val="000000"/>
                <w:lang w:eastAsia="fr-FR"/>
              </w:rPr>
              <w:t>ique 2:</w:t>
            </w:r>
            <w:r w:rsidRPr="00F7398C">
              <w:rPr>
                <w:rFonts w:ascii="Garamond" w:eastAsia="Times New Roman" w:hAnsi="Garamond" w:cs="Times New Roman"/>
                <w:b/>
                <w:bCs/>
                <w:color w:val="000000"/>
                <w:lang w:eastAsia="fr-FR"/>
              </w:rPr>
              <w:t xml:space="preserve"> Améliorer la performance des juridictions</w:t>
            </w:r>
          </w:p>
        </w:tc>
        <w:tc>
          <w:tcPr>
            <w:tcW w:w="1646" w:type="pct"/>
            <w:tcBorders>
              <w:top w:val="single" w:sz="4" w:space="0" w:color="auto"/>
              <w:left w:val="single" w:sz="4" w:space="0" w:color="auto"/>
              <w:bottom w:val="single" w:sz="4" w:space="0" w:color="auto"/>
              <w:right w:val="nil"/>
            </w:tcBorders>
            <w:shd w:val="clear" w:color="000000" w:fill="FABF8F"/>
            <w:vAlign w:val="center"/>
          </w:tcPr>
          <w:p w:rsidR="008479C1" w:rsidRPr="00F7398C" w:rsidRDefault="008479C1" w:rsidP="00C07F52">
            <w:pPr>
              <w:spacing w:after="0" w:line="240" w:lineRule="auto"/>
              <w:jc w:val="center"/>
              <w:rPr>
                <w:rFonts w:ascii="Garamond" w:eastAsia="Times New Roman" w:hAnsi="Garamond" w:cs="Times New Roman"/>
                <w:b/>
                <w:bCs/>
                <w:color w:val="000000"/>
                <w:lang w:eastAsia="fr-FR"/>
              </w:rPr>
            </w:pPr>
            <w:r>
              <w:rPr>
                <w:rFonts w:ascii="Garamond" w:eastAsia="Times New Roman" w:hAnsi="Garamond" w:cs="Times New Roman"/>
                <w:b/>
                <w:bCs/>
                <w:color w:val="000000"/>
                <w:lang w:eastAsia="fr-FR"/>
              </w:rPr>
              <w:t>Rendement moyen des Magistrats et des juridictions</w:t>
            </w:r>
          </w:p>
        </w:tc>
        <w:tc>
          <w:tcPr>
            <w:tcW w:w="676" w:type="pct"/>
            <w:tcBorders>
              <w:top w:val="single" w:sz="4" w:space="0" w:color="auto"/>
              <w:left w:val="single" w:sz="4" w:space="0" w:color="auto"/>
              <w:bottom w:val="single" w:sz="4" w:space="0" w:color="auto"/>
              <w:right w:val="nil"/>
            </w:tcBorders>
            <w:shd w:val="clear" w:color="000000" w:fill="FABF8F"/>
            <w:vAlign w:val="center"/>
          </w:tcPr>
          <w:p w:rsidR="008479C1" w:rsidRPr="00F7398C" w:rsidRDefault="008479C1" w:rsidP="00C07F52">
            <w:pPr>
              <w:spacing w:after="0" w:line="240" w:lineRule="auto"/>
              <w:jc w:val="center"/>
              <w:rPr>
                <w:rFonts w:ascii="Garamond" w:eastAsia="Times New Roman" w:hAnsi="Garamond" w:cs="Times New Roman"/>
                <w:b/>
                <w:bCs/>
                <w:color w:val="000000"/>
                <w:lang w:eastAsia="fr-FR"/>
              </w:rPr>
            </w:pPr>
            <w:r>
              <w:rPr>
                <w:rFonts w:ascii="Garamond" w:eastAsia="Times New Roman" w:hAnsi="Garamond" w:cs="Times New Roman"/>
                <w:b/>
                <w:bCs/>
                <w:color w:val="000000"/>
                <w:lang w:eastAsia="fr-FR"/>
              </w:rPr>
              <w:t>ND</w:t>
            </w:r>
          </w:p>
        </w:tc>
        <w:tc>
          <w:tcPr>
            <w:tcW w:w="521" w:type="pct"/>
            <w:tcBorders>
              <w:top w:val="single" w:sz="4" w:space="0" w:color="auto"/>
              <w:left w:val="single" w:sz="4" w:space="0" w:color="auto"/>
              <w:bottom w:val="single" w:sz="4" w:space="0" w:color="auto"/>
              <w:right w:val="single" w:sz="4" w:space="0" w:color="auto"/>
            </w:tcBorders>
            <w:shd w:val="clear" w:color="000000" w:fill="FABF8F"/>
            <w:vAlign w:val="center"/>
          </w:tcPr>
          <w:p w:rsidR="008479C1" w:rsidRPr="00F7398C" w:rsidRDefault="008479C1" w:rsidP="00C07F52">
            <w:pPr>
              <w:spacing w:after="0" w:line="240" w:lineRule="auto"/>
              <w:jc w:val="center"/>
              <w:rPr>
                <w:rFonts w:ascii="Garamond" w:eastAsia="Times New Roman" w:hAnsi="Garamond" w:cs="Times New Roman"/>
                <w:b/>
                <w:bCs/>
                <w:color w:val="000000"/>
                <w:lang w:eastAsia="fr-FR"/>
              </w:rPr>
            </w:pPr>
            <w:r>
              <w:rPr>
                <w:rFonts w:ascii="Garamond" w:eastAsia="Times New Roman" w:hAnsi="Garamond" w:cs="Times New Roman"/>
                <w:b/>
                <w:bCs/>
                <w:color w:val="000000"/>
                <w:lang w:eastAsia="fr-FR"/>
              </w:rPr>
              <w:t>-</w:t>
            </w:r>
          </w:p>
        </w:tc>
      </w:tr>
      <w:tr w:rsidR="00C07F52" w:rsidRPr="00F7398C" w:rsidTr="003E3364">
        <w:trPr>
          <w:trHeight w:val="382"/>
          <w:jc w:val="center"/>
        </w:trPr>
        <w:tc>
          <w:tcPr>
            <w:tcW w:w="475"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Art 29</w:t>
            </w:r>
          </w:p>
        </w:tc>
        <w:tc>
          <w:tcPr>
            <w:tcW w:w="249"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jc w:val="center"/>
              <w:rPr>
                <w:rFonts w:ascii="Garamond" w:eastAsia="Times New Roman" w:hAnsi="Garamond" w:cs="Times New Roman"/>
                <w:b/>
                <w:bCs/>
                <w:color w:val="000000"/>
                <w:lang w:eastAsia="fr-FR"/>
              </w:rPr>
            </w:pPr>
            <w:r w:rsidRPr="00F7398C">
              <w:rPr>
                <w:rFonts w:ascii="Garamond" w:eastAsia="Times New Roman" w:hAnsi="Garamond" w:cs="Times New Roman"/>
                <w:b/>
                <w:bCs/>
                <w:color w:val="000000"/>
                <w:lang w:eastAsia="fr-FR"/>
              </w:rPr>
              <w:t>2.2.1</w:t>
            </w:r>
          </w:p>
        </w:tc>
        <w:tc>
          <w:tcPr>
            <w:tcW w:w="1433"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Suivi et évaluation des activités judiciaires</w:t>
            </w:r>
          </w:p>
        </w:tc>
        <w:tc>
          <w:tcPr>
            <w:tcW w:w="1646"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Proportion de rapports d'activité</w:t>
            </w:r>
            <w:r>
              <w:rPr>
                <w:rFonts w:ascii="Garamond" w:eastAsia="Times New Roman" w:hAnsi="Garamond" w:cs="Times New Roman"/>
                <w:color w:val="000000"/>
                <w:lang w:eastAsia="fr-FR"/>
              </w:rPr>
              <w:t>s</w:t>
            </w:r>
            <w:r w:rsidRPr="00F7398C">
              <w:rPr>
                <w:rFonts w:ascii="Garamond" w:eastAsia="Times New Roman" w:hAnsi="Garamond" w:cs="Times New Roman"/>
                <w:color w:val="000000"/>
                <w:lang w:eastAsia="fr-FR"/>
              </w:rPr>
              <w:t xml:space="preserve"> produits dans les délais</w:t>
            </w:r>
          </w:p>
        </w:tc>
        <w:tc>
          <w:tcPr>
            <w:tcW w:w="676"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ND</w:t>
            </w:r>
          </w:p>
        </w:tc>
        <w:tc>
          <w:tcPr>
            <w:tcW w:w="521"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100%</w:t>
            </w:r>
          </w:p>
        </w:tc>
      </w:tr>
      <w:tr w:rsidR="00C07F52" w:rsidRPr="00F7398C" w:rsidTr="003E3364">
        <w:trPr>
          <w:trHeight w:val="600"/>
          <w:jc w:val="center"/>
        </w:trPr>
        <w:tc>
          <w:tcPr>
            <w:tcW w:w="475" w:type="pct"/>
            <w:tcBorders>
              <w:top w:val="nil"/>
              <w:left w:val="single" w:sz="4" w:space="0" w:color="auto"/>
              <w:bottom w:val="single" w:sz="4" w:space="0" w:color="000000"/>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Art 14, 34, 35, 36</w:t>
            </w:r>
          </w:p>
        </w:tc>
        <w:tc>
          <w:tcPr>
            <w:tcW w:w="249"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jc w:val="center"/>
              <w:rPr>
                <w:rFonts w:ascii="Garamond" w:eastAsia="Times New Roman" w:hAnsi="Garamond" w:cs="Times New Roman"/>
                <w:b/>
                <w:bCs/>
                <w:color w:val="000000"/>
                <w:lang w:eastAsia="fr-FR"/>
              </w:rPr>
            </w:pPr>
            <w:r w:rsidRPr="00F7398C">
              <w:rPr>
                <w:rFonts w:ascii="Garamond" w:eastAsia="Times New Roman" w:hAnsi="Garamond" w:cs="Times New Roman"/>
                <w:b/>
                <w:bCs/>
                <w:color w:val="000000"/>
                <w:lang w:eastAsia="fr-FR"/>
              </w:rPr>
              <w:t>2.2.2</w:t>
            </w:r>
          </w:p>
        </w:tc>
        <w:tc>
          <w:tcPr>
            <w:tcW w:w="1433"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Relecture ou adoption</w:t>
            </w:r>
            <w:r>
              <w:rPr>
                <w:rFonts w:ascii="Garamond" w:eastAsia="Times New Roman" w:hAnsi="Garamond" w:cs="Times New Roman"/>
                <w:color w:val="000000"/>
                <w:lang w:eastAsia="fr-FR"/>
              </w:rPr>
              <w:t xml:space="preserve"> </w:t>
            </w:r>
            <w:r w:rsidRPr="00F7398C">
              <w:rPr>
                <w:rFonts w:ascii="Garamond" w:eastAsia="Times New Roman" w:hAnsi="Garamond" w:cs="Times New Roman"/>
                <w:color w:val="000000"/>
                <w:lang w:eastAsia="fr-FR"/>
              </w:rPr>
              <w:t>des textes en vue d'améliorer les performances des juridictions</w:t>
            </w:r>
          </w:p>
        </w:tc>
        <w:tc>
          <w:tcPr>
            <w:tcW w:w="1646"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Proportion</w:t>
            </w:r>
            <w:r w:rsidRPr="00F7398C">
              <w:rPr>
                <w:rFonts w:ascii="Garamond" w:eastAsia="Times New Roman" w:hAnsi="Garamond" w:cs="Times New Roman"/>
                <w:color w:val="000000"/>
                <w:lang w:eastAsia="fr-FR"/>
              </w:rPr>
              <w:t xml:space="preserve"> des textes relatifs à la performance des juri</w:t>
            </w:r>
            <w:r>
              <w:rPr>
                <w:rFonts w:ascii="Garamond" w:eastAsia="Times New Roman" w:hAnsi="Garamond" w:cs="Times New Roman"/>
                <w:color w:val="000000"/>
                <w:lang w:eastAsia="fr-FR"/>
              </w:rPr>
              <w:t>di</w:t>
            </w:r>
            <w:r w:rsidRPr="00F7398C">
              <w:rPr>
                <w:rFonts w:ascii="Garamond" w:eastAsia="Times New Roman" w:hAnsi="Garamond" w:cs="Times New Roman"/>
                <w:color w:val="000000"/>
                <w:lang w:eastAsia="fr-FR"/>
              </w:rPr>
              <w:t>ctions</w:t>
            </w:r>
            <w:r>
              <w:rPr>
                <w:rFonts w:ascii="Garamond" w:eastAsia="Times New Roman" w:hAnsi="Garamond" w:cs="Times New Roman"/>
                <w:color w:val="000000"/>
                <w:lang w:eastAsia="fr-FR"/>
              </w:rPr>
              <w:t xml:space="preserve"> relus</w:t>
            </w:r>
          </w:p>
        </w:tc>
        <w:tc>
          <w:tcPr>
            <w:tcW w:w="676"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0%</w:t>
            </w:r>
          </w:p>
        </w:tc>
        <w:tc>
          <w:tcPr>
            <w:tcW w:w="521" w:type="pct"/>
            <w:tcBorders>
              <w:top w:val="single" w:sz="4" w:space="0" w:color="auto"/>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100% (5 lois)</w:t>
            </w:r>
          </w:p>
        </w:tc>
      </w:tr>
      <w:tr w:rsidR="00C07F52" w:rsidRPr="00F7398C" w:rsidTr="003E3364">
        <w:trPr>
          <w:trHeight w:val="390"/>
          <w:jc w:val="center"/>
        </w:trPr>
        <w:tc>
          <w:tcPr>
            <w:tcW w:w="475" w:type="pct"/>
            <w:tcBorders>
              <w:top w:val="nil"/>
              <w:left w:val="single" w:sz="4" w:space="0" w:color="auto"/>
              <w:right w:val="single" w:sz="4" w:space="0" w:color="auto"/>
            </w:tcBorders>
            <w:shd w:val="clear" w:color="auto" w:fill="auto"/>
            <w:vAlign w:val="center"/>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249" w:type="pct"/>
            <w:tcBorders>
              <w:top w:val="nil"/>
              <w:left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b/>
                <w:bCs/>
                <w:color w:val="000000"/>
                <w:lang w:eastAsia="fr-FR"/>
              </w:rPr>
            </w:pPr>
          </w:p>
        </w:tc>
        <w:tc>
          <w:tcPr>
            <w:tcW w:w="1433" w:type="pct"/>
            <w:tcBorders>
              <w:top w:val="nil"/>
              <w:left w:val="single" w:sz="4" w:space="0" w:color="auto"/>
              <w:right w:val="single" w:sz="4" w:space="0" w:color="auto"/>
            </w:tcBorders>
            <w:shd w:val="clear" w:color="auto" w:fill="auto"/>
            <w:vAlign w:val="center"/>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1646"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 xml:space="preserve">Délai moyen de traitement des </w:t>
            </w:r>
            <w:r>
              <w:rPr>
                <w:rFonts w:ascii="Garamond" w:eastAsia="Times New Roman" w:hAnsi="Garamond" w:cs="Times New Roman"/>
                <w:color w:val="000000"/>
                <w:lang w:eastAsia="fr-FR"/>
              </w:rPr>
              <w:t>affaires civiles</w:t>
            </w:r>
          </w:p>
        </w:tc>
        <w:tc>
          <w:tcPr>
            <w:tcW w:w="676" w:type="pct"/>
            <w:tcBorders>
              <w:top w:val="nil"/>
              <w:left w:val="single" w:sz="4" w:space="0" w:color="auto"/>
              <w:bottom w:val="single" w:sz="4" w:space="0" w:color="auto"/>
              <w:right w:val="single" w:sz="4" w:space="0" w:color="auto"/>
            </w:tcBorders>
            <w:shd w:val="clear" w:color="auto" w:fill="auto"/>
            <w:vAlign w:val="center"/>
          </w:tcPr>
          <w:p w:rsidR="008479C1" w:rsidRPr="00F7398C" w:rsidDel="00AC3284"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2 mois 10 jours</w:t>
            </w:r>
          </w:p>
        </w:tc>
        <w:tc>
          <w:tcPr>
            <w:tcW w:w="521" w:type="pct"/>
            <w:tcBorders>
              <w:top w:val="nil"/>
              <w:left w:val="single" w:sz="4" w:space="0" w:color="auto"/>
              <w:bottom w:val="single" w:sz="4" w:space="0" w:color="auto"/>
              <w:right w:val="single" w:sz="4" w:space="0" w:color="auto"/>
            </w:tcBorders>
            <w:shd w:val="clear" w:color="auto" w:fill="auto"/>
            <w:vAlign w:val="center"/>
          </w:tcPr>
          <w:p w:rsidR="008479C1" w:rsidRPr="00F7398C" w:rsidDel="00AC3284"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ND</w:t>
            </w:r>
          </w:p>
        </w:tc>
      </w:tr>
      <w:tr w:rsidR="00C07F52" w:rsidRPr="00F7398C" w:rsidTr="003E3364">
        <w:trPr>
          <w:trHeight w:val="104"/>
          <w:jc w:val="center"/>
        </w:trPr>
        <w:tc>
          <w:tcPr>
            <w:tcW w:w="475" w:type="pct"/>
            <w:tcBorders>
              <w:top w:val="nil"/>
              <w:left w:val="single" w:sz="4" w:space="0" w:color="auto"/>
              <w:right w:val="single" w:sz="4" w:space="0" w:color="auto"/>
            </w:tcBorders>
            <w:shd w:val="clear" w:color="auto" w:fill="auto"/>
            <w:vAlign w:val="center"/>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249" w:type="pct"/>
            <w:tcBorders>
              <w:top w:val="nil"/>
              <w:left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b/>
                <w:bCs/>
                <w:color w:val="000000"/>
                <w:lang w:eastAsia="fr-FR"/>
              </w:rPr>
            </w:pPr>
          </w:p>
        </w:tc>
        <w:tc>
          <w:tcPr>
            <w:tcW w:w="1433" w:type="pct"/>
            <w:tcBorders>
              <w:top w:val="nil"/>
              <w:left w:val="single" w:sz="4" w:space="0" w:color="auto"/>
              <w:right w:val="single" w:sz="4" w:space="0" w:color="auto"/>
            </w:tcBorders>
            <w:shd w:val="clear" w:color="auto" w:fill="auto"/>
            <w:vAlign w:val="center"/>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1646"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 xml:space="preserve">Délai moyen de traitement des </w:t>
            </w:r>
            <w:r>
              <w:rPr>
                <w:rFonts w:ascii="Garamond" w:eastAsia="Times New Roman" w:hAnsi="Garamond" w:cs="Times New Roman"/>
                <w:color w:val="000000"/>
                <w:lang w:eastAsia="fr-FR"/>
              </w:rPr>
              <w:t>affaires commerciales</w:t>
            </w:r>
          </w:p>
        </w:tc>
        <w:tc>
          <w:tcPr>
            <w:tcW w:w="676" w:type="pct"/>
            <w:tcBorders>
              <w:top w:val="nil"/>
              <w:left w:val="single" w:sz="4" w:space="0" w:color="auto"/>
              <w:bottom w:val="single" w:sz="4" w:space="0" w:color="auto"/>
              <w:right w:val="single" w:sz="4" w:space="0" w:color="auto"/>
            </w:tcBorders>
            <w:shd w:val="clear" w:color="auto" w:fill="auto"/>
            <w:vAlign w:val="center"/>
          </w:tcPr>
          <w:p w:rsidR="008479C1" w:rsidRPr="00F7398C" w:rsidDel="00AC3284" w:rsidRDefault="00391F6E" w:rsidP="00391F6E">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6</w:t>
            </w:r>
            <w:r w:rsidR="008479C1">
              <w:rPr>
                <w:rFonts w:ascii="Garamond" w:eastAsia="Times New Roman" w:hAnsi="Garamond" w:cs="Times New Roman"/>
                <w:color w:val="000000"/>
                <w:lang w:eastAsia="fr-FR"/>
              </w:rPr>
              <w:t xml:space="preserve"> mois</w:t>
            </w:r>
            <w:r>
              <w:rPr>
                <w:rFonts w:ascii="Garamond" w:eastAsia="Times New Roman" w:hAnsi="Garamond" w:cs="Times New Roman"/>
                <w:color w:val="000000"/>
                <w:lang w:eastAsia="fr-FR"/>
              </w:rPr>
              <w:t xml:space="preserve"> 24 jours</w:t>
            </w:r>
          </w:p>
        </w:tc>
        <w:tc>
          <w:tcPr>
            <w:tcW w:w="521" w:type="pct"/>
            <w:tcBorders>
              <w:top w:val="nil"/>
              <w:left w:val="single" w:sz="4" w:space="0" w:color="auto"/>
              <w:bottom w:val="single" w:sz="4" w:space="0" w:color="auto"/>
              <w:right w:val="single" w:sz="4" w:space="0" w:color="auto"/>
            </w:tcBorders>
            <w:shd w:val="clear" w:color="auto" w:fill="auto"/>
            <w:vAlign w:val="center"/>
          </w:tcPr>
          <w:p w:rsidR="008479C1" w:rsidRPr="00F7398C" w:rsidDel="00AC3284"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ND</w:t>
            </w:r>
          </w:p>
        </w:tc>
      </w:tr>
      <w:tr w:rsidR="00C07F52" w:rsidRPr="00F7398C" w:rsidTr="003E3364">
        <w:trPr>
          <w:trHeight w:val="70"/>
          <w:jc w:val="center"/>
        </w:trPr>
        <w:tc>
          <w:tcPr>
            <w:tcW w:w="475" w:type="pct"/>
            <w:tcBorders>
              <w:top w:val="nil"/>
              <w:left w:val="single" w:sz="4" w:space="0" w:color="auto"/>
              <w:right w:val="single" w:sz="4" w:space="0" w:color="auto"/>
            </w:tcBorders>
            <w:shd w:val="clear" w:color="auto" w:fill="auto"/>
            <w:vAlign w:val="center"/>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249" w:type="pct"/>
            <w:tcBorders>
              <w:top w:val="nil"/>
              <w:left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b/>
                <w:bCs/>
                <w:color w:val="000000"/>
                <w:lang w:eastAsia="fr-FR"/>
              </w:rPr>
            </w:pPr>
          </w:p>
        </w:tc>
        <w:tc>
          <w:tcPr>
            <w:tcW w:w="1433" w:type="pct"/>
            <w:tcBorders>
              <w:top w:val="nil"/>
              <w:left w:val="single" w:sz="4" w:space="0" w:color="auto"/>
              <w:right w:val="single" w:sz="4" w:space="0" w:color="auto"/>
            </w:tcBorders>
            <w:shd w:val="clear" w:color="auto" w:fill="auto"/>
            <w:vAlign w:val="center"/>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1646" w:type="pct"/>
            <w:tcBorders>
              <w:top w:val="nil"/>
              <w:left w:val="single" w:sz="4" w:space="0" w:color="auto"/>
              <w:bottom w:val="single" w:sz="4" w:space="0" w:color="auto"/>
              <w:right w:val="single" w:sz="4" w:space="0" w:color="auto"/>
            </w:tcBorders>
            <w:shd w:val="clear" w:color="auto" w:fill="auto"/>
            <w:vAlign w:val="center"/>
          </w:tcPr>
          <w:p w:rsidR="008479C1" w:rsidRDefault="008479C1" w:rsidP="00C07F52">
            <w:r w:rsidRPr="004861EA">
              <w:rPr>
                <w:rFonts w:ascii="Garamond" w:eastAsia="Times New Roman" w:hAnsi="Garamond" w:cs="Times New Roman"/>
                <w:color w:val="000000"/>
                <w:lang w:eastAsia="fr-FR"/>
              </w:rPr>
              <w:t xml:space="preserve">Délai moyen de traitement des </w:t>
            </w:r>
            <w:r>
              <w:rPr>
                <w:rFonts w:ascii="Garamond" w:eastAsia="Times New Roman" w:hAnsi="Garamond" w:cs="Times New Roman"/>
                <w:color w:val="000000"/>
                <w:lang w:eastAsia="fr-FR"/>
              </w:rPr>
              <w:t>affaires sociales</w:t>
            </w:r>
          </w:p>
        </w:tc>
        <w:tc>
          <w:tcPr>
            <w:tcW w:w="676" w:type="pct"/>
            <w:tcBorders>
              <w:top w:val="nil"/>
              <w:left w:val="single" w:sz="4" w:space="0" w:color="auto"/>
              <w:bottom w:val="single" w:sz="4" w:space="0" w:color="auto"/>
              <w:right w:val="single" w:sz="4" w:space="0" w:color="auto"/>
            </w:tcBorders>
            <w:shd w:val="clear" w:color="auto" w:fill="auto"/>
            <w:vAlign w:val="center"/>
          </w:tcPr>
          <w:p w:rsidR="008479C1" w:rsidRPr="00F7398C" w:rsidDel="00AC3284"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1 an</w:t>
            </w:r>
          </w:p>
        </w:tc>
        <w:tc>
          <w:tcPr>
            <w:tcW w:w="521" w:type="pct"/>
            <w:tcBorders>
              <w:top w:val="nil"/>
              <w:left w:val="single" w:sz="4" w:space="0" w:color="auto"/>
              <w:bottom w:val="single" w:sz="4" w:space="0" w:color="auto"/>
              <w:right w:val="single" w:sz="4" w:space="0" w:color="auto"/>
            </w:tcBorders>
            <w:shd w:val="clear" w:color="auto" w:fill="auto"/>
            <w:vAlign w:val="center"/>
          </w:tcPr>
          <w:p w:rsidR="008479C1" w:rsidRPr="00F7398C" w:rsidDel="00AC3284"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ND</w:t>
            </w:r>
          </w:p>
        </w:tc>
      </w:tr>
      <w:tr w:rsidR="00C07F52" w:rsidRPr="00F7398C" w:rsidTr="003E3364">
        <w:trPr>
          <w:trHeight w:val="70"/>
          <w:jc w:val="center"/>
        </w:trPr>
        <w:tc>
          <w:tcPr>
            <w:tcW w:w="475" w:type="pct"/>
            <w:vMerge w:val="restart"/>
            <w:tcBorders>
              <w:top w:val="nil"/>
              <w:left w:val="single" w:sz="4" w:space="0" w:color="auto"/>
              <w:right w:val="single" w:sz="4" w:space="0" w:color="auto"/>
            </w:tcBorders>
            <w:shd w:val="clear" w:color="auto" w:fill="auto"/>
            <w:vAlign w:val="center"/>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Art 34, 49, 51, 52, 58, 60, 69, 70, 71, 79,88, 106</w:t>
            </w:r>
          </w:p>
        </w:tc>
        <w:tc>
          <w:tcPr>
            <w:tcW w:w="249" w:type="pct"/>
            <w:vMerge w:val="restart"/>
            <w:tcBorders>
              <w:top w:val="nil"/>
              <w:left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b/>
                <w:bCs/>
                <w:color w:val="000000"/>
                <w:lang w:eastAsia="fr-FR"/>
              </w:rPr>
            </w:pPr>
            <w:r w:rsidRPr="00F7398C">
              <w:rPr>
                <w:rFonts w:ascii="Garamond" w:eastAsia="Times New Roman" w:hAnsi="Garamond" w:cs="Times New Roman"/>
                <w:b/>
                <w:bCs/>
                <w:color w:val="000000"/>
                <w:lang w:eastAsia="fr-FR"/>
              </w:rPr>
              <w:t>2.2.3</w:t>
            </w:r>
          </w:p>
        </w:tc>
        <w:tc>
          <w:tcPr>
            <w:tcW w:w="1433" w:type="pct"/>
            <w:vMerge w:val="restart"/>
            <w:tcBorders>
              <w:top w:val="nil"/>
              <w:left w:val="single" w:sz="4" w:space="0" w:color="auto"/>
              <w:right w:val="single" w:sz="4" w:space="0" w:color="auto"/>
            </w:tcBorders>
            <w:shd w:val="clear" w:color="auto" w:fill="auto"/>
            <w:vAlign w:val="center"/>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Amélioration de l’efficacité de la justice</w:t>
            </w:r>
          </w:p>
        </w:tc>
        <w:tc>
          <w:tcPr>
            <w:tcW w:w="1646" w:type="pct"/>
            <w:tcBorders>
              <w:top w:val="nil"/>
              <w:left w:val="single" w:sz="4" w:space="0" w:color="auto"/>
              <w:bottom w:val="single" w:sz="4" w:space="0" w:color="auto"/>
              <w:right w:val="single" w:sz="4" w:space="0" w:color="auto"/>
            </w:tcBorders>
            <w:shd w:val="clear" w:color="auto" w:fill="auto"/>
            <w:vAlign w:val="center"/>
          </w:tcPr>
          <w:p w:rsidR="008479C1" w:rsidRDefault="008479C1" w:rsidP="00C07F52">
            <w:r w:rsidRPr="004861EA">
              <w:rPr>
                <w:rFonts w:ascii="Garamond" w:eastAsia="Times New Roman" w:hAnsi="Garamond" w:cs="Times New Roman"/>
                <w:color w:val="000000"/>
                <w:lang w:eastAsia="fr-FR"/>
              </w:rPr>
              <w:t xml:space="preserve">Délai moyen de traitement des affaires </w:t>
            </w:r>
            <w:r>
              <w:rPr>
                <w:rFonts w:ascii="Garamond" w:eastAsia="Times New Roman" w:hAnsi="Garamond" w:cs="Times New Roman"/>
                <w:color w:val="000000"/>
                <w:lang w:eastAsia="fr-FR"/>
              </w:rPr>
              <w:t>administratives</w:t>
            </w:r>
          </w:p>
        </w:tc>
        <w:tc>
          <w:tcPr>
            <w:tcW w:w="676" w:type="pct"/>
            <w:tcBorders>
              <w:top w:val="nil"/>
              <w:left w:val="single" w:sz="4" w:space="0" w:color="auto"/>
              <w:bottom w:val="single" w:sz="4" w:space="0" w:color="auto"/>
              <w:right w:val="single" w:sz="4" w:space="0" w:color="auto"/>
            </w:tcBorders>
            <w:shd w:val="clear" w:color="auto" w:fill="auto"/>
            <w:vAlign w:val="center"/>
          </w:tcPr>
          <w:p w:rsidR="008479C1" w:rsidRPr="00F7398C" w:rsidDel="00AC3284"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1 an 5 mois</w:t>
            </w:r>
          </w:p>
        </w:tc>
        <w:tc>
          <w:tcPr>
            <w:tcW w:w="521" w:type="pct"/>
            <w:tcBorders>
              <w:top w:val="nil"/>
              <w:left w:val="single" w:sz="4" w:space="0" w:color="auto"/>
              <w:bottom w:val="single" w:sz="4" w:space="0" w:color="auto"/>
              <w:right w:val="single" w:sz="4" w:space="0" w:color="auto"/>
            </w:tcBorders>
            <w:shd w:val="clear" w:color="auto" w:fill="auto"/>
            <w:vAlign w:val="center"/>
          </w:tcPr>
          <w:p w:rsidR="008479C1" w:rsidRPr="00F7398C" w:rsidDel="00AC3284"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ND</w:t>
            </w:r>
          </w:p>
        </w:tc>
      </w:tr>
      <w:tr w:rsidR="00C07F52" w:rsidRPr="00F7398C" w:rsidTr="003E3364">
        <w:trPr>
          <w:trHeight w:val="70"/>
          <w:jc w:val="center"/>
        </w:trPr>
        <w:tc>
          <w:tcPr>
            <w:tcW w:w="475" w:type="pct"/>
            <w:vMerge/>
            <w:tcBorders>
              <w:left w:val="single" w:sz="4" w:space="0" w:color="auto"/>
              <w:right w:val="single" w:sz="4" w:space="0" w:color="auto"/>
            </w:tcBorders>
            <w:shd w:val="clear" w:color="auto" w:fill="auto"/>
            <w:vAlign w:val="center"/>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249" w:type="pct"/>
            <w:vMerge/>
            <w:tcBorders>
              <w:left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b/>
                <w:bCs/>
                <w:color w:val="000000"/>
                <w:lang w:eastAsia="fr-FR"/>
              </w:rPr>
            </w:pPr>
          </w:p>
        </w:tc>
        <w:tc>
          <w:tcPr>
            <w:tcW w:w="1433" w:type="pct"/>
            <w:vMerge/>
            <w:tcBorders>
              <w:left w:val="single" w:sz="4" w:space="0" w:color="auto"/>
              <w:right w:val="single" w:sz="4" w:space="0" w:color="auto"/>
            </w:tcBorders>
            <w:shd w:val="clear" w:color="auto" w:fill="auto"/>
            <w:vAlign w:val="center"/>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1646" w:type="pct"/>
            <w:tcBorders>
              <w:top w:val="nil"/>
              <w:left w:val="single" w:sz="4" w:space="0" w:color="auto"/>
              <w:bottom w:val="single" w:sz="4" w:space="0" w:color="auto"/>
              <w:right w:val="single" w:sz="4" w:space="0" w:color="auto"/>
            </w:tcBorders>
            <w:shd w:val="clear" w:color="auto" w:fill="auto"/>
            <w:vAlign w:val="center"/>
          </w:tcPr>
          <w:p w:rsidR="008479C1" w:rsidRDefault="008479C1" w:rsidP="00C07F52">
            <w:r w:rsidRPr="004861EA">
              <w:rPr>
                <w:rFonts w:ascii="Garamond" w:eastAsia="Times New Roman" w:hAnsi="Garamond" w:cs="Times New Roman"/>
                <w:color w:val="000000"/>
                <w:lang w:eastAsia="fr-FR"/>
              </w:rPr>
              <w:t xml:space="preserve">Délai moyen de traitement des affaires </w:t>
            </w:r>
            <w:r>
              <w:rPr>
                <w:rFonts w:ascii="Garamond" w:eastAsia="Times New Roman" w:hAnsi="Garamond" w:cs="Times New Roman"/>
                <w:color w:val="000000"/>
                <w:lang w:eastAsia="fr-FR"/>
              </w:rPr>
              <w:t>pénales</w:t>
            </w:r>
          </w:p>
        </w:tc>
        <w:tc>
          <w:tcPr>
            <w:tcW w:w="676" w:type="pct"/>
            <w:tcBorders>
              <w:top w:val="nil"/>
              <w:left w:val="single" w:sz="4" w:space="0" w:color="auto"/>
              <w:bottom w:val="single" w:sz="4" w:space="0" w:color="auto"/>
              <w:right w:val="single" w:sz="4" w:space="0" w:color="auto"/>
            </w:tcBorders>
            <w:shd w:val="clear" w:color="auto" w:fill="auto"/>
            <w:vAlign w:val="center"/>
          </w:tcPr>
          <w:p w:rsidR="008479C1" w:rsidRDefault="001D01F7"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C</w:t>
            </w:r>
            <w:r w:rsidR="00E03770">
              <w:rPr>
                <w:rFonts w:ascii="Garamond" w:eastAsia="Times New Roman" w:hAnsi="Garamond" w:cs="Times New Roman"/>
                <w:color w:val="000000"/>
                <w:lang w:eastAsia="fr-FR"/>
              </w:rPr>
              <w:t xml:space="preserve">itation directe </w:t>
            </w:r>
            <w:r>
              <w:rPr>
                <w:rFonts w:ascii="Garamond" w:eastAsia="Times New Roman" w:hAnsi="Garamond" w:cs="Times New Roman"/>
                <w:color w:val="000000"/>
                <w:lang w:eastAsia="fr-FR"/>
              </w:rPr>
              <w:t>=</w:t>
            </w:r>
            <w:r w:rsidR="00E03770">
              <w:rPr>
                <w:rFonts w:ascii="Garamond" w:eastAsia="Times New Roman" w:hAnsi="Garamond" w:cs="Times New Roman"/>
                <w:color w:val="000000"/>
                <w:lang w:eastAsia="fr-FR"/>
              </w:rPr>
              <w:t xml:space="preserve"> 10 mois 12 jours </w:t>
            </w:r>
          </w:p>
          <w:p w:rsidR="00E03770" w:rsidRDefault="00E03770" w:rsidP="00C07F52">
            <w:pPr>
              <w:spacing w:after="0" w:line="240" w:lineRule="auto"/>
              <w:jc w:val="center"/>
              <w:rPr>
                <w:rFonts w:ascii="Garamond" w:eastAsia="Times New Roman" w:hAnsi="Garamond" w:cs="Times New Roman"/>
                <w:color w:val="000000"/>
                <w:lang w:eastAsia="fr-FR"/>
              </w:rPr>
            </w:pPr>
          </w:p>
          <w:p w:rsidR="001D01F7" w:rsidRPr="00F7398C" w:rsidDel="00AC3284" w:rsidRDefault="00E03770" w:rsidP="00E03770">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Flagrant délit : 1 mois 23 jours</w:t>
            </w:r>
          </w:p>
        </w:tc>
        <w:tc>
          <w:tcPr>
            <w:tcW w:w="521" w:type="pct"/>
            <w:tcBorders>
              <w:top w:val="nil"/>
              <w:left w:val="single" w:sz="4" w:space="0" w:color="auto"/>
              <w:bottom w:val="single" w:sz="4" w:space="0" w:color="auto"/>
              <w:right w:val="single" w:sz="4" w:space="0" w:color="auto"/>
            </w:tcBorders>
            <w:shd w:val="clear" w:color="auto" w:fill="auto"/>
            <w:vAlign w:val="center"/>
          </w:tcPr>
          <w:p w:rsidR="00E03770" w:rsidRDefault="00E03770"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 xml:space="preserve">9 mois </w:t>
            </w:r>
          </w:p>
          <w:p w:rsidR="00E03770" w:rsidRDefault="00E03770" w:rsidP="00C07F52">
            <w:pPr>
              <w:spacing w:after="0" w:line="240" w:lineRule="auto"/>
              <w:jc w:val="center"/>
              <w:rPr>
                <w:rFonts w:ascii="Garamond" w:eastAsia="Times New Roman" w:hAnsi="Garamond" w:cs="Times New Roman"/>
                <w:color w:val="000000"/>
                <w:lang w:eastAsia="fr-FR"/>
              </w:rPr>
            </w:pPr>
          </w:p>
          <w:p w:rsidR="00E03770" w:rsidRDefault="00E03770" w:rsidP="00C07F52">
            <w:pPr>
              <w:spacing w:after="0" w:line="240" w:lineRule="auto"/>
              <w:jc w:val="center"/>
              <w:rPr>
                <w:rFonts w:ascii="Garamond" w:eastAsia="Times New Roman" w:hAnsi="Garamond" w:cs="Times New Roman"/>
                <w:color w:val="000000"/>
                <w:lang w:eastAsia="fr-FR"/>
              </w:rPr>
            </w:pPr>
          </w:p>
          <w:p w:rsidR="00E03770" w:rsidRDefault="00E03770"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1 mois</w:t>
            </w:r>
          </w:p>
          <w:p w:rsidR="00E03770" w:rsidRPr="00F7398C" w:rsidDel="00AC3284" w:rsidRDefault="00E03770" w:rsidP="00C07F52">
            <w:pPr>
              <w:spacing w:after="0" w:line="240" w:lineRule="auto"/>
              <w:jc w:val="center"/>
              <w:rPr>
                <w:rFonts w:ascii="Garamond" w:eastAsia="Times New Roman" w:hAnsi="Garamond" w:cs="Times New Roman"/>
                <w:color w:val="000000"/>
                <w:lang w:eastAsia="fr-FR"/>
              </w:rPr>
            </w:pPr>
          </w:p>
        </w:tc>
      </w:tr>
      <w:tr w:rsidR="00C07F52" w:rsidRPr="00F7398C" w:rsidTr="003E3364">
        <w:trPr>
          <w:trHeight w:val="70"/>
          <w:jc w:val="center"/>
        </w:trPr>
        <w:tc>
          <w:tcPr>
            <w:tcW w:w="475" w:type="pct"/>
            <w:vMerge/>
            <w:tcBorders>
              <w:left w:val="single" w:sz="4" w:space="0" w:color="auto"/>
              <w:right w:val="single" w:sz="4" w:space="0" w:color="auto"/>
            </w:tcBorders>
            <w:shd w:val="clear" w:color="auto" w:fill="auto"/>
            <w:vAlign w:val="center"/>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249" w:type="pct"/>
            <w:vMerge/>
            <w:tcBorders>
              <w:left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b/>
                <w:bCs/>
                <w:color w:val="000000"/>
                <w:lang w:eastAsia="fr-FR"/>
              </w:rPr>
            </w:pPr>
          </w:p>
        </w:tc>
        <w:tc>
          <w:tcPr>
            <w:tcW w:w="1433" w:type="pct"/>
            <w:vMerge/>
            <w:tcBorders>
              <w:left w:val="single" w:sz="4" w:space="0" w:color="auto"/>
              <w:right w:val="single" w:sz="4" w:space="0" w:color="auto"/>
            </w:tcBorders>
            <w:shd w:val="clear" w:color="auto" w:fill="auto"/>
            <w:vAlign w:val="center"/>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1646"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Délai moyen de délivrance des décisions de justice et des actes du Parquet</w:t>
            </w:r>
          </w:p>
        </w:tc>
        <w:tc>
          <w:tcPr>
            <w:tcW w:w="676"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1D01F7" w:rsidP="001D01F7">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ND</w:t>
            </w:r>
          </w:p>
        </w:tc>
        <w:tc>
          <w:tcPr>
            <w:tcW w:w="521" w:type="pct"/>
            <w:tcBorders>
              <w:top w:val="nil"/>
              <w:left w:val="single" w:sz="4" w:space="0" w:color="auto"/>
              <w:bottom w:val="single" w:sz="4" w:space="0" w:color="auto"/>
              <w:right w:val="single" w:sz="4" w:space="0" w:color="auto"/>
            </w:tcBorders>
            <w:shd w:val="clear" w:color="auto" w:fill="auto"/>
            <w:vAlign w:val="center"/>
          </w:tcPr>
          <w:p w:rsidR="008479C1" w:rsidRPr="00F7398C" w:rsidDel="00AC3284" w:rsidRDefault="008479C1" w:rsidP="00C07F52">
            <w:pPr>
              <w:spacing w:after="0" w:line="240" w:lineRule="auto"/>
              <w:jc w:val="center"/>
              <w:rPr>
                <w:rFonts w:ascii="Garamond" w:eastAsia="Times New Roman" w:hAnsi="Garamond" w:cs="Times New Roman"/>
                <w:color w:val="000000"/>
                <w:lang w:eastAsia="fr-FR"/>
              </w:rPr>
            </w:pPr>
          </w:p>
        </w:tc>
      </w:tr>
      <w:tr w:rsidR="00C07F52" w:rsidRPr="00F7398C" w:rsidTr="003E3364">
        <w:trPr>
          <w:trHeight w:val="70"/>
          <w:jc w:val="center"/>
        </w:trPr>
        <w:tc>
          <w:tcPr>
            <w:tcW w:w="475" w:type="pct"/>
            <w:vMerge/>
            <w:tcBorders>
              <w:left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249" w:type="pct"/>
            <w:vMerge/>
            <w:tcBorders>
              <w:left w:val="single" w:sz="4" w:space="0" w:color="auto"/>
              <w:right w:val="single" w:sz="4" w:space="0" w:color="auto"/>
            </w:tcBorders>
            <w:shd w:val="clear" w:color="auto" w:fill="auto"/>
            <w:vAlign w:val="center"/>
            <w:hideMark/>
          </w:tcPr>
          <w:p w:rsidR="008479C1" w:rsidRPr="00F7398C" w:rsidRDefault="008479C1" w:rsidP="00C07F52">
            <w:pPr>
              <w:spacing w:after="0" w:line="240" w:lineRule="auto"/>
              <w:jc w:val="center"/>
              <w:rPr>
                <w:rFonts w:ascii="Garamond" w:eastAsia="Times New Roman" w:hAnsi="Garamond" w:cs="Times New Roman"/>
                <w:b/>
                <w:bCs/>
                <w:color w:val="000000"/>
                <w:lang w:eastAsia="fr-FR"/>
              </w:rPr>
            </w:pPr>
          </w:p>
        </w:tc>
        <w:tc>
          <w:tcPr>
            <w:tcW w:w="1433" w:type="pct"/>
            <w:vMerge/>
            <w:tcBorders>
              <w:left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1646"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Délai moyen de délivrance des certificats de nationalit</w:t>
            </w:r>
            <w:r>
              <w:rPr>
                <w:rFonts w:ascii="Garamond" w:eastAsia="Times New Roman" w:hAnsi="Garamond" w:cs="Times New Roman"/>
                <w:color w:val="000000"/>
                <w:lang w:eastAsia="fr-FR"/>
              </w:rPr>
              <w:t>é</w:t>
            </w:r>
            <w:r w:rsidRPr="00F7398C">
              <w:rPr>
                <w:rFonts w:ascii="Garamond" w:eastAsia="Times New Roman" w:hAnsi="Garamond" w:cs="Times New Roman"/>
                <w:color w:val="000000"/>
                <w:lang w:eastAsia="fr-FR"/>
              </w:rPr>
              <w:t xml:space="preserve"> </w:t>
            </w:r>
          </w:p>
        </w:tc>
        <w:tc>
          <w:tcPr>
            <w:tcW w:w="676"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2 semaines</w:t>
            </w:r>
          </w:p>
        </w:tc>
        <w:tc>
          <w:tcPr>
            <w:tcW w:w="521"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1 semaine</w:t>
            </w:r>
          </w:p>
        </w:tc>
      </w:tr>
      <w:tr w:rsidR="00C07F52" w:rsidRPr="00F7398C" w:rsidTr="003E3364">
        <w:trPr>
          <w:trHeight w:val="70"/>
          <w:jc w:val="center"/>
        </w:trPr>
        <w:tc>
          <w:tcPr>
            <w:tcW w:w="475" w:type="pct"/>
            <w:vMerge/>
            <w:tcBorders>
              <w:left w:val="single" w:sz="4" w:space="0" w:color="auto"/>
              <w:right w:val="single" w:sz="4" w:space="0" w:color="auto"/>
            </w:tcBorders>
            <w:shd w:val="clear" w:color="auto" w:fill="auto"/>
            <w:vAlign w:val="center"/>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249" w:type="pct"/>
            <w:vMerge/>
            <w:tcBorders>
              <w:left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b/>
                <w:bCs/>
                <w:color w:val="000000"/>
                <w:lang w:eastAsia="fr-FR"/>
              </w:rPr>
            </w:pPr>
          </w:p>
        </w:tc>
        <w:tc>
          <w:tcPr>
            <w:tcW w:w="1433" w:type="pct"/>
            <w:vMerge/>
            <w:tcBorders>
              <w:left w:val="single" w:sz="4" w:space="0" w:color="auto"/>
              <w:right w:val="single" w:sz="4" w:space="0" w:color="auto"/>
            </w:tcBorders>
            <w:shd w:val="clear" w:color="auto" w:fill="auto"/>
            <w:vAlign w:val="center"/>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1646"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Délai moyen de délivrance des casiers judiciaires</w:t>
            </w:r>
          </w:p>
        </w:tc>
        <w:tc>
          <w:tcPr>
            <w:tcW w:w="676"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3 jours</w:t>
            </w:r>
          </w:p>
        </w:tc>
        <w:tc>
          <w:tcPr>
            <w:tcW w:w="521"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1 jour</w:t>
            </w:r>
          </w:p>
        </w:tc>
      </w:tr>
      <w:tr w:rsidR="00C07F52" w:rsidRPr="00F7398C" w:rsidTr="003E3364">
        <w:trPr>
          <w:trHeight w:val="70"/>
          <w:jc w:val="center"/>
        </w:trPr>
        <w:tc>
          <w:tcPr>
            <w:tcW w:w="475" w:type="pct"/>
            <w:vMerge/>
            <w:tcBorders>
              <w:left w:val="single" w:sz="4" w:space="0" w:color="auto"/>
              <w:right w:val="single" w:sz="4" w:space="0" w:color="auto"/>
            </w:tcBorders>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249" w:type="pct"/>
            <w:vMerge/>
            <w:tcBorders>
              <w:left w:val="single" w:sz="4" w:space="0" w:color="auto"/>
              <w:right w:val="single" w:sz="4" w:space="0" w:color="auto"/>
            </w:tcBorders>
            <w:vAlign w:val="center"/>
            <w:hideMark/>
          </w:tcPr>
          <w:p w:rsidR="008479C1" w:rsidRPr="00F7398C" w:rsidRDefault="008479C1" w:rsidP="00C07F52">
            <w:pPr>
              <w:spacing w:after="0" w:line="240" w:lineRule="auto"/>
              <w:rPr>
                <w:rFonts w:ascii="Garamond" w:eastAsia="Times New Roman" w:hAnsi="Garamond" w:cs="Times New Roman"/>
                <w:b/>
                <w:bCs/>
                <w:color w:val="000000"/>
                <w:lang w:eastAsia="fr-FR"/>
              </w:rPr>
            </w:pPr>
          </w:p>
        </w:tc>
        <w:tc>
          <w:tcPr>
            <w:tcW w:w="1433" w:type="pct"/>
            <w:vMerge/>
            <w:tcBorders>
              <w:left w:val="single" w:sz="4" w:space="0" w:color="auto"/>
              <w:right w:val="single" w:sz="4" w:space="0" w:color="auto"/>
            </w:tcBorders>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1646"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Nombre de juges pour enfants nommés</w:t>
            </w:r>
          </w:p>
        </w:tc>
        <w:tc>
          <w:tcPr>
            <w:tcW w:w="676"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 xml:space="preserve">7 </w:t>
            </w:r>
          </w:p>
        </w:tc>
        <w:tc>
          <w:tcPr>
            <w:tcW w:w="521"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ND</w:t>
            </w:r>
          </w:p>
        </w:tc>
      </w:tr>
      <w:tr w:rsidR="00C07F52" w:rsidRPr="00F7398C" w:rsidTr="003E3364">
        <w:trPr>
          <w:trHeight w:val="210"/>
          <w:jc w:val="center"/>
        </w:trPr>
        <w:tc>
          <w:tcPr>
            <w:tcW w:w="475" w:type="pct"/>
            <w:vMerge/>
            <w:tcBorders>
              <w:left w:val="single" w:sz="4" w:space="0" w:color="auto"/>
              <w:right w:val="single" w:sz="4" w:space="0" w:color="auto"/>
            </w:tcBorders>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249" w:type="pct"/>
            <w:vMerge/>
            <w:tcBorders>
              <w:left w:val="single" w:sz="4" w:space="0" w:color="auto"/>
              <w:right w:val="single" w:sz="4" w:space="0" w:color="auto"/>
            </w:tcBorders>
            <w:vAlign w:val="center"/>
            <w:hideMark/>
          </w:tcPr>
          <w:p w:rsidR="008479C1" w:rsidRPr="00F7398C" w:rsidRDefault="008479C1" w:rsidP="00C07F52">
            <w:pPr>
              <w:spacing w:after="0" w:line="240" w:lineRule="auto"/>
              <w:rPr>
                <w:rFonts w:ascii="Garamond" w:eastAsia="Times New Roman" w:hAnsi="Garamond" w:cs="Times New Roman"/>
                <w:b/>
                <w:bCs/>
                <w:color w:val="000000"/>
                <w:lang w:eastAsia="fr-FR"/>
              </w:rPr>
            </w:pPr>
          </w:p>
        </w:tc>
        <w:tc>
          <w:tcPr>
            <w:tcW w:w="1433" w:type="pct"/>
            <w:vMerge/>
            <w:tcBorders>
              <w:left w:val="single" w:sz="4" w:space="0" w:color="auto"/>
              <w:right w:val="single" w:sz="4" w:space="0" w:color="auto"/>
            </w:tcBorders>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1646"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 xml:space="preserve">Proportion d'experts, </w:t>
            </w:r>
            <w:r>
              <w:rPr>
                <w:rFonts w:ascii="Garamond" w:eastAsia="Times New Roman" w:hAnsi="Garamond" w:cs="Times New Roman"/>
                <w:color w:val="000000"/>
                <w:lang w:eastAsia="fr-FR"/>
              </w:rPr>
              <w:t xml:space="preserve">de témoins  </w:t>
            </w:r>
            <w:r w:rsidRPr="00F7398C">
              <w:rPr>
                <w:rFonts w:ascii="Garamond" w:eastAsia="Times New Roman" w:hAnsi="Garamond" w:cs="Times New Roman"/>
                <w:color w:val="000000"/>
                <w:lang w:eastAsia="fr-FR"/>
              </w:rPr>
              <w:t xml:space="preserve">et </w:t>
            </w:r>
            <w:r>
              <w:rPr>
                <w:rFonts w:ascii="Garamond" w:eastAsia="Times New Roman" w:hAnsi="Garamond" w:cs="Times New Roman"/>
                <w:color w:val="000000"/>
                <w:lang w:eastAsia="fr-FR"/>
              </w:rPr>
              <w:t xml:space="preserve">de </w:t>
            </w:r>
            <w:r w:rsidRPr="00F7398C">
              <w:rPr>
                <w:rFonts w:ascii="Garamond" w:eastAsia="Times New Roman" w:hAnsi="Garamond" w:cs="Times New Roman"/>
                <w:color w:val="000000"/>
                <w:lang w:eastAsia="fr-FR"/>
              </w:rPr>
              <w:t>victimes protégés</w:t>
            </w:r>
          </w:p>
        </w:tc>
        <w:tc>
          <w:tcPr>
            <w:tcW w:w="676"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ND</w:t>
            </w:r>
          </w:p>
        </w:tc>
        <w:tc>
          <w:tcPr>
            <w:tcW w:w="521"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w:t>
            </w:r>
          </w:p>
        </w:tc>
      </w:tr>
      <w:tr w:rsidR="00C07F52" w:rsidRPr="00F7398C" w:rsidTr="003E3364">
        <w:trPr>
          <w:trHeight w:val="370"/>
          <w:jc w:val="center"/>
        </w:trPr>
        <w:tc>
          <w:tcPr>
            <w:tcW w:w="475" w:type="pct"/>
            <w:vMerge/>
            <w:tcBorders>
              <w:left w:val="single" w:sz="4" w:space="0" w:color="auto"/>
              <w:right w:val="single" w:sz="4" w:space="0" w:color="auto"/>
            </w:tcBorders>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249" w:type="pct"/>
            <w:vMerge/>
            <w:tcBorders>
              <w:left w:val="single" w:sz="4" w:space="0" w:color="auto"/>
              <w:right w:val="single" w:sz="4" w:space="0" w:color="auto"/>
            </w:tcBorders>
            <w:vAlign w:val="center"/>
            <w:hideMark/>
          </w:tcPr>
          <w:p w:rsidR="008479C1" w:rsidRPr="00F7398C" w:rsidRDefault="008479C1" w:rsidP="00C07F52">
            <w:pPr>
              <w:spacing w:after="0" w:line="240" w:lineRule="auto"/>
              <w:rPr>
                <w:rFonts w:ascii="Garamond" w:eastAsia="Times New Roman" w:hAnsi="Garamond" w:cs="Times New Roman"/>
                <w:b/>
                <w:bCs/>
                <w:color w:val="000000"/>
                <w:lang w:eastAsia="fr-FR"/>
              </w:rPr>
            </w:pPr>
          </w:p>
        </w:tc>
        <w:tc>
          <w:tcPr>
            <w:tcW w:w="1433" w:type="pct"/>
            <w:vMerge/>
            <w:tcBorders>
              <w:left w:val="single" w:sz="4" w:space="0" w:color="auto"/>
              <w:right w:val="single" w:sz="4" w:space="0" w:color="auto"/>
            </w:tcBorders>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1646"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Nombre d'acteurs judiciaires excellents</w:t>
            </w:r>
            <w:r>
              <w:rPr>
                <w:rFonts w:ascii="Garamond" w:eastAsia="Times New Roman" w:hAnsi="Garamond" w:cs="Times New Roman"/>
                <w:color w:val="000000"/>
                <w:lang w:eastAsia="fr-FR"/>
              </w:rPr>
              <w:t xml:space="preserve"> </w:t>
            </w:r>
            <w:r w:rsidRPr="00F7398C">
              <w:rPr>
                <w:rFonts w:ascii="Garamond" w:eastAsia="Times New Roman" w:hAnsi="Garamond" w:cs="Times New Roman"/>
                <w:color w:val="000000"/>
                <w:lang w:eastAsia="fr-FR"/>
              </w:rPr>
              <w:t>encouragés</w:t>
            </w:r>
          </w:p>
        </w:tc>
        <w:tc>
          <w:tcPr>
            <w:tcW w:w="676"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0</w:t>
            </w:r>
          </w:p>
        </w:tc>
        <w:tc>
          <w:tcPr>
            <w:tcW w:w="521"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w:t>
            </w:r>
          </w:p>
        </w:tc>
      </w:tr>
      <w:tr w:rsidR="00C07F52" w:rsidRPr="00F7398C" w:rsidTr="003E3364">
        <w:trPr>
          <w:trHeight w:val="600"/>
          <w:jc w:val="center"/>
        </w:trPr>
        <w:tc>
          <w:tcPr>
            <w:tcW w:w="475" w:type="pct"/>
            <w:vMerge/>
            <w:tcBorders>
              <w:left w:val="single" w:sz="4" w:space="0" w:color="auto"/>
              <w:right w:val="single" w:sz="4" w:space="0" w:color="auto"/>
            </w:tcBorders>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249" w:type="pct"/>
            <w:vMerge/>
            <w:tcBorders>
              <w:left w:val="single" w:sz="4" w:space="0" w:color="auto"/>
              <w:right w:val="single" w:sz="4" w:space="0" w:color="auto"/>
            </w:tcBorders>
            <w:vAlign w:val="center"/>
            <w:hideMark/>
          </w:tcPr>
          <w:p w:rsidR="008479C1" w:rsidRPr="00F7398C" w:rsidRDefault="008479C1" w:rsidP="00C07F52">
            <w:pPr>
              <w:spacing w:after="0" w:line="240" w:lineRule="auto"/>
              <w:rPr>
                <w:rFonts w:ascii="Garamond" w:eastAsia="Times New Roman" w:hAnsi="Garamond" w:cs="Times New Roman"/>
                <w:b/>
                <w:bCs/>
                <w:color w:val="000000"/>
                <w:lang w:eastAsia="fr-FR"/>
              </w:rPr>
            </w:pPr>
          </w:p>
        </w:tc>
        <w:tc>
          <w:tcPr>
            <w:tcW w:w="1433" w:type="pct"/>
            <w:vMerge/>
            <w:tcBorders>
              <w:left w:val="single" w:sz="4" w:space="0" w:color="auto"/>
              <w:right w:val="single" w:sz="4" w:space="0" w:color="auto"/>
            </w:tcBorders>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1646"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Rapport entre le nombre de dossiers reçus et le nombre de personnel par juridiction</w:t>
            </w:r>
          </w:p>
        </w:tc>
        <w:tc>
          <w:tcPr>
            <w:tcW w:w="676"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ND</w:t>
            </w:r>
          </w:p>
        </w:tc>
        <w:tc>
          <w:tcPr>
            <w:tcW w:w="521"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p>
        </w:tc>
      </w:tr>
      <w:tr w:rsidR="00C07F52" w:rsidRPr="00F7398C" w:rsidTr="003E3364">
        <w:trPr>
          <w:trHeight w:val="600"/>
          <w:jc w:val="center"/>
        </w:trPr>
        <w:tc>
          <w:tcPr>
            <w:tcW w:w="475" w:type="pct"/>
            <w:vMerge/>
            <w:tcBorders>
              <w:left w:val="single" w:sz="4" w:space="0" w:color="auto"/>
              <w:bottom w:val="single" w:sz="4" w:space="0" w:color="auto"/>
              <w:right w:val="single" w:sz="4" w:space="0" w:color="auto"/>
            </w:tcBorders>
            <w:vAlign w:val="center"/>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249" w:type="pct"/>
            <w:vMerge/>
            <w:tcBorders>
              <w:left w:val="single" w:sz="4" w:space="0" w:color="auto"/>
              <w:bottom w:val="single" w:sz="4" w:space="0" w:color="auto"/>
              <w:right w:val="single" w:sz="4" w:space="0" w:color="auto"/>
            </w:tcBorders>
            <w:vAlign w:val="center"/>
          </w:tcPr>
          <w:p w:rsidR="008479C1" w:rsidRPr="00F7398C" w:rsidRDefault="008479C1" w:rsidP="00C07F52">
            <w:pPr>
              <w:spacing w:after="0" w:line="240" w:lineRule="auto"/>
              <w:rPr>
                <w:rFonts w:ascii="Garamond" w:eastAsia="Times New Roman" w:hAnsi="Garamond" w:cs="Times New Roman"/>
                <w:b/>
                <w:bCs/>
                <w:color w:val="000000"/>
                <w:lang w:eastAsia="fr-FR"/>
              </w:rPr>
            </w:pPr>
          </w:p>
        </w:tc>
        <w:tc>
          <w:tcPr>
            <w:tcW w:w="1433" w:type="pct"/>
            <w:vMerge/>
            <w:tcBorders>
              <w:left w:val="single" w:sz="4" w:space="0" w:color="auto"/>
              <w:bottom w:val="single" w:sz="4" w:space="0" w:color="auto"/>
              <w:right w:val="single" w:sz="4" w:space="0" w:color="auto"/>
            </w:tcBorders>
            <w:vAlign w:val="center"/>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1646"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R</w:t>
            </w:r>
            <w:r w:rsidRPr="00F7398C">
              <w:rPr>
                <w:rFonts w:ascii="Garamond" w:eastAsia="Times New Roman" w:hAnsi="Garamond" w:cs="Times New Roman"/>
                <w:color w:val="000000"/>
                <w:lang w:eastAsia="fr-FR"/>
              </w:rPr>
              <w:t>atio nombre de détenus pour un GSP par EP</w:t>
            </w:r>
          </w:p>
        </w:tc>
        <w:tc>
          <w:tcPr>
            <w:tcW w:w="676"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5,2 /GSP</w:t>
            </w:r>
          </w:p>
        </w:tc>
        <w:tc>
          <w:tcPr>
            <w:tcW w:w="521"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p>
        </w:tc>
      </w:tr>
      <w:tr w:rsidR="00C07F52" w:rsidRPr="00F7398C" w:rsidTr="003E3364">
        <w:trPr>
          <w:trHeight w:val="300"/>
          <w:jc w:val="center"/>
        </w:trPr>
        <w:tc>
          <w:tcPr>
            <w:tcW w:w="475" w:type="pct"/>
            <w:vMerge w:val="restar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Art 49,</w:t>
            </w:r>
            <w:r>
              <w:rPr>
                <w:rFonts w:ascii="Garamond" w:eastAsia="Times New Roman" w:hAnsi="Garamond" w:cs="Times New Roman"/>
                <w:color w:val="000000"/>
                <w:lang w:eastAsia="fr-FR"/>
              </w:rPr>
              <w:t xml:space="preserve"> </w:t>
            </w:r>
            <w:r w:rsidRPr="00F7398C">
              <w:rPr>
                <w:rFonts w:ascii="Garamond" w:eastAsia="Times New Roman" w:hAnsi="Garamond" w:cs="Times New Roman"/>
                <w:color w:val="000000"/>
                <w:lang w:eastAsia="fr-FR"/>
              </w:rPr>
              <w:t>51,</w:t>
            </w:r>
            <w:r>
              <w:rPr>
                <w:rFonts w:ascii="Garamond" w:eastAsia="Times New Roman" w:hAnsi="Garamond" w:cs="Times New Roman"/>
                <w:color w:val="000000"/>
                <w:lang w:eastAsia="fr-FR"/>
              </w:rPr>
              <w:t xml:space="preserve"> </w:t>
            </w:r>
            <w:r w:rsidRPr="00F7398C">
              <w:rPr>
                <w:rFonts w:ascii="Garamond" w:eastAsia="Times New Roman" w:hAnsi="Garamond" w:cs="Times New Roman"/>
                <w:color w:val="000000"/>
                <w:lang w:eastAsia="fr-FR"/>
              </w:rPr>
              <w:t>52</w:t>
            </w:r>
          </w:p>
        </w:tc>
        <w:tc>
          <w:tcPr>
            <w:tcW w:w="249" w:type="pct"/>
            <w:vMerge w:val="restar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jc w:val="center"/>
              <w:rPr>
                <w:rFonts w:ascii="Garamond" w:eastAsia="Times New Roman" w:hAnsi="Garamond" w:cs="Times New Roman"/>
                <w:b/>
                <w:bCs/>
                <w:color w:val="000000"/>
                <w:lang w:eastAsia="fr-FR"/>
              </w:rPr>
            </w:pPr>
            <w:r w:rsidRPr="00F7398C">
              <w:rPr>
                <w:rFonts w:ascii="Garamond" w:eastAsia="Times New Roman" w:hAnsi="Garamond" w:cs="Times New Roman"/>
                <w:b/>
                <w:bCs/>
                <w:color w:val="000000"/>
                <w:lang w:eastAsia="fr-FR"/>
              </w:rPr>
              <w:t>2.2.4</w:t>
            </w:r>
          </w:p>
        </w:tc>
        <w:tc>
          <w:tcPr>
            <w:tcW w:w="1433" w:type="pct"/>
            <w:vMerge w:val="restar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 xml:space="preserve">Exécution des </w:t>
            </w:r>
            <w:r w:rsidRPr="00F7398C">
              <w:rPr>
                <w:rFonts w:ascii="Garamond" w:eastAsia="Times New Roman" w:hAnsi="Garamond" w:cs="Times New Roman"/>
                <w:color w:val="000000"/>
                <w:lang w:eastAsia="fr-FR"/>
              </w:rPr>
              <w:t xml:space="preserve">décisions de justice </w:t>
            </w:r>
          </w:p>
        </w:tc>
        <w:tc>
          <w:tcPr>
            <w:tcW w:w="1646" w:type="pct"/>
            <w:vMerge w:val="restar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Taux d'exécution des décisions de justice</w:t>
            </w:r>
          </w:p>
        </w:tc>
        <w:tc>
          <w:tcPr>
            <w:tcW w:w="676" w:type="pct"/>
            <w:vMerge w:val="restar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ND</w:t>
            </w:r>
          </w:p>
        </w:tc>
        <w:tc>
          <w:tcPr>
            <w:tcW w:w="521" w:type="pct"/>
            <w:vMerge w:val="restar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p>
        </w:tc>
      </w:tr>
      <w:tr w:rsidR="00C07F52" w:rsidRPr="00F7398C" w:rsidTr="003E3364">
        <w:trPr>
          <w:trHeight w:val="248"/>
          <w:jc w:val="center"/>
        </w:trPr>
        <w:tc>
          <w:tcPr>
            <w:tcW w:w="475" w:type="pct"/>
            <w:vMerge/>
            <w:tcBorders>
              <w:top w:val="nil"/>
              <w:left w:val="single" w:sz="4" w:space="0" w:color="auto"/>
              <w:bottom w:val="single" w:sz="4" w:space="0" w:color="auto"/>
              <w:right w:val="single" w:sz="4" w:space="0" w:color="auto"/>
            </w:tcBorders>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249" w:type="pct"/>
            <w:vMerge/>
            <w:tcBorders>
              <w:top w:val="nil"/>
              <w:left w:val="single" w:sz="4" w:space="0" w:color="auto"/>
              <w:bottom w:val="single" w:sz="4" w:space="0" w:color="auto"/>
              <w:right w:val="single" w:sz="4" w:space="0" w:color="auto"/>
            </w:tcBorders>
            <w:vAlign w:val="center"/>
            <w:hideMark/>
          </w:tcPr>
          <w:p w:rsidR="008479C1" w:rsidRPr="00F7398C" w:rsidRDefault="008479C1" w:rsidP="00C07F52">
            <w:pPr>
              <w:spacing w:after="0" w:line="240" w:lineRule="auto"/>
              <w:rPr>
                <w:rFonts w:ascii="Garamond" w:eastAsia="Times New Roman" w:hAnsi="Garamond" w:cs="Times New Roman"/>
                <w:b/>
                <w:bCs/>
                <w:color w:val="000000"/>
                <w:lang w:eastAsia="fr-FR"/>
              </w:rPr>
            </w:pPr>
          </w:p>
        </w:tc>
        <w:tc>
          <w:tcPr>
            <w:tcW w:w="1433" w:type="pct"/>
            <w:vMerge/>
            <w:tcBorders>
              <w:top w:val="nil"/>
              <w:left w:val="single" w:sz="4" w:space="0" w:color="auto"/>
              <w:bottom w:val="single" w:sz="4" w:space="0" w:color="auto"/>
              <w:right w:val="single" w:sz="4" w:space="0" w:color="auto"/>
            </w:tcBorders>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1646" w:type="pct"/>
            <w:vMerge/>
            <w:tcBorders>
              <w:top w:val="nil"/>
              <w:left w:val="single" w:sz="4" w:space="0" w:color="auto"/>
              <w:bottom w:val="single" w:sz="4" w:space="0" w:color="auto"/>
              <w:right w:val="single" w:sz="4" w:space="0" w:color="auto"/>
            </w:tcBorders>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676" w:type="pct"/>
            <w:vMerge/>
            <w:tcBorders>
              <w:top w:val="nil"/>
              <w:left w:val="single" w:sz="4" w:space="0" w:color="auto"/>
              <w:bottom w:val="single" w:sz="4" w:space="0" w:color="auto"/>
              <w:right w:val="single" w:sz="4" w:space="0" w:color="auto"/>
            </w:tcBorders>
            <w:vAlign w:val="center"/>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521" w:type="pct"/>
            <w:vMerge/>
            <w:tcBorders>
              <w:top w:val="nil"/>
              <w:left w:val="single" w:sz="4" w:space="0" w:color="auto"/>
              <w:bottom w:val="single" w:sz="4" w:space="0" w:color="auto"/>
              <w:right w:val="single" w:sz="4" w:space="0" w:color="auto"/>
            </w:tcBorders>
            <w:vAlign w:val="center"/>
          </w:tcPr>
          <w:p w:rsidR="008479C1" w:rsidRPr="00F7398C" w:rsidRDefault="008479C1" w:rsidP="00C07F52">
            <w:pPr>
              <w:spacing w:after="0" w:line="240" w:lineRule="auto"/>
              <w:rPr>
                <w:rFonts w:ascii="Garamond" w:eastAsia="Times New Roman" w:hAnsi="Garamond" w:cs="Times New Roman"/>
                <w:color w:val="000000"/>
                <w:lang w:eastAsia="fr-FR"/>
              </w:rPr>
            </w:pPr>
          </w:p>
        </w:tc>
      </w:tr>
      <w:tr w:rsidR="00C07F52" w:rsidRPr="00F7398C" w:rsidTr="003E3364">
        <w:trPr>
          <w:trHeight w:val="519"/>
          <w:jc w:val="center"/>
        </w:trPr>
        <w:tc>
          <w:tcPr>
            <w:tcW w:w="475" w:type="pct"/>
            <w:vMerge w:val="restar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Art 72, 73</w:t>
            </w:r>
          </w:p>
        </w:tc>
        <w:tc>
          <w:tcPr>
            <w:tcW w:w="249" w:type="pct"/>
            <w:vMerge w:val="restar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jc w:val="center"/>
              <w:rPr>
                <w:rFonts w:ascii="Garamond" w:eastAsia="Times New Roman" w:hAnsi="Garamond" w:cs="Times New Roman"/>
                <w:b/>
                <w:bCs/>
                <w:color w:val="000000"/>
                <w:lang w:eastAsia="fr-FR"/>
              </w:rPr>
            </w:pPr>
            <w:r w:rsidRPr="00F7398C">
              <w:rPr>
                <w:rFonts w:ascii="Garamond" w:eastAsia="Times New Roman" w:hAnsi="Garamond" w:cs="Times New Roman"/>
                <w:b/>
                <w:bCs/>
                <w:color w:val="000000"/>
                <w:lang w:eastAsia="fr-FR"/>
              </w:rPr>
              <w:t>2.2.5</w:t>
            </w:r>
          </w:p>
        </w:tc>
        <w:tc>
          <w:tcPr>
            <w:tcW w:w="1433" w:type="pct"/>
            <w:vMerge w:val="restar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Amélioration de la dotation et de la gestion budgétaire de la justice</w:t>
            </w:r>
          </w:p>
        </w:tc>
        <w:tc>
          <w:tcPr>
            <w:tcW w:w="1646" w:type="pct"/>
            <w:tcBorders>
              <w:top w:val="nil"/>
              <w:left w:val="nil"/>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Proportion du budget du ministère par rapport au budget de l'Etat</w:t>
            </w:r>
          </w:p>
        </w:tc>
        <w:tc>
          <w:tcPr>
            <w:tcW w:w="676" w:type="pct"/>
            <w:tcBorders>
              <w:top w:val="nil"/>
              <w:left w:val="nil"/>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0,75%</w:t>
            </w:r>
          </w:p>
        </w:tc>
        <w:tc>
          <w:tcPr>
            <w:tcW w:w="521" w:type="pct"/>
            <w:tcBorders>
              <w:top w:val="nil"/>
              <w:left w:val="nil"/>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2%</w:t>
            </w:r>
          </w:p>
        </w:tc>
      </w:tr>
      <w:tr w:rsidR="00C07F52" w:rsidRPr="00F7398C" w:rsidTr="003E3364">
        <w:trPr>
          <w:trHeight w:val="248"/>
          <w:jc w:val="center"/>
        </w:trPr>
        <w:tc>
          <w:tcPr>
            <w:tcW w:w="475" w:type="pct"/>
            <w:vMerge/>
            <w:tcBorders>
              <w:top w:val="nil"/>
              <w:left w:val="single" w:sz="4" w:space="0" w:color="auto"/>
              <w:bottom w:val="single" w:sz="4" w:space="0" w:color="auto"/>
              <w:right w:val="single" w:sz="4" w:space="0" w:color="auto"/>
            </w:tcBorders>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249" w:type="pct"/>
            <w:vMerge/>
            <w:tcBorders>
              <w:top w:val="nil"/>
              <w:left w:val="single" w:sz="4" w:space="0" w:color="auto"/>
              <w:bottom w:val="single" w:sz="4" w:space="0" w:color="auto"/>
              <w:right w:val="single" w:sz="4" w:space="0" w:color="auto"/>
            </w:tcBorders>
            <w:vAlign w:val="center"/>
            <w:hideMark/>
          </w:tcPr>
          <w:p w:rsidR="008479C1" w:rsidRPr="00F7398C" w:rsidRDefault="008479C1" w:rsidP="00C07F52">
            <w:pPr>
              <w:spacing w:after="0" w:line="240" w:lineRule="auto"/>
              <w:rPr>
                <w:rFonts w:ascii="Garamond" w:eastAsia="Times New Roman" w:hAnsi="Garamond" w:cs="Times New Roman"/>
                <w:b/>
                <w:bCs/>
                <w:color w:val="000000"/>
                <w:lang w:eastAsia="fr-FR"/>
              </w:rPr>
            </w:pPr>
          </w:p>
        </w:tc>
        <w:tc>
          <w:tcPr>
            <w:tcW w:w="1433" w:type="pct"/>
            <w:vMerge/>
            <w:tcBorders>
              <w:top w:val="nil"/>
              <w:left w:val="single" w:sz="4" w:space="0" w:color="auto"/>
              <w:bottom w:val="single" w:sz="4" w:space="0" w:color="auto"/>
              <w:right w:val="single" w:sz="4" w:space="0" w:color="auto"/>
            </w:tcBorders>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1646" w:type="pct"/>
            <w:vMerge w:val="restar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Taux</w:t>
            </w:r>
            <w:r>
              <w:rPr>
                <w:rFonts w:ascii="Garamond" w:eastAsia="Times New Roman" w:hAnsi="Garamond" w:cs="Times New Roman"/>
                <w:color w:val="000000"/>
                <w:lang w:eastAsia="fr-FR"/>
              </w:rPr>
              <w:t xml:space="preserve"> </w:t>
            </w:r>
            <w:r w:rsidRPr="00F7398C">
              <w:rPr>
                <w:rFonts w:ascii="Garamond" w:eastAsia="Times New Roman" w:hAnsi="Garamond" w:cs="Times New Roman"/>
                <w:color w:val="000000"/>
                <w:lang w:eastAsia="fr-FR"/>
              </w:rPr>
              <w:t>d'absorption</w:t>
            </w:r>
            <w:r>
              <w:rPr>
                <w:rFonts w:ascii="Garamond" w:eastAsia="Times New Roman" w:hAnsi="Garamond" w:cs="Times New Roman"/>
                <w:color w:val="000000"/>
                <w:lang w:eastAsia="fr-FR"/>
              </w:rPr>
              <w:t xml:space="preserve"> </w:t>
            </w:r>
            <w:r w:rsidRPr="00F7398C">
              <w:rPr>
                <w:rFonts w:ascii="Garamond" w:eastAsia="Times New Roman" w:hAnsi="Garamond" w:cs="Times New Roman"/>
                <w:color w:val="000000"/>
                <w:lang w:eastAsia="fr-FR"/>
              </w:rPr>
              <w:t>du budget</w:t>
            </w:r>
          </w:p>
        </w:tc>
        <w:tc>
          <w:tcPr>
            <w:tcW w:w="676" w:type="pct"/>
            <w:vMerge w:val="restar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94,35%</w:t>
            </w:r>
          </w:p>
        </w:tc>
        <w:tc>
          <w:tcPr>
            <w:tcW w:w="521" w:type="pct"/>
            <w:vMerge w:val="restar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98%</w:t>
            </w:r>
          </w:p>
        </w:tc>
      </w:tr>
      <w:tr w:rsidR="00C07F52" w:rsidRPr="00F7398C" w:rsidTr="003E3364">
        <w:trPr>
          <w:trHeight w:val="248"/>
          <w:jc w:val="center"/>
        </w:trPr>
        <w:tc>
          <w:tcPr>
            <w:tcW w:w="475" w:type="pct"/>
            <w:vMerge/>
            <w:tcBorders>
              <w:top w:val="nil"/>
              <w:left w:val="single" w:sz="4" w:space="0" w:color="auto"/>
              <w:bottom w:val="single" w:sz="4" w:space="0" w:color="auto"/>
              <w:right w:val="single" w:sz="4" w:space="0" w:color="auto"/>
            </w:tcBorders>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249" w:type="pct"/>
            <w:vMerge/>
            <w:tcBorders>
              <w:top w:val="nil"/>
              <w:left w:val="single" w:sz="4" w:space="0" w:color="auto"/>
              <w:bottom w:val="single" w:sz="4" w:space="0" w:color="auto"/>
              <w:right w:val="single" w:sz="4" w:space="0" w:color="auto"/>
            </w:tcBorders>
            <w:vAlign w:val="center"/>
            <w:hideMark/>
          </w:tcPr>
          <w:p w:rsidR="008479C1" w:rsidRPr="00F7398C" w:rsidRDefault="008479C1" w:rsidP="00C07F52">
            <w:pPr>
              <w:spacing w:after="0" w:line="240" w:lineRule="auto"/>
              <w:rPr>
                <w:rFonts w:ascii="Garamond" w:eastAsia="Times New Roman" w:hAnsi="Garamond" w:cs="Times New Roman"/>
                <w:b/>
                <w:bCs/>
                <w:color w:val="000000"/>
                <w:lang w:eastAsia="fr-FR"/>
              </w:rPr>
            </w:pPr>
          </w:p>
        </w:tc>
        <w:tc>
          <w:tcPr>
            <w:tcW w:w="1433" w:type="pct"/>
            <w:vMerge/>
            <w:tcBorders>
              <w:top w:val="nil"/>
              <w:left w:val="single" w:sz="4" w:space="0" w:color="auto"/>
              <w:bottom w:val="single" w:sz="4" w:space="0" w:color="auto"/>
              <w:right w:val="single" w:sz="4" w:space="0" w:color="auto"/>
            </w:tcBorders>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1646" w:type="pct"/>
            <w:vMerge/>
            <w:tcBorders>
              <w:top w:val="nil"/>
              <w:left w:val="single" w:sz="4" w:space="0" w:color="auto"/>
              <w:bottom w:val="single" w:sz="4" w:space="0" w:color="auto"/>
              <w:right w:val="single" w:sz="4" w:space="0" w:color="auto"/>
            </w:tcBorders>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676" w:type="pct"/>
            <w:vMerge/>
            <w:tcBorders>
              <w:top w:val="nil"/>
              <w:left w:val="single" w:sz="4" w:space="0" w:color="auto"/>
              <w:bottom w:val="single" w:sz="4" w:space="0" w:color="auto"/>
              <w:right w:val="single" w:sz="4" w:space="0" w:color="auto"/>
            </w:tcBorders>
            <w:vAlign w:val="center"/>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521" w:type="pct"/>
            <w:vMerge/>
            <w:tcBorders>
              <w:top w:val="nil"/>
              <w:left w:val="single" w:sz="4" w:space="0" w:color="auto"/>
              <w:bottom w:val="single" w:sz="4" w:space="0" w:color="auto"/>
              <w:right w:val="single" w:sz="4" w:space="0" w:color="auto"/>
            </w:tcBorders>
            <w:vAlign w:val="center"/>
          </w:tcPr>
          <w:p w:rsidR="008479C1" w:rsidRPr="00F7398C" w:rsidRDefault="008479C1" w:rsidP="00C07F52">
            <w:pPr>
              <w:spacing w:after="0" w:line="240" w:lineRule="auto"/>
              <w:rPr>
                <w:rFonts w:ascii="Garamond" w:eastAsia="Times New Roman" w:hAnsi="Garamond" w:cs="Times New Roman"/>
                <w:color w:val="000000"/>
                <w:lang w:eastAsia="fr-FR"/>
              </w:rPr>
            </w:pPr>
          </w:p>
        </w:tc>
      </w:tr>
      <w:tr w:rsidR="00C07F52" w:rsidRPr="00F7398C" w:rsidTr="003E3364">
        <w:trPr>
          <w:trHeight w:val="600"/>
          <w:jc w:val="center"/>
        </w:trPr>
        <w:tc>
          <w:tcPr>
            <w:tcW w:w="475"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Art 74, 75</w:t>
            </w:r>
          </w:p>
        </w:tc>
        <w:tc>
          <w:tcPr>
            <w:tcW w:w="249"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jc w:val="center"/>
              <w:rPr>
                <w:rFonts w:ascii="Garamond" w:eastAsia="Times New Roman" w:hAnsi="Garamond" w:cs="Times New Roman"/>
                <w:b/>
                <w:bCs/>
                <w:color w:val="000000"/>
                <w:lang w:eastAsia="fr-FR"/>
              </w:rPr>
            </w:pPr>
            <w:r w:rsidRPr="00F7398C">
              <w:rPr>
                <w:rFonts w:ascii="Garamond" w:eastAsia="Times New Roman" w:hAnsi="Garamond" w:cs="Times New Roman"/>
                <w:b/>
                <w:bCs/>
                <w:color w:val="000000"/>
                <w:lang w:eastAsia="fr-FR"/>
              </w:rPr>
              <w:t>2.2.6</w:t>
            </w:r>
          </w:p>
        </w:tc>
        <w:tc>
          <w:tcPr>
            <w:tcW w:w="1433"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Renforcement de la documentation au profit des juridictions et du personnel</w:t>
            </w:r>
          </w:p>
        </w:tc>
        <w:tc>
          <w:tcPr>
            <w:tcW w:w="1646"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Proportion de juridictions dotées conformément au plan de dotation</w:t>
            </w:r>
          </w:p>
        </w:tc>
        <w:tc>
          <w:tcPr>
            <w:tcW w:w="676"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ND</w:t>
            </w:r>
          </w:p>
        </w:tc>
        <w:tc>
          <w:tcPr>
            <w:tcW w:w="521"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w:t>
            </w:r>
          </w:p>
        </w:tc>
      </w:tr>
      <w:tr w:rsidR="00C07F52" w:rsidRPr="00F7398C" w:rsidTr="003E3364">
        <w:trPr>
          <w:trHeight w:val="600"/>
          <w:jc w:val="center"/>
        </w:trPr>
        <w:tc>
          <w:tcPr>
            <w:tcW w:w="475"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Art 35, 52, 53</w:t>
            </w:r>
          </w:p>
        </w:tc>
        <w:tc>
          <w:tcPr>
            <w:tcW w:w="249"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b/>
                <w:bCs/>
                <w:color w:val="000000"/>
                <w:lang w:eastAsia="fr-FR"/>
              </w:rPr>
            </w:pPr>
            <w:r w:rsidRPr="00F7398C">
              <w:rPr>
                <w:rFonts w:ascii="Garamond" w:eastAsia="Times New Roman" w:hAnsi="Garamond" w:cs="Times New Roman"/>
                <w:b/>
                <w:bCs/>
                <w:color w:val="000000"/>
                <w:lang w:eastAsia="fr-FR"/>
              </w:rPr>
              <w:t>2.2.7</w:t>
            </w:r>
          </w:p>
        </w:tc>
        <w:tc>
          <w:tcPr>
            <w:tcW w:w="1433"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Sanction des atteintes au bon fonctionnement de la justice</w:t>
            </w:r>
          </w:p>
        </w:tc>
        <w:tc>
          <w:tcPr>
            <w:tcW w:w="1646"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Proportion de personnes qui entravent le bon fonctionnement de la justice</w:t>
            </w:r>
            <w:r>
              <w:rPr>
                <w:rFonts w:ascii="Garamond" w:eastAsia="Times New Roman" w:hAnsi="Garamond" w:cs="Times New Roman"/>
                <w:color w:val="000000"/>
                <w:lang w:eastAsia="fr-FR"/>
              </w:rPr>
              <w:t xml:space="preserve"> </w:t>
            </w:r>
            <w:r w:rsidRPr="00F7398C">
              <w:rPr>
                <w:rFonts w:ascii="Garamond" w:eastAsia="Times New Roman" w:hAnsi="Garamond" w:cs="Times New Roman"/>
                <w:color w:val="000000"/>
                <w:lang w:eastAsia="fr-FR"/>
              </w:rPr>
              <w:t xml:space="preserve">sanctionnées </w:t>
            </w:r>
          </w:p>
        </w:tc>
        <w:tc>
          <w:tcPr>
            <w:tcW w:w="676"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0</w:t>
            </w:r>
          </w:p>
        </w:tc>
        <w:tc>
          <w:tcPr>
            <w:tcW w:w="521"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100%</w:t>
            </w:r>
          </w:p>
        </w:tc>
      </w:tr>
      <w:tr w:rsidR="00C07F52" w:rsidRPr="00F7398C" w:rsidTr="003E3364">
        <w:trPr>
          <w:trHeight w:val="600"/>
          <w:jc w:val="center"/>
        </w:trPr>
        <w:tc>
          <w:tcPr>
            <w:tcW w:w="475"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Art 32</w:t>
            </w:r>
          </w:p>
        </w:tc>
        <w:tc>
          <w:tcPr>
            <w:tcW w:w="249"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jc w:val="center"/>
              <w:rPr>
                <w:rFonts w:ascii="Garamond" w:eastAsia="Times New Roman" w:hAnsi="Garamond" w:cs="Times New Roman"/>
                <w:b/>
                <w:bCs/>
                <w:color w:val="000000"/>
                <w:lang w:eastAsia="fr-FR"/>
              </w:rPr>
            </w:pPr>
            <w:r w:rsidRPr="00F7398C">
              <w:rPr>
                <w:rFonts w:ascii="Garamond" w:eastAsia="Times New Roman" w:hAnsi="Garamond" w:cs="Times New Roman"/>
                <w:b/>
                <w:bCs/>
                <w:color w:val="000000"/>
                <w:lang w:eastAsia="fr-FR"/>
              </w:rPr>
              <w:t>2.2.8</w:t>
            </w:r>
          </w:p>
        </w:tc>
        <w:tc>
          <w:tcPr>
            <w:tcW w:w="1433"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Contrôle de l’état civil</w:t>
            </w:r>
          </w:p>
        </w:tc>
        <w:tc>
          <w:tcPr>
            <w:tcW w:w="1646"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Proportion de contrôle</w:t>
            </w:r>
            <w:r>
              <w:rPr>
                <w:rFonts w:ascii="Garamond" w:eastAsia="Times New Roman" w:hAnsi="Garamond" w:cs="Times New Roman"/>
                <w:color w:val="000000"/>
                <w:lang w:eastAsia="fr-FR"/>
              </w:rPr>
              <w:t>s</w:t>
            </w:r>
            <w:r w:rsidRPr="00F7398C">
              <w:rPr>
                <w:rFonts w:ascii="Garamond" w:eastAsia="Times New Roman" w:hAnsi="Garamond" w:cs="Times New Roman"/>
                <w:color w:val="000000"/>
                <w:lang w:eastAsia="fr-FR"/>
              </w:rPr>
              <w:t xml:space="preserve"> effectué</w:t>
            </w:r>
            <w:r>
              <w:rPr>
                <w:rFonts w:ascii="Garamond" w:eastAsia="Times New Roman" w:hAnsi="Garamond" w:cs="Times New Roman"/>
                <w:color w:val="000000"/>
                <w:lang w:eastAsia="fr-FR"/>
              </w:rPr>
              <w:t>s</w:t>
            </w:r>
            <w:r w:rsidRPr="00F7398C">
              <w:rPr>
                <w:rFonts w:ascii="Garamond" w:eastAsia="Times New Roman" w:hAnsi="Garamond" w:cs="Times New Roman"/>
                <w:color w:val="000000"/>
                <w:lang w:eastAsia="fr-FR"/>
              </w:rPr>
              <w:t xml:space="preserve"> sur le nombre de contrôle</w:t>
            </w:r>
            <w:r>
              <w:rPr>
                <w:rFonts w:ascii="Garamond" w:eastAsia="Times New Roman" w:hAnsi="Garamond" w:cs="Times New Roman"/>
                <w:color w:val="000000"/>
                <w:lang w:eastAsia="fr-FR"/>
              </w:rPr>
              <w:t>s</w:t>
            </w:r>
            <w:r w:rsidRPr="00F7398C">
              <w:rPr>
                <w:rFonts w:ascii="Garamond" w:eastAsia="Times New Roman" w:hAnsi="Garamond" w:cs="Times New Roman"/>
                <w:color w:val="000000"/>
                <w:lang w:eastAsia="fr-FR"/>
              </w:rPr>
              <w:t xml:space="preserve"> programmé</w:t>
            </w:r>
            <w:r>
              <w:rPr>
                <w:rFonts w:ascii="Garamond" w:eastAsia="Times New Roman" w:hAnsi="Garamond" w:cs="Times New Roman"/>
                <w:color w:val="000000"/>
                <w:lang w:eastAsia="fr-FR"/>
              </w:rPr>
              <w:t>s</w:t>
            </w:r>
          </w:p>
        </w:tc>
        <w:tc>
          <w:tcPr>
            <w:tcW w:w="676"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ND</w:t>
            </w:r>
          </w:p>
        </w:tc>
        <w:tc>
          <w:tcPr>
            <w:tcW w:w="521"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w:t>
            </w:r>
          </w:p>
        </w:tc>
      </w:tr>
      <w:tr w:rsidR="00C07F52" w:rsidRPr="00F7398C" w:rsidTr="00C07F52">
        <w:trPr>
          <w:trHeight w:val="300"/>
          <w:jc w:val="center"/>
        </w:trPr>
        <w:tc>
          <w:tcPr>
            <w:tcW w:w="2157" w:type="pct"/>
            <w:gridSpan w:val="3"/>
            <w:tcBorders>
              <w:top w:val="single" w:sz="4" w:space="0" w:color="auto"/>
              <w:left w:val="single" w:sz="4" w:space="0" w:color="auto"/>
              <w:bottom w:val="single" w:sz="4" w:space="0" w:color="auto"/>
              <w:right w:val="nil"/>
            </w:tcBorders>
            <w:shd w:val="clear" w:color="000000" w:fill="FABF8F"/>
            <w:noWrap/>
            <w:vAlign w:val="center"/>
            <w:hideMark/>
          </w:tcPr>
          <w:p w:rsidR="008479C1" w:rsidRPr="00F7398C" w:rsidRDefault="008479C1" w:rsidP="00C07F52">
            <w:pPr>
              <w:spacing w:after="0" w:line="240" w:lineRule="auto"/>
              <w:jc w:val="center"/>
              <w:rPr>
                <w:rFonts w:ascii="Garamond" w:eastAsia="Times New Roman" w:hAnsi="Garamond" w:cs="Times New Roman"/>
                <w:b/>
                <w:bCs/>
                <w:color w:val="000000"/>
                <w:lang w:eastAsia="fr-FR"/>
              </w:rPr>
            </w:pPr>
            <w:r w:rsidRPr="00F7398C">
              <w:rPr>
                <w:rFonts w:ascii="Garamond" w:eastAsia="Times New Roman" w:hAnsi="Garamond" w:cs="Times New Roman"/>
                <w:b/>
                <w:bCs/>
                <w:color w:val="000000"/>
                <w:lang w:eastAsia="fr-FR"/>
              </w:rPr>
              <w:t>2.3. Objectif spécifique 3: Respecter l’exercice du droit syndical</w:t>
            </w:r>
            <w:r>
              <w:rPr>
                <w:rFonts w:ascii="Garamond" w:eastAsia="Times New Roman" w:hAnsi="Garamond" w:cs="Times New Roman"/>
                <w:b/>
                <w:bCs/>
                <w:color w:val="000000"/>
                <w:lang w:eastAsia="fr-FR"/>
              </w:rPr>
              <w:t xml:space="preserve"> </w:t>
            </w:r>
          </w:p>
        </w:tc>
        <w:tc>
          <w:tcPr>
            <w:tcW w:w="1646" w:type="pct"/>
            <w:tcBorders>
              <w:top w:val="single" w:sz="4" w:space="0" w:color="auto"/>
              <w:left w:val="single" w:sz="4" w:space="0" w:color="auto"/>
              <w:bottom w:val="single" w:sz="4" w:space="0" w:color="auto"/>
              <w:right w:val="nil"/>
            </w:tcBorders>
            <w:shd w:val="clear" w:color="000000" w:fill="FABF8F"/>
            <w:vAlign w:val="center"/>
          </w:tcPr>
          <w:p w:rsidR="008479C1" w:rsidRPr="003E1224" w:rsidRDefault="008479C1" w:rsidP="00C07F52">
            <w:pPr>
              <w:spacing w:after="0" w:line="240" w:lineRule="auto"/>
              <w:rPr>
                <w:rFonts w:ascii="Garamond" w:eastAsia="Times New Roman" w:hAnsi="Garamond" w:cs="Times New Roman"/>
                <w:b/>
                <w:bCs/>
                <w:color w:val="000000"/>
                <w:lang w:eastAsia="fr-FR"/>
              </w:rPr>
            </w:pPr>
            <w:r w:rsidRPr="003E1224">
              <w:rPr>
                <w:rFonts w:ascii="Garamond" w:eastAsia="Times New Roman" w:hAnsi="Garamond" w:cs="Times New Roman"/>
                <w:b/>
                <w:bCs/>
                <w:color w:val="000000"/>
                <w:lang w:eastAsia="fr-FR"/>
              </w:rPr>
              <w:t>Proportion</w:t>
            </w:r>
            <w:r w:rsidRPr="003E1224">
              <w:rPr>
                <w:rFonts w:ascii="Garamond" w:eastAsia="Times New Roman" w:hAnsi="Garamond" w:cs="Times New Roman"/>
                <w:b/>
                <w:color w:val="000000"/>
                <w:lang w:eastAsia="fr-FR"/>
              </w:rPr>
              <w:t xml:space="preserve"> de cas avérés de violations à la législation en matière d’exercice du droit syndical sanctionnées</w:t>
            </w:r>
          </w:p>
        </w:tc>
        <w:tc>
          <w:tcPr>
            <w:tcW w:w="676" w:type="pct"/>
            <w:tcBorders>
              <w:top w:val="single" w:sz="4" w:space="0" w:color="auto"/>
              <w:left w:val="single" w:sz="4" w:space="0" w:color="auto"/>
              <w:bottom w:val="single" w:sz="4" w:space="0" w:color="auto"/>
              <w:right w:val="nil"/>
            </w:tcBorders>
            <w:shd w:val="clear" w:color="000000" w:fill="FABF8F"/>
            <w:vAlign w:val="center"/>
          </w:tcPr>
          <w:p w:rsidR="008479C1" w:rsidRPr="00F7398C" w:rsidRDefault="008479C1" w:rsidP="00C07F52">
            <w:pPr>
              <w:spacing w:after="0" w:line="240" w:lineRule="auto"/>
              <w:jc w:val="center"/>
              <w:rPr>
                <w:rFonts w:ascii="Garamond" w:eastAsia="Times New Roman" w:hAnsi="Garamond" w:cs="Times New Roman"/>
                <w:b/>
                <w:bCs/>
                <w:color w:val="000000"/>
                <w:lang w:eastAsia="fr-FR"/>
              </w:rPr>
            </w:pPr>
            <w:r>
              <w:rPr>
                <w:rFonts w:ascii="Garamond" w:eastAsia="Times New Roman" w:hAnsi="Garamond" w:cs="Times New Roman"/>
                <w:b/>
                <w:bCs/>
                <w:color w:val="000000"/>
                <w:lang w:eastAsia="fr-FR"/>
              </w:rPr>
              <w:t>0</w:t>
            </w:r>
          </w:p>
        </w:tc>
        <w:tc>
          <w:tcPr>
            <w:tcW w:w="521" w:type="pct"/>
            <w:tcBorders>
              <w:top w:val="single" w:sz="4" w:space="0" w:color="auto"/>
              <w:left w:val="single" w:sz="4" w:space="0" w:color="auto"/>
              <w:bottom w:val="single" w:sz="4" w:space="0" w:color="auto"/>
              <w:right w:val="single" w:sz="4" w:space="0" w:color="auto"/>
            </w:tcBorders>
            <w:shd w:val="clear" w:color="000000" w:fill="FABF8F"/>
            <w:vAlign w:val="center"/>
          </w:tcPr>
          <w:p w:rsidR="008479C1" w:rsidRPr="00F7398C" w:rsidRDefault="008479C1" w:rsidP="00C07F52">
            <w:pPr>
              <w:spacing w:after="0" w:line="240" w:lineRule="auto"/>
              <w:jc w:val="center"/>
              <w:rPr>
                <w:rFonts w:ascii="Garamond" w:eastAsia="Times New Roman" w:hAnsi="Garamond" w:cs="Times New Roman"/>
                <w:b/>
                <w:bCs/>
                <w:color w:val="000000"/>
                <w:lang w:eastAsia="fr-FR"/>
              </w:rPr>
            </w:pPr>
            <w:r>
              <w:rPr>
                <w:rFonts w:ascii="Garamond" w:eastAsia="Times New Roman" w:hAnsi="Garamond" w:cs="Times New Roman"/>
                <w:b/>
                <w:bCs/>
                <w:color w:val="000000"/>
                <w:lang w:eastAsia="fr-FR"/>
              </w:rPr>
              <w:t>100%</w:t>
            </w:r>
          </w:p>
        </w:tc>
      </w:tr>
      <w:tr w:rsidR="00C07F52" w:rsidRPr="00F7398C" w:rsidTr="003E3364">
        <w:trPr>
          <w:trHeight w:val="546"/>
          <w:jc w:val="center"/>
        </w:trPr>
        <w:tc>
          <w:tcPr>
            <w:tcW w:w="475" w:type="pct"/>
            <w:vMerge w:val="restar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Art 38,39</w:t>
            </w:r>
          </w:p>
        </w:tc>
        <w:tc>
          <w:tcPr>
            <w:tcW w:w="249" w:type="pct"/>
            <w:vMerge w:val="restar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jc w:val="center"/>
              <w:rPr>
                <w:rFonts w:ascii="Garamond" w:eastAsia="Times New Roman" w:hAnsi="Garamond" w:cs="Times New Roman"/>
                <w:b/>
                <w:bCs/>
                <w:color w:val="000000"/>
                <w:lang w:eastAsia="fr-FR"/>
              </w:rPr>
            </w:pPr>
            <w:r w:rsidRPr="00F7398C">
              <w:rPr>
                <w:rFonts w:ascii="Garamond" w:eastAsia="Times New Roman" w:hAnsi="Garamond" w:cs="Times New Roman"/>
                <w:b/>
                <w:bCs/>
                <w:color w:val="000000"/>
                <w:lang w:eastAsia="fr-FR"/>
              </w:rPr>
              <w:t>2.3.1</w:t>
            </w:r>
          </w:p>
        </w:tc>
        <w:tc>
          <w:tcPr>
            <w:tcW w:w="1433" w:type="pct"/>
            <w:vMerge w:val="restar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 xml:space="preserve">Lutte contre la discrimination fondée sur l’appartenance syndicale et l’exercice du droit syndical </w:t>
            </w:r>
          </w:p>
        </w:tc>
        <w:tc>
          <w:tcPr>
            <w:tcW w:w="1646" w:type="pct"/>
            <w:tcBorders>
              <w:top w:val="nil"/>
              <w:left w:val="nil"/>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Application</w:t>
            </w:r>
            <w:r w:rsidRPr="00F7398C">
              <w:rPr>
                <w:rFonts w:ascii="Garamond" w:eastAsia="Times New Roman" w:hAnsi="Garamond" w:cs="Times New Roman"/>
                <w:color w:val="000000"/>
                <w:lang w:eastAsia="fr-FR"/>
              </w:rPr>
              <w:t xml:space="preserve"> de critères objectifs pour la notation et les affectations</w:t>
            </w:r>
          </w:p>
        </w:tc>
        <w:tc>
          <w:tcPr>
            <w:tcW w:w="676" w:type="pct"/>
            <w:tcBorders>
              <w:top w:val="nil"/>
              <w:left w:val="nil"/>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Non</w:t>
            </w:r>
          </w:p>
        </w:tc>
        <w:tc>
          <w:tcPr>
            <w:tcW w:w="521" w:type="pct"/>
            <w:tcBorders>
              <w:top w:val="nil"/>
              <w:left w:val="nil"/>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Oui</w:t>
            </w:r>
          </w:p>
        </w:tc>
      </w:tr>
      <w:tr w:rsidR="00C07F52" w:rsidRPr="00F7398C" w:rsidTr="003E3364">
        <w:trPr>
          <w:trHeight w:val="219"/>
          <w:jc w:val="center"/>
        </w:trPr>
        <w:tc>
          <w:tcPr>
            <w:tcW w:w="475" w:type="pct"/>
            <w:vMerge/>
            <w:tcBorders>
              <w:top w:val="nil"/>
              <w:left w:val="single" w:sz="4" w:space="0" w:color="auto"/>
              <w:bottom w:val="single" w:sz="4" w:space="0" w:color="auto"/>
              <w:right w:val="single" w:sz="4" w:space="0" w:color="auto"/>
            </w:tcBorders>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249" w:type="pct"/>
            <w:vMerge/>
            <w:tcBorders>
              <w:top w:val="nil"/>
              <w:left w:val="single" w:sz="4" w:space="0" w:color="auto"/>
              <w:bottom w:val="single" w:sz="4" w:space="0" w:color="auto"/>
              <w:right w:val="single" w:sz="4" w:space="0" w:color="auto"/>
            </w:tcBorders>
            <w:vAlign w:val="center"/>
            <w:hideMark/>
          </w:tcPr>
          <w:p w:rsidR="008479C1" w:rsidRPr="00F7398C" w:rsidRDefault="008479C1" w:rsidP="00C07F52">
            <w:pPr>
              <w:spacing w:after="0" w:line="240" w:lineRule="auto"/>
              <w:rPr>
                <w:rFonts w:ascii="Garamond" w:eastAsia="Times New Roman" w:hAnsi="Garamond" w:cs="Times New Roman"/>
                <w:b/>
                <w:bCs/>
                <w:color w:val="000000"/>
                <w:lang w:eastAsia="fr-FR"/>
              </w:rPr>
            </w:pPr>
          </w:p>
        </w:tc>
        <w:tc>
          <w:tcPr>
            <w:tcW w:w="1433" w:type="pct"/>
            <w:vMerge/>
            <w:tcBorders>
              <w:top w:val="nil"/>
              <w:left w:val="single" w:sz="4" w:space="0" w:color="auto"/>
              <w:bottom w:val="single" w:sz="4" w:space="0" w:color="auto"/>
              <w:right w:val="single" w:sz="4" w:space="0" w:color="auto"/>
            </w:tcBorders>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1646" w:type="pct"/>
            <w:tcBorders>
              <w:top w:val="nil"/>
              <w:left w:val="nil"/>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Nombre de cas de violation des règles relatives à l'exercice</w:t>
            </w:r>
            <w:r>
              <w:rPr>
                <w:rFonts w:ascii="Garamond" w:eastAsia="Times New Roman" w:hAnsi="Garamond" w:cs="Times New Roman"/>
                <w:color w:val="000000"/>
                <w:lang w:eastAsia="fr-FR"/>
              </w:rPr>
              <w:t xml:space="preserve"> </w:t>
            </w:r>
            <w:r w:rsidRPr="00F7398C">
              <w:rPr>
                <w:rFonts w:ascii="Garamond" w:eastAsia="Times New Roman" w:hAnsi="Garamond" w:cs="Times New Roman"/>
                <w:color w:val="000000"/>
                <w:lang w:eastAsia="fr-FR"/>
              </w:rPr>
              <w:t>du droit syndical</w:t>
            </w:r>
          </w:p>
        </w:tc>
        <w:tc>
          <w:tcPr>
            <w:tcW w:w="676" w:type="pct"/>
            <w:tcBorders>
              <w:top w:val="nil"/>
              <w:left w:val="nil"/>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ND</w:t>
            </w:r>
          </w:p>
        </w:tc>
        <w:tc>
          <w:tcPr>
            <w:tcW w:w="521" w:type="pct"/>
            <w:tcBorders>
              <w:top w:val="nil"/>
              <w:left w:val="nil"/>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w:t>
            </w:r>
          </w:p>
        </w:tc>
      </w:tr>
      <w:tr w:rsidR="00C07F52" w:rsidRPr="00F7398C" w:rsidTr="003E3364">
        <w:trPr>
          <w:trHeight w:val="300"/>
          <w:jc w:val="center"/>
        </w:trPr>
        <w:tc>
          <w:tcPr>
            <w:tcW w:w="475" w:type="pct"/>
            <w:vMerge w:val="restar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Art 37</w:t>
            </w:r>
          </w:p>
        </w:tc>
        <w:tc>
          <w:tcPr>
            <w:tcW w:w="249" w:type="pct"/>
            <w:vMerge w:val="restar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jc w:val="center"/>
              <w:rPr>
                <w:rFonts w:ascii="Garamond" w:eastAsia="Times New Roman" w:hAnsi="Garamond" w:cs="Times New Roman"/>
                <w:b/>
                <w:bCs/>
                <w:color w:val="000000"/>
                <w:lang w:eastAsia="fr-FR"/>
              </w:rPr>
            </w:pPr>
            <w:r w:rsidRPr="00F7398C">
              <w:rPr>
                <w:rFonts w:ascii="Garamond" w:eastAsia="Times New Roman" w:hAnsi="Garamond" w:cs="Times New Roman"/>
                <w:b/>
                <w:bCs/>
                <w:color w:val="000000"/>
                <w:lang w:eastAsia="fr-FR"/>
              </w:rPr>
              <w:t>2.3.2</w:t>
            </w:r>
          </w:p>
        </w:tc>
        <w:tc>
          <w:tcPr>
            <w:tcW w:w="1433" w:type="pct"/>
            <w:vMerge w:val="restar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Sanction des violations de la législation en matière d</w:t>
            </w:r>
            <w:r w:rsidRPr="00F7398C">
              <w:rPr>
                <w:rFonts w:ascii="Garamond" w:eastAsia="Times New Roman" w:hAnsi="Garamond" w:cs="Times New Roman"/>
                <w:color w:val="000000"/>
                <w:lang w:eastAsia="fr-FR"/>
              </w:rPr>
              <w:t>’exercice du droit syndical</w:t>
            </w:r>
          </w:p>
        </w:tc>
        <w:tc>
          <w:tcPr>
            <w:tcW w:w="1646" w:type="pct"/>
            <w:vMerge w:val="restar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Proportion de cas de</w:t>
            </w:r>
            <w:r w:rsidRPr="00F7398C">
              <w:rPr>
                <w:rFonts w:ascii="Garamond" w:eastAsia="Times New Roman" w:hAnsi="Garamond" w:cs="Times New Roman"/>
                <w:color w:val="000000"/>
                <w:lang w:eastAsia="fr-FR"/>
              </w:rPr>
              <w:t xml:space="preserve"> sanction</w:t>
            </w:r>
            <w:r>
              <w:rPr>
                <w:rFonts w:ascii="Garamond" w:eastAsia="Times New Roman" w:hAnsi="Garamond" w:cs="Times New Roman"/>
                <w:color w:val="000000"/>
                <w:lang w:eastAsia="fr-FR"/>
              </w:rPr>
              <w:t xml:space="preserve"> des violations de la législation</w:t>
            </w:r>
            <w:r w:rsidRPr="00F7398C">
              <w:rPr>
                <w:rFonts w:ascii="Garamond" w:eastAsia="Times New Roman" w:hAnsi="Garamond" w:cs="Times New Roman"/>
                <w:color w:val="000000"/>
                <w:lang w:eastAsia="fr-FR"/>
              </w:rPr>
              <w:t xml:space="preserve"> </w:t>
            </w:r>
            <w:r>
              <w:rPr>
                <w:rFonts w:ascii="Garamond" w:eastAsia="Times New Roman" w:hAnsi="Garamond" w:cs="Times New Roman"/>
                <w:color w:val="000000"/>
                <w:lang w:eastAsia="fr-FR"/>
              </w:rPr>
              <w:t>en matière d’exercice du</w:t>
            </w:r>
            <w:r w:rsidRPr="00F7398C">
              <w:rPr>
                <w:rFonts w:ascii="Garamond" w:eastAsia="Times New Roman" w:hAnsi="Garamond" w:cs="Times New Roman"/>
                <w:color w:val="000000"/>
                <w:lang w:eastAsia="fr-FR"/>
              </w:rPr>
              <w:t xml:space="preserve"> droit syndical </w:t>
            </w:r>
          </w:p>
        </w:tc>
        <w:tc>
          <w:tcPr>
            <w:tcW w:w="676" w:type="pct"/>
            <w:vMerge w:val="restar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0</w:t>
            </w:r>
          </w:p>
        </w:tc>
        <w:tc>
          <w:tcPr>
            <w:tcW w:w="521" w:type="pct"/>
            <w:vMerge w:val="restar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100%</w:t>
            </w:r>
          </w:p>
        </w:tc>
      </w:tr>
      <w:tr w:rsidR="00C07F52" w:rsidRPr="00F7398C" w:rsidTr="003E3364">
        <w:trPr>
          <w:trHeight w:val="248"/>
          <w:jc w:val="center"/>
        </w:trPr>
        <w:tc>
          <w:tcPr>
            <w:tcW w:w="475" w:type="pct"/>
            <w:vMerge/>
            <w:tcBorders>
              <w:top w:val="nil"/>
              <w:left w:val="single" w:sz="4" w:space="0" w:color="auto"/>
              <w:bottom w:val="single" w:sz="4" w:space="0" w:color="auto"/>
              <w:right w:val="single" w:sz="4" w:space="0" w:color="auto"/>
            </w:tcBorders>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249" w:type="pct"/>
            <w:vMerge/>
            <w:tcBorders>
              <w:top w:val="nil"/>
              <w:left w:val="single" w:sz="4" w:space="0" w:color="auto"/>
              <w:bottom w:val="single" w:sz="4" w:space="0" w:color="auto"/>
              <w:right w:val="single" w:sz="4" w:space="0" w:color="auto"/>
            </w:tcBorders>
            <w:vAlign w:val="center"/>
            <w:hideMark/>
          </w:tcPr>
          <w:p w:rsidR="008479C1" w:rsidRPr="00F7398C" w:rsidRDefault="008479C1" w:rsidP="00C07F52">
            <w:pPr>
              <w:spacing w:after="0" w:line="240" w:lineRule="auto"/>
              <w:rPr>
                <w:rFonts w:ascii="Garamond" w:eastAsia="Times New Roman" w:hAnsi="Garamond" w:cs="Times New Roman"/>
                <w:b/>
                <w:bCs/>
                <w:color w:val="000000"/>
                <w:lang w:eastAsia="fr-FR"/>
              </w:rPr>
            </w:pPr>
          </w:p>
        </w:tc>
        <w:tc>
          <w:tcPr>
            <w:tcW w:w="1433" w:type="pct"/>
            <w:vMerge/>
            <w:tcBorders>
              <w:top w:val="nil"/>
              <w:left w:val="single" w:sz="4" w:space="0" w:color="auto"/>
              <w:bottom w:val="single" w:sz="4" w:space="0" w:color="auto"/>
              <w:right w:val="single" w:sz="4" w:space="0" w:color="auto"/>
            </w:tcBorders>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1646" w:type="pct"/>
            <w:vMerge/>
            <w:tcBorders>
              <w:top w:val="nil"/>
              <w:left w:val="single" w:sz="4" w:space="0" w:color="auto"/>
              <w:bottom w:val="single" w:sz="4" w:space="0" w:color="auto"/>
              <w:right w:val="single" w:sz="4" w:space="0" w:color="auto"/>
            </w:tcBorders>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676" w:type="pct"/>
            <w:vMerge/>
            <w:tcBorders>
              <w:top w:val="nil"/>
              <w:left w:val="single" w:sz="4" w:space="0" w:color="auto"/>
              <w:bottom w:val="single" w:sz="4" w:space="0" w:color="auto"/>
              <w:right w:val="single" w:sz="4" w:space="0" w:color="auto"/>
            </w:tcBorders>
            <w:vAlign w:val="center"/>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521" w:type="pct"/>
            <w:vMerge/>
            <w:tcBorders>
              <w:top w:val="nil"/>
              <w:left w:val="single" w:sz="4" w:space="0" w:color="auto"/>
              <w:bottom w:val="single" w:sz="4" w:space="0" w:color="auto"/>
              <w:right w:val="single" w:sz="4" w:space="0" w:color="auto"/>
            </w:tcBorders>
            <w:vAlign w:val="center"/>
          </w:tcPr>
          <w:p w:rsidR="008479C1" w:rsidRPr="00F7398C" w:rsidRDefault="008479C1" w:rsidP="00C07F52">
            <w:pPr>
              <w:spacing w:after="0" w:line="240" w:lineRule="auto"/>
              <w:rPr>
                <w:rFonts w:ascii="Garamond" w:eastAsia="Times New Roman" w:hAnsi="Garamond" w:cs="Times New Roman"/>
                <w:color w:val="000000"/>
                <w:lang w:eastAsia="fr-FR"/>
              </w:rPr>
            </w:pPr>
          </w:p>
        </w:tc>
      </w:tr>
      <w:tr w:rsidR="00C07F52" w:rsidRPr="00F7398C" w:rsidTr="00C07F52">
        <w:trPr>
          <w:trHeight w:val="300"/>
          <w:jc w:val="center"/>
        </w:trPr>
        <w:tc>
          <w:tcPr>
            <w:tcW w:w="2157" w:type="pct"/>
            <w:gridSpan w:val="3"/>
            <w:tcBorders>
              <w:top w:val="single" w:sz="4" w:space="0" w:color="auto"/>
              <w:left w:val="single" w:sz="4" w:space="0" w:color="auto"/>
              <w:bottom w:val="single" w:sz="4" w:space="0" w:color="auto"/>
              <w:right w:val="nil"/>
            </w:tcBorders>
            <w:shd w:val="clear" w:color="000000" w:fill="FABF8F"/>
            <w:noWrap/>
            <w:vAlign w:val="center"/>
            <w:hideMark/>
          </w:tcPr>
          <w:p w:rsidR="008479C1" w:rsidRPr="00F7398C" w:rsidRDefault="008479C1" w:rsidP="00C07F52">
            <w:pPr>
              <w:spacing w:after="0" w:line="240" w:lineRule="auto"/>
              <w:jc w:val="center"/>
              <w:rPr>
                <w:rFonts w:ascii="Garamond" w:eastAsia="Times New Roman" w:hAnsi="Garamond" w:cs="Times New Roman"/>
                <w:b/>
                <w:bCs/>
                <w:color w:val="000000"/>
                <w:lang w:eastAsia="fr-FR"/>
              </w:rPr>
            </w:pPr>
            <w:r w:rsidRPr="00F7398C">
              <w:rPr>
                <w:rFonts w:ascii="Garamond" w:eastAsia="Times New Roman" w:hAnsi="Garamond" w:cs="Times New Roman"/>
                <w:b/>
                <w:bCs/>
                <w:color w:val="000000"/>
                <w:lang w:eastAsia="fr-FR"/>
              </w:rPr>
              <w:t>2.4. Objectif spécifique 4: Informatiser les services judiciaires</w:t>
            </w:r>
            <w:r>
              <w:rPr>
                <w:rFonts w:ascii="Garamond" w:eastAsia="Times New Roman" w:hAnsi="Garamond" w:cs="Times New Roman"/>
                <w:b/>
                <w:bCs/>
                <w:color w:val="000000"/>
                <w:lang w:eastAsia="fr-FR"/>
              </w:rPr>
              <w:t xml:space="preserve"> </w:t>
            </w:r>
          </w:p>
        </w:tc>
        <w:tc>
          <w:tcPr>
            <w:tcW w:w="1646" w:type="pct"/>
            <w:tcBorders>
              <w:top w:val="single" w:sz="4" w:space="0" w:color="auto"/>
              <w:left w:val="single" w:sz="4" w:space="0" w:color="auto"/>
              <w:bottom w:val="single" w:sz="4" w:space="0" w:color="auto"/>
              <w:right w:val="nil"/>
            </w:tcBorders>
            <w:shd w:val="clear" w:color="000000" w:fill="FABF8F"/>
            <w:vAlign w:val="center"/>
          </w:tcPr>
          <w:p w:rsidR="008479C1" w:rsidRPr="003E1224" w:rsidRDefault="008479C1" w:rsidP="00C07F52">
            <w:pPr>
              <w:spacing w:after="0" w:line="240" w:lineRule="auto"/>
              <w:rPr>
                <w:rFonts w:ascii="Garamond" w:eastAsia="Times New Roman" w:hAnsi="Garamond" w:cs="Times New Roman"/>
                <w:b/>
                <w:bCs/>
                <w:color w:val="000000"/>
                <w:lang w:eastAsia="fr-FR"/>
              </w:rPr>
            </w:pPr>
            <w:r w:rsidRPr="003E1224">
              <w:rPr>
                <w:rFonts w:ascii="Garamond" w:eastAsia="Times New Roman" w:hAnsi="Garamond" w:cs="Times New Roman"/>
                <w:b/>
                <w:color w:val="000000"/>
                <w:lang w:eastAsia="fr-FR"/>
              </w:rPr>
              <w:t>Proportion de locaux du ministère mis en réseau</w:t>
            </w:r>
          </w:p>
        </w:tc>
        <w:tc>
          <w:tcPr>
            <w:tcW w:w="676" w:type="pct"/>
            <w:tcBorders>
              <w:top w:val="single" w:sz="4" w:space="0" w:color="auto"/>
              <w:left w:val="single" w:sz="4" w:space="0" w:color="auto"/>
              <w:bottom w:val="single" w:sz="4" w:space="0" w:color="auto"/>
              <w:right w:val="nil"/>
            </w:tcBorders>
            <w:shd w:val="clear" w:color="000000" w:fill="FABF8F"/>
            <w:vAlign w:val="center"/>
          </w:tcPr>
          <w:p w:rsidR="008479C1" w:rsidRPr="003E1224" w:rsidRDefault="008479C1" w:rsidP="00C07F52">
            <w:pPr>
              <w:spacing w:after="0" w:line="240" w:lineRule="auto"/>
              <w:jc w:val="center"/>
              <w:rPr>
                <w:rFonts w:ascii="Garamond" w:eastAsia="Times New Roman" w:hAnsi="Garamond" w:cs="Times New Roman"/>
                <w:b/>
                <w:bCs/>
                <w:color w:val="000000"/>
                <w:lang w:eastAsia="fr-FR"/>
              </w:rPr>
            </w:pPr>
            <w:r w:rsidRPr="003E1224">
              <w:rPr>
                <w:rFonts w:ascii="Garamond" w:eastAsia="Times New Roman" w:hAnsi="Garamond" w:cs="Times New Roman"/>
                <w:b/>
                <w:bCs/>
                <w:color w:val="000000"/>
                <w:lang w:eastAsia="fr-FR"/>
              </w:rPr>
              <w:t>0%</w:t>
            </w:r>
          </w:p>
        </w:tc>
        <w:tc>
          <w:tcPr>
            <w:tcW w:w="521" w:type="pct"/>
            <w:tcBorders>
              <w:top w:val="single" w:sz="4" w:space="0" w:color="auto"/>
              <w:left w:val="single" w:sz="4" w:space="0" w:color="auto"/>
              <w:bottom w:val="single" w:sz="4" w:space="0" w:color="auto"/>
              <w:right w:val="single" w:sz="4" w:space="0" w:color="auto"/>
            </w:tcBorders>
            <w:shd w:val="clear" w:color="000000" w:fill="FABF8F"/>
            <w:vAlign w:val="center"/>
          </w:tcPr>
          <w:p w:rsidR="008479C1" w:rsidRPr="003E1224" w:rsidRDefault="008479C1" w:rsidP="00C07F52">
            <w:pPr>
              <w:spacing w:after="0" w:line="240" w:lineRule="auto"/>
              <w:jc w:val="center"/>
              <w:rPr>
                <w:rFonts w:ascii="Garamond" w:eastAsia="Times New Roman" w:hAnsi="Garamond" w:cs="Times New Roman"/>
                <w:b/>
                <w:bCs/>
                <w:color w:val="000000"/>
                <w:lang w:eastAsia="fr-FR"/>
              </w:rPr>
            </w:pPr>
            <w:r w:rsidRPr="003E1224">
              <w:rPr>
                <w:rFonts w:ascii="Garamond" w:eastAsia="Times New Roman" w:hAnsi="Garamond" w:cs="Times New Roman"/>
                <w:b/>
                <w:bCs/>
                <w:color w:val="000000"/>
                <w:lang w:eastAsia="fr-FR"/>
              </w:rPr>
              <w:t>100%</w:t>
            </w:r>
          </w:p>
        </w:tc>
      </w:tr>
      <w:tr w:rsidR="00C07F52" w:rsidRPr="00F7398C" w:rsidTr="003E3364">
        <w:trPr>
          <w:trHeight w:val="300"/>
          <w:jc w:val="center"/>
        </w:trPr>
        <w:tc>
          <w:tcPr>
            <w:tcW w:w="475" w:type="pct"/>
            <w:vMerge w:val="restar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Art 32</w:t>
            </w:r>
          </w:p>
        </w:tc>
        <w:tc>
          <w:tcPr>
            <w:tcW w:w="249" w:type="pct"/>
            <w:vMerge w:val="restar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jc w:val="center"/>
              <w:rPr>
                <w:rFonts w:ascii="Garamond" w:eastAsia="Times New Roman" w:hAnsi="Garamond" w:cs="Times New Roman"/>
                <w:b/>
                <w:bCs/>
                <w:color w:val="000000"/>
                <w:lang w:eastAsia="fr-FR"/>
              </w:rPr>
            </w:pPr>
            <w:r w:rsidRPr="00F7398C">
              <w:rPr>
                <w:rFonts w:ascii="Garamond" w:eastAsia="Times New Roman" w:hAnsi="Garamond" w:cs="Times New Roman"/>
                <w:b/>
                <w:bCs/>
                <w:color w:val="000000"/>
                <w:lang w:eastAsia="fr-FR"/>
              </w:rPr>
              <w:t>2.4.1</w:t>
            </w:r>
          </w:p>
        </w:tc>
        <w:tc>
          <w:tcPr>
            <w:tcW w:w="1433" w:type="pct"/>
            <w:vMerge w:val="restar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Mise en réseau du système judiciaire</w:t>
            </w:r>
          </w:p>
        </w:tc>
        <w:tc>
          <w:tcPr>
            <w:tcW w:w="1646" w:type="pct"/>
            <w:vMerge w:val="restar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Nombre</w:t>
            </w:r>
            <w:r w:rsidRPr="00F7398C">
              <w:rPr>
                <w:rFonts w:ascii="Garamond" w:eastAsia="Times New Roman" w:hAnsi="Garamond" w:cs="Times New Roman"/>
                <w:color w:val="000000"/>
                <w:lang w:eastAsia="fr-FR"/>
              </w:rPr>
              <w:t xml:space="preserve"> de locaux du ministère mis en réseau</w:t>
            </w:r>
          </w:p>
        </w:tc>
        <w:tc>
          <w:tcPr>
            <w:tcW w:w="676" w:type="pct"/>
            <w:vMerge w:val="restart"/>
            <w:tcBorders>
              <w:top w:val="nil"/>
              <w:left w:val="single" w:sz="4" w:space="0" w:color="auto"/>
              <w:bottom w:val="single" w:sz="4" w:space="0" w:color="auto"/>
              <w:right w:val="single" w:sz="4" w:space="0" w:color="auto"/>
            </w:tcBorders>
            <w:shd w:val="clear" w:color="auto" w:fill="auto"/>
            <w:vAlign w:val="center"/>
          </w:tcPr>
          <w:p w:rsidR="008479C1" w:rsidRPr="004A3F6E" w:rsidRDefault="008479C1" w:rsidP="00C07F52">
            <w:pPr>
              <w:spacing w:after="0" w:line="240" w:lineRule="auto"/>
              <w:jc w:val="center"/>
              <w:rPr>
                <w:rFonts w:ascii="Garamond" w:eastAsia="Times New Roman" w:hAnsi="Garamond" w:cs="Times New Roman"/>
                <w:bCs/>
                <w:color w:val="000000"/>
                <w:lang w:eastAsia="fr-FR"/>
              </w:rPr>
            </w:pPr>
            <w:r>
              <w:rPr>
                <w:rFonts w:ascii="Garamond" w:eastAsia="Times New Roman" w:hAnsi="Garamond" w:cs="Times New Roman"/>
                <w:bCs/>
                <w:color w:val="000000"/>
                <w:lang w:eastAsia="fr-FR"/>
              </w:rPr>
              <w:t>0</w:t>
            </w:r>
          </w:p>
        </w:tc>
        <w:tc>
          <w:tcPr>
            <w:tcW w:w="521" w:type="pct"/>
            <w:vMerge w:val="restart"/>
            <w:tcBorders>
              <w:top w:val="nil"/>
              <w:left w:val="single" w:sz="4" w:space="0" w:color="auto"/>
              <w:bottom w:val="single" w:sz="4" w:space="0" w:color="auto"/>
              <w:right w:val="single" w:sz="4" w:space="0" w:color="auto"/>
            </w:tcBorders>
            <w:shd w:val="clear" w:color="auto" w:fill="auto"/>
            <w:vAlign w:val="center"/>
          </w:tcPr>
          <w:p w:rsidR="008479C1" w:rsidRPr="004A3F6E" w:rsidRDefault="008479C1" w:rsidP="00C07F52">
            <w:pPr>
              <w:spacing w:after="0" w:line="240" w:lineRule="auto"/>
              <w:jc w:val="center"/>
              <w:rPr>
                <w:rFonts w:ascii="Garamond" w:eastAsia="Times New Roman" w:hAnsi="Garamond" w:cs="Times New Roman"/>
                <w:bCs/>
                <w:color w:val="000000"/>
                <w:lang w:eastAsia="fr-FR"/>
              </w:rPr>
            </w:pPr>
            <w:r>
              <w:rPr>
                <w:rFonts w:ascii="Garamond" w:eastAsia="Times New Roman" w:hAnsi="Garamond" w:cs="Times New Roman"/>
                <w:bCs/>
                <w:color w:val="000000"/>
                <w:lang w:eastAsia="fr-FR"/>
              </w:rPr>
              <w:t>68</w:t>
            </w:r>
          </w:p>
        </w:tc>
      </w:tr>
      <w:tr w:rsidR="00C07F52" w:rsidRPr="00F7398C" w:rsidTr="003E3364">
        <w:trPr>
          <w:trHeight w:val="248"/>
          <w:jc w:val="center"/>
        </w:trPr>
        <w:tc>
          <w:tcPr>
            <w:tcW w:w="475" w:type="pct"/>
            <w:vMerge/>
            <w:tcBorders>
              <w:top w:val="nil"/>
              <w:left w:val="single" w:sz="4" w:space="0" w:color="auto"/>
              <w:bottom w:val="single" w:sz="4" w:space="0" w:color="auto"/>
              <w:right w:val="single" w:sz="4" w:space="0" w:color="auto"/>
            </w:tcBorders>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249" w:type="pct"/>
            <w:vMerge/>
            <w:tcBorders>
              <w:top w:val="nil"/>
              <w:left w:val="single" w:sz="4" w:space="0" w:color="auto"/>
              <w:bottom w:val="single" w:sz="4" w:space="0" w:color="auto"/>
              <w:right w:val="single" w:sz="4" w:space="0" w:color="auto"/>
            </w:tcBorders>
            <w:vAlign w:val="center"/>
            <w:hideMark/>
          </w:tcPr>
          <w:p w:rsidR="008479C1" w:rsidRPr="00F7398C" w:rsidRDefault="008479C1" w:rsidP="00C07F52">
            <w:pPr>
              <w:spacing w:after="0" w:line="240" w:lineRule="auto"/>
              <w:rPr>
                <w:rFonts w:ascii="Garamond" w:eastAsia="Times New Roman" w:hAnsi="Garamond" w:cs="Times New Roman"/>
                <w:b/>
                <w:bCs/>
                <w:color w:val="000000"/>
                <w:lang w:eastAsia="fr-FR"/>
              </w:rPr>
            </w:pPr>
          </w:p>
        </w:tc>
        <w:tc>
          <w:tcPr>
            <w:tcW w:w="1433" w:type="pct"/>
            <w:vMerge/>
            <w:tcBorders>
              <w:top w:val="nil"/>
              <w:left w:val="single" w:sz="4" w:space="0" w:color="auto"/>
              <w:bottom w:val="single" w:sz="4" w:space="0" w:color="auto"/>
              <w:right w:val="single" w:sz="4" w:space="0" w:color="auto"/>
            </w:tcBorders>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1646" w:type="pct"/>
            <w:vMerge/>
            <w:tcBorders>
              <w:top w:val="nil"/>
              <w:left w:val="single" w:sz="4" w:space="0" w:color="auto"/>
              <w:bottom w:val="single" w:sz="4" w:space="0" w:color="auto"/>
              <w:right w:val="single" w:sz="4" w:space="0" w:color="auto"/>
            </w:tcBorders>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676" w:type="pct"/>
            <w:vMerge/>
            <w:tcBorders>
              <w:top w:val="nil"/>
              <w:left w:val="single" w:sz="4" w:space="0" w:color="auto"/>
              <w:bottom w:val="single" w:sz="4" w:space="0" w:color="auto"/>
              <w:right w:val="single" w:sz="4" w:space="0" w:color="auto"/>
            </w:tcBorders>
            <w:vAlign w:val="center"/>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521" w:type="pct"/>
            <w:vMerge/>
            <w:tcBorders>
              <w:top w:val="nil"/>
              <w:left w:val="single" w:sz="4" w:space="0" w:color="auto"/>
              <w:bottom w:val="single" w:sz="4" w:space="0" w:color="auto"/>
              <w:right w:val="single" w:sz="4" w:space="0" w:color="auto"/>
            </w:tcBorders>
            <w:vAlign w:val="center"/>
          </w:tcPr>
          <w:p w:rsidR="008479C1" w:rsidRPr="00F7398C" w:rsidRDefault="008479C1" w:rsidP="00C07F52">
            <w:pPr>
              <w:spacing w:after="0" w:line="240" w:lineRule="auto"/>
              <w:rPr>
                <w:rFonts w:ascii="Garamond" w:eastAsia="Times New Roman" w:hAnsi="Garamond" w:cs="Times New Roman"/>
                <w:color w:val="000000"/>
                <w:lang w:eastAsia="fr-FR"/>
              </w:rPr>
            </w:pPr>
          </w:p>
        </w:tc>
      </w:tr>
      <w:tr w:rsidR="00C07F52" w:rsidRPr="00F7398C" w:rsidTr="003E3364">
        <w:trPr>
          <w:trHeight w:val="395"/>
          <w:jc w:val="center"/>
        </w:trPr>
        <w:tc>
          <w:tcPr>
            <w:tcW w:w="475" w:type="pct"/>
            <w:vMerge w:val="restart"/>
            <w:tcBorders>
              <w:top w:val="nil"/>
              <w:left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Art 30,33</w:t>
            </w:r>
          </w:p>
        </w:tc>
        <w:tc>
          <w:tcPr>
            <w:tcW w:w="249" w:type="pct"/>
            <w:vMerge w:val="restart"/>
            <w:tcBorders>
              <w:top w:val="nil"/>
              <w:left w:val="single" w:sz="4" w:space="0" w:color="auto"/>
              <w:right w:val="single" w:sz="4" w:space="0" w:color="auto"/>
            </w:tcBorders>
            <w:shd w:val="clear" w:color="auto" w:fill="auto"/>
            <w:vAlign w:val="center"/>
            <w:hideMark/>
          </w:tcPr>
          <w:p w:rsidR="008479C1" w:rsidRPr="00F7398C" w:rsidRDefault="008479C1" w:rsidP="00C07F52">
            <w:pPr>
              <w:spacing w:after="0" w:line="240" w:lineRule="auto"/>
              <w:jc w:val="center"/>
              <w:rPr>
                <w:rFonts w:ascii="Garamond" w:eastAsia="Times New Roman" w:hAnsi="Garamond" w:cs="Times New Roman"/>
                <w:b/>
                <w:bCs/>
                <w:color w:val="000000"/>
                <w:lang w:eastAsia="fr-FR"/>
              </w:rPr>
            </w:pPr>
            <w:r w:rsidRPr="00F7398C">
              <w:rPr>
                <w:rFonts w:ascii="Garamond" w:eastAsia="Times New Roman" w:hAnsi="Garamond" w:cs="Times New Roman"/>
                <w:b/>
                <w:bCs/>
                <w:color w:val="000000"/>
                <w:lang w:eastAsia="fr-FR"/>
              </w:rPr>
              <w:t>2.4.2</w:t>
            </w:r>
          </w:p>
        </w:tc>
        <w:tc>
          <w:tcPr>
            <w:tcW w:w="1433" w:type="pct"/>
            <w:vMerge w:val="restart"/>
            <w:tcBorders>
              <w:top w:val="nil"/>
              <w:left w:val="single" w:sz="4" w:space="0" w:color="auto"/>
              <w:bottom w:val="nil"/>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Informatisation des actes de justice</w:t>
            </w:r>
          </w:p>
        </w:tc>
        <w:tc>
          <w:tcPr>
            <w:tcW w:w="1646"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Délai moyen de délivrance des certificats de nationalit</w:t>
            </w:r>
            <w:r>
              <w:rPr>
                <w:rFonts w:ascii="Garamond" w:eastAsia="Times New Roman" w:hAnsi="Garamond" w:cs="Times New Roman"/>
                <w:color w:val="000000"/>
                <w:lang w:eastAsia="fr-FR"/>
              </w:rPr>
              <w:t>é</w:t>
            </w:r>
            <w:r w:rsidRPr="00F7398C">
              <w:rPr>
                <w:rFonts w:ascii="Garamond" w:eastAsia="Times New Roman" w:hAnsi="Garamond" w:cs="Times New Roman"/>
                <w:color w:val="000000"/>
                <w:lang w:eastAsia="fr-FR"/>
              </w:rPr>
              <w:t xml:space="preserve">  </w:t>
            </w:r>
          </w:p>
        </w:tc>
        <w:tc>
          <w:tcPr>
            <w:tcW w:w="676"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2 semaines</w:t>
            </w:r>
          </w:p>
        </w:tc>
        <w:tc>
          <w:tcPr>
            <w:tcW w:w="521"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1 semaine</w:t>
            </w:r>
          </w:p>
        </w:tc>
      </w:tr>
      <w:tr w:rsidR="00C07F52" w:rsidRPr="00F7398C" w:rsidTr="001D01F7">
        <w:trPr>
          <w:trHeight w:val="278"/>
          <w:jc w:val="center"/>
        </w:trPr>
        <w:tc>
          <w:tcPr>
            <w:tcW w:w="475" w:type="pct"/>
            <w:vMerge/>
            <w:tcBorders>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249" w:type="pct"/>
            <w:vMerge/>
            <w:tcBorders>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b/>
                <w:bCs/>
                <w:color w:val="000000"/>
                <w:lang w:eastAsia="fr-FR"/>
              </w:rPr>
            </w:pPr>
          </w:p>
        </w:tc>
        <w:tc>
          <w:tcPr>
            <w:tcW w:w="1433" w:type="pct"/>
            <w:vMerge/>
            <w:tcBorders>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1646"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Délai moyen de délivrance des casiers judiciaires</w:t>
            </w:r>
          </w:p>
        </w:tc>
        <w:tc>
          <w:tcPr>
            <w:tcW w:w="676"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3 jours</w:t>
            </w:r>
          </w:p>
        </w:tc>
        <w:tc>
          <w:tcPr>
            <w:tcW w:w="521"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1 jour</w:t>
            </w:r>
          </w:p>
        </w:tc>
      </w:tr>
      <w:tr w:rsidR="00C07F52" w:rsidRPr="00F7398C" w:rsidTr="003E3364">
        <w:trPr>
          <w:trHeight w:val="591"/>
          <w:jc w:val="center"/>
        </w:trPr>
        <w:tc>
          <w:tcPr>
            <w:tcW w:w="475" w:type="pct"/>
            <w:vMerge w:val="restar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Art 30,33</w:t>
            </w:r>
          </w:p>
        </w:tc>
        <w:tc>
          <w:tcPr>
            <w:tcW w:w="249" w:type="pct"/>
            <w:vMerge w:val="restar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jc w:val="center"/>
              <w:rPr>
                <w:rFonts w:ascii="Garamond" w:eastAsia="Times New Roman" w:hAnsi="Garamond" w:cs="Times New Roman"/>
                <w:b/>
                <w:bCs/>
                <w:color w:val="000000"/>
                <w:lang w:eastAsia="fr-FR"/>
              </w:rPr>
            </w:pPr>
            <w:r w:rsidRPr="00F7398C">
              <w:rPr>
                <w:rFonts w:ascii="Garamond" w:eastAsia="Times New Roman" w:hAnsi="Garamond" w:cs="Times New Roman"/>
                <w:b/>
                <w:bCs/>
                <w:color w:val="000000"/>
                <w:lang w:eastAsia="fr-FR"/>
              </w:rPr>
              <w:t>2.4.3</w:t>
            </w:r>
          </w:p>
        </w:tc>
        <w:tc>
          <w:tcPr>
            <w:tcW w:w="1433" w:type="pct"/>
            <w:vMerge w:val="restar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Informatisation des procédures judiciaires</w:t>
            </w:r>
          </w:p>
        </w:tc>
        <w:tc>
          <w:tcPr>
            <w:tcW w:w="1646" w:type="pct"/>
            <w:vMerge w:val="restar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Proportion des procédures judiciaires informatisé</w:t>
            </w:r>
            <w:r>
              <w:rPr>
                <w:rFonts w:ascii="Garamond" w:eastAsia="Times New Roman" w:hAnsi="Garamond" w:cs="Times New Roman"/>
                <w:color w:val="000000"/>
                <w:lang w:eastAsia="fr-FR"/>
              </w:rPr>
              <w:t>e</w:t>
            </w:r>
            <w:r w:rsidRPr="00F7398C">
              <w:rPr>
                <w:rFonts w:ascii="Garamond" w:eastAsia="Times New Roman" w:hAnsi="Garamond" w:cs="Times New Roman"/>
                <w:color w:val="000000"/>
                <w:lang w:eastAsia="fr-FR"/>
              </w:rPr>
              <w:t>s</w:t>
            </w:r>
          </w:p>
        </w:tc>
        <w:tc>
          <w:tcPr>
            <w:tcW w:w="676" w:type="pct"/>
            <w:vMerge w:val="restar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0%</w:t>
            </w:r>
          </w:p>
        </w:tc>
        <w:tc>
          <w:tcPr>
            <w:tcW w:w="521" w:type="pct"/>
            <w:vMerge w:val="restar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100% (5 chaines informatiques)</w:t>
            </w:r>
          </w:p>
        </w:tc>
      </w:tr>
      <w:tr w:rsidR="00C07F52" w:rsidRPr="00F7398C" w:rsidTr="001D01F7">
        <w:trPr>
          <w:trHeight w:val="248"/>
          <w:jc w:val="center"/>
        </w:trPr>
        <w:tc>
          <w:tcPr>
            <w:tcW w:w="475" w:type="pct"/>
            <w:vMerge/>
            <w:tcBorders>
              <w:top w:val="nil"/>
              <w:left w:val="single" w:sz="4" w:space="0" w:color="auto"/>
              <w:bottom w:val="single" w:sz="4" w:space="0" w:color="auto"/>
              <w:right w:val="single" w:sz="4" w:space="0" w:color="auto"/>
            </w:tcBorders>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249" w:type="pct"/>
            <w:vMerge/>
            <w:tcBorders>
              <w:top w:val="nil"/>
              <w:left w:val="single" w:sz="4" w:space="0" w:color="auto"/>
              <w:bottom w:val="single" w:sz="4" w:space="0" w:color="auto"/>
              <w:right w:val="single" w:sz="4" w:space="0" w:color="auto"/>
            </w:tcBorders>
            <w:vAlign w:val="center"/>
            <w:hideMark/>
          </w:tcPr>
          <w:p w:rsidR="008479C1" w:rsidRPr="00F7398C" w:rsidRDefault="008479C1" w:rsidP="00C07F52">
            <w:pPr>
              <w:spacing w:after="0" w:line="240" w:lineRule="auto"/>
              <w:rPr>
                <w:rFonts w:ascii="Garamond" w:eastAsia="Times New Roman" w:hAnsi="Garamond" w:cs="Times New Roman"/>
                <w:b/>
                <w:bCs/>
                <w:color w:val="000000"/>
                <w:lang w:eastAsia="fr-FR"/>
              </w:rPr>
            </w:pPr>
          </w:p>
        </w:tc>
        <w:tc>
          <w:tcPr>
            <w:tcW w:w="1433" w:type="pct"/>
            <w:vMerge/>
            <w:tcBorders>
              <w:top w:val="nil"/>
              <w:left w:val="single" w:sz="4" w:space="0" w:color="auto"/>
              <w:bottom w:val="single" w:sz="4" w:space="0" w:color="auto"/>
              <w:right w:val="single" w:sz="4" w:space="0" w:color="auto"/>
            </w:tcBorders>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1646" w:type="pct"/>
            <w:vMerge/>
            <w:tcBorders>
              <w:top w:val="nil"/>
              <w:left w:val="single" w:sz="4" w:space="0" w:color="auto"/>
              <w:bottom w:val="single" w:sz="4" w:space="0" w:color="auto"/>
              <w:right w:val="single" w:sz="4" w:space="0" w:color="auto"/>
            </w:tcBorders>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676" w:type="pct"/>
            <w:vMerge/>
            <w:tcBorders>
              <w:top w:val="nil"/>
              <w:left w:val="single" w:sz="4" w:space="0" w:color="auto"/>
              <w:bottom w:val="single" w:sz="4" w:space="0" w:color="auto"/>
              <w:right w:val="single" w:sz="4" w:space="0" w:color="auto"/>
            </w:tcBorders>
            <w:vAlign w:val="center"/>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521" w:type="pct"/>
            <w:vMerge/>
            <w:tcBorders>
              <w:top w:val="nil"/>
              <w:left w:val="single" w:sz="4" w:space="0" w:color="auto"/>
              <w:bottom w:val="single" w:sz="4" w:space="0" w:color="auto"/>
              <w:right w:val="single" w:sz="4" w:space="0" w:color="auto"/>
            </w:tcBorders>
            <w:vAlign w:val="center"/>
          </w:tcPr>
          <w:p w:rsidR="008479C1" w:rsidRPr="00F7398C" w:rsidRDefault="008479C1" w:rsidP="00C07F52">
            <w:pPr>
              <w:spacing w:after="0" w:line="240" w:lineRule="auto"/>
              <w:rPr>
                <w:rFonts w:ascii="Garamond" w:eastAsia="Times New Roman" w:hAnsi="Garamond" w:cs="Times New Roman"/>
                <w:color w:val="000000"/>
                <w:lang w:eastAsia="fr-FR"/>
              </w:rPr>
            </w:pPr>
          </w:p>
        </w:tc>
      </w:tr>
      <w:tr w:rsidR="00C07F52" w:rsidRPr="00F7398C" w:rsidTr="003E3364">
        <w:trPr>
          <w:trHeight w:val="600"/>
          <w:jc w:val="center"/>
        </w:trPr>
        <w:tc>
          <w:tcPr>
            <w:tcW w:w="475" w:type="pct"/>
            <w:vMerge w:val="restart"/>
            <w:tcBorders>
              <w:top w:val="nil"/>
              <w:left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lastRenderedPageBreak/>
              <w:t>Art 33</w:t>
            </w:r>
          </w:p>
        </w:tc>
        <w:tc>
          <w:tcPr>
            <w:tcW w:w="249" w:type="pct"/>
            <w:vMerge w:val="restart"/>
            <w:tcBorders>
              <w:top w:val="nil"/>
              <w:left w:val="single" w:sz="4" w:space="0" w:color="auto"/>
              <w:right w:val="single" w:sz="4" w:space="0" w:color="auto"/>
            </w:tcBorders>
            <w:shd w:val="clear" w:color="auto" w:fill="auto"/>
            <w:vAlign w:val="center"/>
            <w:hideMark/>
          </w:tcPr>
          <w:p w:rsidR="008479C1" w:rsidRPr="00F7398C" w:rsidRDefault="008479C1" w:rsidP="00C07F52">
            <w:pPr>
              <w:spacing w:after="0" w:line="240" w:lineRule="auto"/>
              <w:jc w:val="center"/>
              <w:rPr>
                <w:rFonts w:ascii="Garamond" w:eastAsia="Times New Roman" w:hAnsi="Garamond" w:cs="Times New Roman"/>
                <w:b/>
                <w:bCs/>
                <w:color w:val="000000"/>
                <w:lang w:eastAsia="fr-FR"/>
              </w:rPr>
            </w:pPr>
            <w:r w:rsidRPr="00F7398C">
              <w:rPr>
                <w:rFonts w:ascii="Garamond" w:eastAsia="Times New Roman" w:hAnsi="Garamond" w:cs="Times New Roman"/>
                <w:b/>
                <w:bCs/>
                <w:color w:val="000000"/>
                <w:lang w:eastAsia="fr-FR"/>
              </w:rPr>
              <w:t>2.4.4</w:t>
            </w:r>
          </w:p>
        </w:tc>
        <w:tc>
          <w:tcPr>
            <w:tcW w:w="1433" w:type="pct"/>
            <w:vMerge w:val="restart"/>
            <w:tcBorders>
              <w:top w:val="nil"/>
              <w:left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Renforcement des capacités du service informatique</w:t>
            </w:r>
          </w:p>
        </w:tc>
        <w:tc>
          <w:tcPr>
            <w:tcW w:w="1646"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Délai mo</w:t>
            </w:r>
            <w:r>
              <w:rPr>
                <w:rFonts w:ascii="Garamond" w:eastAsia="Times New Roman" w:hAnsi="Garamond" w:cs="Times New Roman"/>
                <w:color w:val="000000"/>
                <w:lang w:eastAsia="fr-FR"/>
              </w:rPr>
              <w:t xml:space="preserve">yen de traitement des dossiers </w:t>
            </w:r>
          </w:p>
        </w:tc>
        <w:tc>
          <w:tcPr>
            <w:tcW w:w="676"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Cf. Action 2.2.3</w:t>
            </w:r>
          </w:p>
        </w:tc>
        <w:tc>
          <w:tcPr>
            <w:tcW w:w="521"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Cf. Action 2.2.3</w:t>
            </w:r>
          </w:p>
        </w:tc>
      </w:tr>
      <w:tr w:rsidR="00C07F52" w:rsidRPr="00F7398C" w:rsidTr="003E3364">
        <w:trPr>
          <w:trHeight w:val="600"/>
          <w:jc w:val="center"/>
        </w:trPr>
        <w:tc>
          <w:tcPr>
            <w:tcW w:w="475" w:type="pct"/>
            <w:vMerge/>
            <w:tcBorders>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249" w:type="pct"/>
            <w:vMerge/>
            <w:tcBorders>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b/>
                <w:bCs/>
                <w:color w:val="000000"/>
                <w:lang w:eastAsia="fr-FR"/>
              </w:rPr>
            </w:pPr>
          </w:p>
        </w:tc>
        <w:tc>
          <w:tcPr>
            <w:tcW w:w="1433" w:type="pct"/>
            <w:vMerge/>
            <w:tcBorders>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1646"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Proportion des act</w:t>
            </w:r>
            <w:r>
              <w:rPr>
                <w:rFonts w:ascii="Garamond" w:eastAsia="Times New Roman" w:hAnsi="Garamond" w:cs="Times New Roman"/>
                <w:color w:val="000000"/>
                <w:lang w:eastAsia="fr-FR"/>
              </w:rPr>
              <w:t>e</w:t>
            </w:r>
            <w:r w:rsidRPr="00F7398C">
              <w:rPr>
                <w:rFonts w:ascii="Garamond" w:eastAsia="Times New Roman" w:hAnsi="Garamond" w:cs="Times New Roman"/>
                <w:color w:val="000000"/>
                <w:lang w:eastAsia="fr-FR"/>
              </w:rPr>
              <w:t>urs qui utilisent les applications informatiques</w:t>
            </w:r>
          </w:p>
        </w:tc>
        <w:tc>
          <w:tcPr>
            <w:tcW w:w="676"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0%</w:t>
            </w:r>
          </w:p>
        </w:tc>
        <w:tc>
          <w:tcPr>
            <w:tcW w:w="521"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60%</w:t>
            </w:r>
          </w:p>
        </w:tc>
      </w:tr>
      <w:tr w:rsidR="00C07F52" w:rsidRPr="00F7398C" w:rsidTr="00C07F52">
        <w:trPr>
          <w:trHeight w:val="300"/>
          <w:jc w:val="center"/>
        </w:trPr>
        <w:tc>
          <w:tcPr>
            <w:tcW w:w="2157" w:type="pct"/>
            <w:gridSpan w:val="3"/>
            <w:tcBorders>
              <w:top w:val="single" w:sz="4" w:space="0" w:color="auto"/>
              <w:left w:val="single" w:sz="4" w:space="0" w:color="auto"/>
              <w:bottom w:val="single" w:sz="4" w:space="0" w:color="auto"/>
              <w:right w:val="nil"/>
            </w:tcBorders>
            <w:shd w:val="clear" w:color="000000" w:fill="FABF8F"/>
            <w:noWrap/>
            <w:vAlign w:val="center"/>
            <w:hideMark/>
          </w:tcPr>
          <w:p w:rsidR="008479C1" w:rsidRPr="00F7398C" w:rsidRDefault="008479C1" w:rsidP="00C07F52">
            <w:pPr>
              <w:spacing w:after="0" w:line="240" w:lineRule="auto"/>
              <w:jc w:val="center"/>
              <w:rPr>
                <w:rFonts w:ascii="Garamond" w:eastAsia="Times New Roman" w:hAnsi="Garamond" w:cs="Times New Roman"/>
                <w:b/>
                <w:bCs/>
                <w:color w:val="000000"/>
                <w:lang w:eastAsia="fr-FR"/>
              </w:rPr>
            </w:pPr>
            <w:r w:rsidRPr="00F7398C">
              <w:rPr>
                <w:rFonts w:ascii="Garamond" w:eastAsia="Times New Roman" w:hAnsi="Garamond" w:cs="Times New Roman"/>
                <w:b/>
                <w:bCs/>
                <w:color w:val="000000"/>
                <w:lang w:eastAsia="fr-FR"/>
              </w:rPr>
              <w:t>2.5. Objectif spécifique 5: Assainir les rapports entre les corps de la justice, les OPJ, les autorités administratives et les populations</w:t>
            </w:r>
          </w:p>
        </w:tc>
        <w:tc>
          <w:tcPr>
            <w:tcW w:w="1646" w:type="pct"/>
            <w:tcBorders>
              <w:top w:val="single" w:sz="4" w:space="0" w:color="auto"/>
              <w:left w:val="single" w:sz="4" w:space="0" w:color="auto"/>
              <w:bottom w:val="single" w:sz="4" w:space="0" w:color="auto"/>
              <w:right w:val="nil"/>
            </w:tcBorders>
            <w:shd w:val="clear" w:color="000000" w:fill="FABF8F"/>
            <w:vAlign w:val="center"/>
          </w:tcPr>
          <w:p w:rsidR="008479C1" w:rsidRPr="00A476D0" w:rsidRDefault="008479C1" w:rsidP="00C07F52">
            <w:pPr>
              <w:spacing w:after="0" w:line="240" w:lineRule="auto"/>
              <w:rPr>
                <w:rFonts w:ascii="Garamond" w:eastAsia="Times New Roman" w:hAnsi="Garamond" w:cs="Times New Roman"/>
                <w:b/>
                <w:bCs/>
                <w:color w:val="000000"/>
                <w:lang w:eastAsia="fr-FR"/>
              </w:rPr>
            </w:pPr>
            <w:r w:rsidRPr="00A476D0">
              <w:rPr>
                <w:rFonts w:ascii="Garamond" w:eastAsia="Times New Roman" w:hAnsi="Garamond" w:cs="Times New Roman"/>
                <w:b/>
                <w:color w:val="000000"/>
                <w:lang w:eastAsia="fr-FR"/>
              </w:rPr>
              <w:t>Nombre de plaintes enregistrées relatives à la courtoisie entre les corps de la justice d’une part et les populations d’autre part</w:t>
            </w:r>
          </w:p>
        </w:tc>
        <w:tc>
          <w:tcPr>
            <w:tcW w:w="676" w:type="pct"/>
            <w:tcBorders>
              <w:top w:val="single" w:sz="4" w:space="0" w:color="auto"/>
              <w:left w:val="single" w:sz="4" w:space="0" w:color="auto"/>
              <w:bottom w:val="single" w:sz="4" w:space="0" w:color="auto"/>
              <w:right w:val="nil"/>
            </w:tcBorders>
            <w:shd w:val="clear" w:color="000000" w:fill="FABF8F"/>
            <w:vAlign w:val="center"/>
          </w:tcPr>
          <w:p w:rsidR="008479C1" w:rsidRPr="00A476D0" w:rsidRDefault="008479C1" w:rsidP="00C07F52">
            <w:pPr>
              <w:spacing w:after="0" w:line="240" w:lineRule="auto"/>
              <w:jc w:val="center"/>
              <w:rPr>
                <w:rFonts w:ascii="Garamond" w:eastAsia="Times New Roman" w:hAnsi="Garamond" w:cs="Times New Roman"/>
                <w:b/>
                <w:bCs/>
                <w:color w:val="000000"/>
                <w:lang w:eastAsia="fr-FR"/>
              </w:rPr>
            </w:pPr>
            <w:r>
              <w:rPr>
                <w:rFonts w:ascii="Garamond" w:eastAsia="Times New Roman" w:hAnsi="Garamond" w:cs="Times New Roman"/>
                <w:b/>
                <w:bCs/>
                <w:color w:val="000000"/>
                <w:lang w:eastAsia="fr-FR"/>
              </w:rPr>
              <w:t>ND</w:t>
            </w:r>
          </w:p>
        </w:tc>
        <w:tc>
          <w:tcPr>
            <w:tcW w:w="521" w:type="pct"/>
            <w:tcBorders>
              <w:top w:val="single" w:sz="4" w:space="0" w:color="auto"/>
              <w:left w:val="single" w:sz="4" w:space="0" w:color="auto"/>
              <w:bottom w:val="single" w:sz="4" w:space="0" w:color="auto"/>
              <w:right w:val="single" w:sz="4" w:space="0" w:color="auto"/>
            </w:tcBorders>
            <w:shd w:val="clear" w:color="000000" w:fill="FABF8F"/>
            <w:vAlign w:val="center"/>
          </w:tcPr>
          <w:p w:rsidR="008479C1" w:rsidRPr="00A476D0" w:rsidRDefault="008479C1" w:rsidP="00C07F52">
            <w:pPr>
              <w:spacing w:after="0" w:line="240" w:lineRule="auto"/>
              <w:jc w:val="center"/>
              <w:rPr>
                <w:rFonts w:ascii="Garamond" w:eastAsia="Times New Roman" w:hAnsi="Garamond" w:cs="Times New Roman"/>
                <w:b/>
                <w:bCs/>
                <w:color w:val="000000"/>
                <w:lang w:eastAsia="fr-FR"/>
              </w:rPr>
            </w:pPr>
            <w:r>
              <w:rPr>
                <w:rFonts w:ascii="Garamond" w:eastAsia="Times New Roman" w:hAnsi="Garamond" w:cs="Times New Roman"/>
                <w:b/>
                <w:bCs/>
                <w:color w:val="000000"/>
                <w:lang w:eastAsia="fr-FR"/>
              </w:rPr>
              <w:t>-</w:t>
            </w:r>
          </w:p>
        </w:tc>
      </w:tr>
      <w:tr w:rsidR="00C07F52" w:rsidRPr="00F7398C" w:rsidTr="003E3364">
        <w:trPr>
          <w:trHeight w:val="600"/>
          <w:jc w:val="center"/>
        </w:trPr>
        <w:tc>
          <w:tcPr>
            <w:tcW w:w="475"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Art 41, 44,</w:t>
            </w:r>
            <w:r>
              <w:rPr>
                <w:rFonts w:ascii="Garamond" w:eastAsia="Times New Roman" w:hAnsi="Garamond" w:cs="Times New Roman"/>
                <w:color w:val="000000"/>
                <w:lang w:eastAsia="fr-FR"/>
              </w:rPr>
              <w:t xml:space="preserve"> </w:t>
            </w:r>
            <w:r w:rsidRPr="00F7398C">
              <w:rPr>
                <w:rFonts w:ascii="Garamond" w:eastAsia="Times New Roman" w:hAnsi="Garamond" w:cs="Times New Roman"/>
                <w:color w:val="000000"/>
                <w:lang w:eastAsia="fr-FR"/>
              </w:rPr>
              <w:t>59</w:t>
            </w:r>
          </w:p>
        </w:tc>
        <w:tc>
          <w:tcPr>
            <w:tcW w:w="249"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2.5.1</w:t>
            </w:r>
          </w:p>
        </w:tc>
        <w:tc>
          <w:tcPr>
            <w:tcW w:w="1433"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Création de cadre</w:t>
            </w:r>
            <w:r>
              <w:rPr>
                <w:rFonts w:ascii="Garamond" w:eastAsia="Times New Roman" w:hAnsi="Garamond" w:cs="Times New Roman"/>
                <w:color w:val="000000"/>
                <w:lang w:eastAsia="fr-FR"/>
              </w:rPr>
              <w:t>s</w:t>
            </w:r>
            <w:r w:rsidRPr="00F7398C">
              <w:rPr>
                <w:rFonts w:ascii="Garamond" w:eastAsia="Times New Roman" w:hAnsi="Garamond" w:cs="Times New Roman"/>
                <w:color w:val="000000"/>
                <w:lang w:eastAsia="fr-FR"/>
              </w:rPr>
              <w:t xml:space="preserve"> de concertation entre les acteurs de la justice </w:t>
            </w:r>
          </w:p>
        </w:tc>
        <w:tc>
          <w:tcPr>
            <w:tcW w:w="1646"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 xml:space="preserve">Proportion de cadres de concertation </w:t>
            </w:r>
            <w:r>
              <w:rPr>
                <w:rFonts w:ascii="Garamond" w:eastAsia="Times New Roman" w:hAnsi="Garamond" w:cs="Times New Roman"/>
                <w:color w:val="000000"/>
                <w:lang w:eastAsia="fr-FR"/>
              </w:rPr>
              <w:t>fonctionnels</w:t>
            </w:r>
          </w:p>
        </w:tc>
        <w:tc>
          <w:tcPr>
            <w:tcW w:w="676"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0%</w:t>
            </w:r>
          </w:p>
        </w:tc>
        <w:tc>
          <w:tcPr>
            <w:tcW w:w="521"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100% (4 cadres)</w:t>
            </w:r>
          </w:p>
        </w:tc>
      </w:tr>
      <w:tr w:rsidR="00C07F52" w:rsidRPr="00F7398C" w:rsidTr="003E3364">
        <w:trPr>
          <w:trHeight w:val="600"/>
          <w:jc w:val="center"/>
        </w:trPr>
        <w:tc>
          <w:tcPr>
            <w:tcW w:w="475"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Art 54,56</w:t>
            </w:r>
          </w:p>
        </w:tc>
        <w:tc>
          <w:tcPr>
            <w:tcW w:w="249"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2.5.2</w:t>
            </w:r>
          </w:p>
        </w:tc>
        <w:tc>
          <w:tcPr>
            <w:tcW w:w="1433"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Sensibilisation des acteurs sur la courtoisie</w:t>
            </w:r>
            <w:r>
              <w:rPr>
                <w:rFonts w:ascii="Garamond" w:eastAsia="Times New Roman" w:hAnsi="Garamond" w:cs="Times New Roman"/>
                <w:color w:val="000000"/>
                <w:lang w:eastAsia="fr-FR"/>
              </w:rPr>
              <w:t xml:space="preserve"> professionnelle</w:t>
            </w:r>
          </w:p>
        </w:tc>
        <w:tc>
          <w:tcPr>
            <w:tcW w:w="1646"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Nombre de plaintes enregistrées relatives à la courtoisie</w:t>
            </w:r>
          </w:p>
        </w:tc>
        <w:tc>
          <w:tcPr>
            <w:tcW w:w="676"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ND</w:t>
            </w:r>
          </w:p>
        </w:tc>
        <w:tc>
          <w:tcPr>
            <w:tcW w:w="521"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w:t>
            </w:r>
          </w:p>
        </w:tc>
      </w:tr>
      <w:tr w:rsidR="00C07F52" w:rsidRPr="00F7398C" w:rsidTr="003E3364">
        <w:trPr>
          <w:trHeight w:val="600"/>
          <w:jc w:val="center"/>
        </w:trPr>
        <w:tc>
          <w:tcPr>
            <w:tcW w:w="475"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Art 10, 43</w:t>
            </w:r>
          </w:p>
        </w:tc>
        <w:tc>
          <w:tcPr>
            <w:tcW w:w="249"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2.5.3</w:t>
            </w:r>
          </w:p>
        </w:tc>
        <w:tc>
          <w:tcPr>
            <w:tcW w:w="1433"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Prise de mesures pour rendre orthodoxes, les rapports entre les corps de la justice, les autorités administratives</w:t>
            </w:r>
          </w:p>
        </w:tc>
        <w:tc>
          <w:tcPr>
            <w:tcW w:w="1646"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Proportion de textes révisés par rapport aux textes à réviser</w:t>
            </w:r>
          </w:p>
        </w:tc>
        <w:tc>
          <w:tcPr>
            <w:tcW w:w="676"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Voir DSEC</w:t>
            </w:r>
          </w:p>
        </w:tc>
        <w:tc>
          <w:tcPr>
            <w:tcW w:w="521"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p>
        </w:tc>
      </w:tr>
      <w:tr w:rsidR="00C07F52" w:rsidRPr="00F7398C" w:rsidTr="00C07F52">
        <w:trPr>
          <w:trHeight w:val="300"/>
          <w:jc w:val="center"/>
        </w:trPr>
        <w:tc>
          <w:tcPr>
            <w:tcW w:w="2157" w:type="pct"/>
            <w:gridSpan w:val="3"/>
            <w:tcBorders>
              <w:top w:val="nil"/>
              <w:left w:val="single" w:sz="4" w:space="0" w:color="auto"/>
              <w:bottom w:val="single" w:sz="4" w:space="0" w:color="auto"/>
              <w:right w:val="single" w:sz="4" w:space="0" w:color="auto"/>
            </w:tcBorders>
            <w:shd w:val="clear" w:color="auto" w:fill="F4B083" w:themeFill="accent2" w:themeFillTint="99"/>
            <w:vAlign w:val="center"/>
            <w:hideMark/>
          </w:tcPr>
          <w:p w:rsidR="008479C1" w:rsidRPr="0053557B" w:rsidRDefault="008479C1" w:rsidP="00C07F52">
            <w:pPr>
              <w:spacing w:after="0" w:line="240" w:lineRule="auto"/>
              <w:rPr>
                <w:rFonts w:ascii="Garamond" w:eastAsia="Times New Roman" w:hAnsi="Garamond" w:cs="Times New Roman"/>
                <w:b/>
                <w:bCs/>
                <w:color w:val="000000"/>
                <w:lang w:eastAsia="fr-FR"/>
              </w:rPr>
            </w:pPr>
            <w:r w:rsidRPr="0053557B">
              <w:rPr>
                <w:rFonts w:ascii="Garamond" w:eastAsia="Times New Roman" w:hAnsi="Garamond" w:cs="Times New Roman"/>
                <w:b/>
                <w:bCs/>
                <w:color w:val="000000"/>
                <w:shd w:val="clear" w:color="auto" w:fill="F4B083" w:themeFill="accent2" w:themeFillTint="99"/>
                <w:lang w:eastAsia="fr-FR"/>
              </w:rPr>
              <w:t>2.6. Objectif spécifique 6: Renforcer les capacités techniques et opérationnelles de la police judiciaire</w:t>
            </w:r>
          </w:p>
        </w:tc>
        <w:tc>
          <w:tcPr>
            <w:tcW w:w="1646" w:type="pct"/>
            <w:tcBorders>
              <w:top w:val="nil"/>
              <w:left w:val="single" w:sz="4" w:space="0" w:color="auto"/>
              <w:bottom w:val="single" w:sz="4" w:space="0" w:color="auto"/>
              <w:right w:val="single" w:sz="4" w:space="0" w:color="auto"/>
            </w:tcBorders>
            <w:shd w:val="clear" w:color="auto" w:fill="F4B083" w:themeFill="accent2" w:themeFillTint="99"/>
            <w:vAlign w:val="center"/>
          </w:tcPr>
          <w:p w:rsidR="008479C1" w:rsidRPr="0053557B" w:rsidRDefault="008479C1" w:rsidP="00C07F52">
            <w:pPr>
              <w:spacing w:after="0" w:line="240" w:lineRule="auto"/>
              <w:rPr>
                <w:rFonts w:ascii="Garamond" w:eastAsia="Times New Roman" w:hAnsi="Garamond" w:cs="Times New Roman"/>
                <w:b/>
                <w:bCs/>
                <w:color w:val="000000"/>
                <w:lang w:eastAsia="fr-FR"/>
              </w:rPr>
            </w:pPr>
            <w:r w:rsidRPr="0053557B">
              <w:rPr>
                <w:rFonts w:ascii="Garamond" w:eastAsia="Times New Roman" w:hAnsi="Garamond" w:cs="Times New Roman"/>
                <w:b/>
                <w:color w:val="000000"/>
                <w:lang w:eastAsia="fr-FR"/>
              </w:rPr>
              <w:t>Proportion d'enquêtes menées par les OPJ par rapport aux demandes d’enquêtes</w:t>
            </w:r>
          </w:p>
        </w:tc>
        <w:tc>
          <w:tcPr>
            <w:tcW w:w="676" w:type="pct"/>
            <w:tcBorders>
              <w:top w:val="nil"/>
              <w:left w:val="single" w:sz="4" w:space="0" w:color="auto"/>
              <w:bottom w:val="single" w:sz="4" w:space="0" w:color="auto"/>
              <w:right w:val="single" w:sz="4" w:space="0" w:color="auto"/>
            </w:tcBorders>
            <w:shd w:val="clear" w:color="auto" w:fill="F4B083" w:themeFill="accent2" w:themeFillTint="99"/>
            <w:vAlign w:val="center"/>
          </w:tcPr>
          <w:p w:rsidR="008479C1" w:rsidRPr="0053557B" w:rsidRDefault="008479C1" w:rsidP="00C07F52">
            <w:pPr>
              <w:spacing w:after="0" w:line="240" w:lineRule="auto"/>
              <w:jc w:val="center"/>
              <w:rPr>
                <w:rFonts w:ascii="Garamond" w:eastAsia="Times New Roman" w:hAnsi="Garamond" w:cs="Times New Roman"/>
                <w:b/>
                <w:bCs/>
                <w:color w:val="000000"/>
                <w:lang w:eastAsia="fr-FR"/>
              </w:rPr>
            </w:pPr>
            <w:r>
              <w:rPr>
                <w:rFonts w:ascii="Garamond" w:eastAsia="Times New Roman" w:hAnsi="Garamond" w:cs="Times New Roman"/>
                <w:b/>
                <w:bCs/>
                <w:color w:val="000000"/>
                <w:lang w:eastAsia="fr-FR"/>
              </w:rPr>
              <w:t>ND</w:t>
            </w:r>
          </w:p>
        </w:tc>
        <w:tc>
          <w:tcPr>
            <w:tcW w:w="521" w:type="pct"/>
            <w:tcBorders>
              <w:top w:val="nil"/>
              <w:left w:val="single" w:sz="4" w:space="0" w:color="auto"/>
              <w:bottom w:val="single" w:sz="4" w:space="0" w:color="auto"/>
              <w:right w:val="single" w:sz="4" w:space="0" w:color="auto"/>
            </w:tcBorders>
            <w:shd w:val="clear" w:color="auto" w:fill="F4B083" w:themeFill="accent2" w:themeFillTint="99"/>
            <w:vAlign w:val="center"/>
          </w:tcPr>
          <w:p w:rsidR="008479C1" w:rsidRPr="0053557B" w:rsidRDefault="008479C1" w:rsidP="00C07F52">
            <w:pPr>
              <w:spacing w:after="0" w:line="240" w:lineRule="auto"/>
              <w:jc w:val="center"/>
              <w:rPr>
                <w:rFonts w:ascii="Garamond" w:eastAsia="Times New Roman" w:hAnsi="Garamond" w:cs="Times New Roman"/>
                <w:b/>
                <w:bCs/>
                <w:color w:val="000000"/>
                <w:lang w:eastAsia="fr-FR"/>
              </w:rPr>
            </w:pPr>
          </w:p>
        </w:tc>
      </w:tr>
      <w:tr w:rsidR="00C07F52" w:rsidRPr="00F7398C" w:rsidTr="003E3364">
        <w:trPr>
          <w:trHeight w:val="600"/>
          <w:jc w:val="center"/>
        </w:trPr>
        <w:tc>
          <w:tcPr>
            <w:tcW w:w="475"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Art 61</w:t>
            </w:r>
          </w:p>
        </w:tc>
        <w:tc>
          <w:tcPr>
            <w:tcW w:w="249"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2.6.1</w:t>
            </w:r>
          </w:p>
        </w:tc>
        <w:tc>
          <w:tcPr>
            <w:tcW w:w="1433"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 xml:space="preserve">Création et opérationnalisation d’un laboratoire de police technique et scientifique </w:t>
            </w:r>
          </w:p>
        </w:tc>
        <w:tc>
          <w:tcPr>
            <w:tcW w:w="1646"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Nombre d'</w:t>
            </w:r>
            <w:r w:rsidRPr="00F7398C">
              <w:rPr>
                <w:rFonts w:ascii="Garamond" w:eastAsia="Times New Roman" w:hAnsi="Garamond" w:cs="Times New Roman"/>
                <w:color w:val="000000"/>
                <w:lang w:eastAsia="fr-FR"/>
              </w:rPr>
              <w:t xml:space="preserve">analyses faites par le laboratoire scientifique </w:t>
            </w:r>
          </w:p>
        </w:tc>
        <w:tc>
          <w:tcPr>
            <w:tcW w:w="676"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ND</w:t>
            </w:r>
          </w:p>
        </w:tc>
        <w:tc>
          <w:tcPr>
            <w:tcW w:w="521"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p>
        </w:tc>
      </w:tr>
      <w:tr w:rsidR="00C07F52" w:rsidRPr="00F7398C" w:rsidTr="003E3364">
        <w:trPr>
          <w:trHeight w:val="284"/>
          <w:jc w:val="center"/>
        </w:trPr>
        <w:tc>
          <w:tcPr>
            <w:tcW w:w="475" w:type="pct"/>
            <w:vMerge w:val="restar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Art 27,62</w:t>
            </w:r>
          </w:p>
        </w:tc>
        <w:tc>
          <w:tcPr>
            <w:tcW w:w="249" w:type="pct"/>
            <w:vMerge w:val="restart"/>
            <w:tcBorders>
              <w:top w:val="nil"/>
              <w:left w:val="nil"/>
              <w:right w:val="single" w:sz="4" w:space="0" w:color="auto"/>
            </w:tcBorders>
            <w:shd w:val="clear" w:color="auto" w:fill="auto"/>
            <w:vAlign w:val="center"/>
            <w:hideMark/>
          </w:tcPr>
          <w:p w:rsidR="008479C1" w:rsidRPr="00F7398C" w:rsidRDefault="008479C1" w:rsidP="00C07F52">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2.6.2</w:t>
            </w:r>
          </w:p>
        </w:tc>
        <w:tc>
          <w:tcPr>
            <w:tcW w:w="1433" w:type="pct"/>
            <w:vMerge w:val="restart"/>
            <w:tcBorders>
              <w:top w:val="nil"/>
              <w:left w:val="nil"/>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 xml:space="preserve">Formation des OPJ </w:t>
            </w:r>
          </w:p>
        </w:tc>
        <w:tc>
          <w:tcPr>
            <w:tcW w:w="1646" w:type="pct"/>
            <w:tcBorders>
              <w:top w:val="nil"/>
              <w:left w:val="nil"/>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Proportion</w:t>
            </w:r>
            <w:r w:rsidRPr="00F7398C">
              <w:rPr>
                <w:rFonts w:ascii="Garamond" w:eastAsia="Times New Roman" w:hAnsi="Garamond" w:cs="Times New Roman"/>
                <w:color w:val="000000"/>
                <w:lang w:eastAsia="fr-FR"/>
              </w:rPr>
              <w:t xml:space="preserve"> d'OPJ </w:t>
            </w:r>
            <w:r>
              <w:rPr>
                <w:rFonts w:ascii="Garamond" w:eastAsia="Times New Roman" w:hAnsi="Garamond" w:cs="Times New Roman"/>
                <w:color w:val="000000"/>
                <w:lang w:eastAsia="fr-FR"/>
              </w:rPr>
              <w:t>ayant reçus une formation spécialisée appropriés</w:t>
            </w:r>
          </w:p>
        </w:tc>
        <w:tc>
          <w:tcPr>
            <w:tcW w:w="676" w:type="pct"/>
            <w:tcBorders>
              <w:top w:val="nil"/>
              <w:left w:val="nil"/>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ND</w:t>
            </w:r>
          </w:p>
        </w:tc>
        <w:tc>
          <w:tcPr>
            <w:tcW w:w="521" w:type="pct"/>
            <w:tcBorders>
              <w:top w:val="nil"/>
              <w:left w:val="nil"/>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p>
        </w:tc>
      </w:tr>
      <w:tr w:rsidR="00C07F52" w:rsidRPr="00F7398C" w:rsidTr="003E3364">
        <w:trPr>
          <w:trHeight w:val="387"/>
          <w:jc w:val="center"/>
        </w:trPr>
        <w:tc>
          <w:tcPr>
            <w:tcW w:w="475" w:type="pct"/>
            <w:vMerge/>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249" w:type="pct"/>
            <w:vMerge/>
            <w:tcBorders>
              <w:left w:val="nil"/>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p>
        </w:tc>
        <w:tc>
          <w:tcPr>
            <w:tcW w:w="1433" w:type="pct"/>
            <w:vMerge/>
            <w:tcBorders>
              <w:left w:val="nil"/>
              <w:bottom w:val="single" w:sz="4" w:space="0" w:color="auto"/>
              <w:right w:val="single" w:sz="4" w:space="0" w:color="auto"/>
            </w:tcBorders>
            <w:shd w:val="clear" w:color="auto" w:fill="auto"/>
            <w:vAlign w:val="center"/>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1646" w:type="pct"/>
            <w:tcBorders>
              <w:top w:val="nil"/>
              <w:left w:val="nil"/>
              <w:bottom w:val="single" w:sz="4" w:space="0" w:color="auto"/>
              <w:right w:val="single" w:sz="4" w:space="0" w:color="auto"/>
            </w:tcBorders>
            <w:shd w:val="clear" w:color="auto" w:fill="auto"/>
            <w:vAlign w:val="center"/>
          </w:tcPr>
          <w:p w:rsidR="008479C1" w:rsidRDefault="008479C1" w:rsidP="00C07F52">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Proportion d’OPJ ayant reçus une formation continue appropriée</w:t>
            </w:r>
          </w:p>
        </w:tc>
        <w:tc>
          <w:tcPr>
            <w:tcW w:w="676" w:type="pct"/>
            <w:tcBorders>
              <w:top w:val="nil"/>
              <w:left w:val="nil"/>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ND</w:t>
            </w:r>
          </w:p>
        </w:tc>
        <w:tc>
          <w:tcPr>
            <w:tcW w:w="521" w:type="pct"/>
            <w:tcBorders>
              <w:top w:val="nil"/>
              <w:left w:val="nil"/>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p>
        </w:tc>
      </w:tr>
      <w:tr w:rsidR="00C07F52" w:rsidRPr="00F7398C" w:rsidTr="003E3364">
        <w:trPr>
          <w:trHeight w:val="234"/>
          <w:jc w:val="center"/>
        </w:trPr>
        <w:tc>
          <w:tcPr>
            <w:tcW w:w="475" w:type="pct"/>
            <w:vMerge/>
            <w:tcBorders>
              <w:top w:val="nil"/>
              <w:left w:val="single" w:sz="4" w:space="0" w:color="auto"/>
              <w:bottom w:val="single" w:sz="4" w:space="0" w:color="auto"/>
              <w:right w:val="single" w:sz="4" w:space="0" w:color="auto"/>
            </w:tcBorders>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249" w:type="pct"/>
            <w:tcBorders>
              <w:top w:val="nil"/>
              <w:left w:val="nil"/>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2.6.3</w:t>
            </w:r>
          </w:p>
        </w:tc>
        <w:tc>
          <w:tcPr>
            <w:tcW w:w="1433" w:type="pct"/>
            <w:tcBorders>
              <w:top w:val="nil"/>
              <w:left w:val="nil"/>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Dotation des OPJ de moyens pour les missions d’enquête</w:t>
            </w:r>
          </w:p>
        </w:tc>
        <w:tc>
          <w:tcPr>
            <w:tcW w:w="1646" w:type="pct"/>
            <w:tcBorders>
              <w:top w:val="nil"/>
              <w:left w:val="nil"/>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Taux de couverture des besoins des OPJ pour les enquêtes</w:t>
            </w:r>
          </w:p>
        </w:tc>
        <w:tc>
          <w:tcPr>
            <w:tcW w:w="676" w:type="pct"/>
            <w:tcBorders>
              <w:top w:val="nil"/>
              <w:left w:val="nil"/>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ND</w:t>
            </w:r>
          </w:p>
        </w:tc>
        <w:tc>
          <w:tcPr>
            <w:tcW w:w="521" w:type="pct"/>
            <w:tcBorders>
              <w:top w:val="nil"/>
              <w:left w:val="nil"/>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p>
        </w:tc>
      </w:tr>
      <w:tr w:rsidR="00C07F52" w:rsidRPr="00F7398C" w:rsidTr="00C07F52">
        <w:trPr>
          <w:trHeight w:val="300"/>
          <w:jc w:val="center"/>
        </w:trPr>
        <w:tc>
          <w:tcPr>
            <w:tcW w:w="2157" w:type="pct"/>
            <w:gridSpan w:val="3"/>
            <w:tcBorders>
              <w:top w:val="nil"/>
              <w:left w:val="single" w:sz="4" w:space="0" w:color="auto"/>
              <w:bottom w:val="single" w:sz="4" w:space="0" w:color="auto"/>
              <w:right w:val="single" w:sz="4" w:space="0" w:color="auto"/>
            </w:tcBorders>
            <w:shd w:val="clear" w:color="auto" w:fill="9CC2E5" w:themeFill="accent1" w:themeFillTint="99"/>
            <w:vAlign w:val="center"/>
          </w:tcPr>
          <w:p w:rsidR="008479C1" w:rsidRPr="00F7398C" w:rsidRDefault="008479C1" w:rsidP="00C07F52">
            <w:pPr>
              <w:spacing w:after="0" w:line="240" w:lineRule="auto"/>
              <w:rPr>
                <w:rFonts w:ascii="Garamond" w:eastAsia="Times New Roman" w:hAnsi="Garamond" w:cs="Times New Roman"/>
                <w:b/>
                <w:bCs/>
                <w:i/>
                <w:iCs/>
                <w:color w:val="000000"/>
                <w:lang w:eastAsia="fr-FR"/>
              </w:rPr>
            </w:pPr>
            <w:r>
              <w:rPr>
                <w:rFonts w:ascii="Garamond" w:eastAsia="Times New Roman" w:hAnsi="Garamond" w:cs="Times New Roman"/>
                <w:b/>
                <w:bCs/>
                <w:i/>
                <w:iCs/>
                <w:color w:val="000000"/>
                <w:lang w:eastAsia="fr-FR"/>
              </w:rPr>
              <w:t>Axe stratégique 3 : Moralisation de l’appareil judiciaire</w:t>
            </w:r>
          </w:p>
        </w:tc>
        <w:tc>
          <w:tcPr>
            <w:tcW w:w="1646" w:type="pct"/>
            <w:tcBorders>
              <w:top w:val="nil"/>
              <w:left w:val="single" w:sz="4" w:space="0" w:color="auto"/>
              <w:bottom w:val="single" w:sz="4" w:space="0" w:color="auto"/>
              <w:right w:val="single" w:sz="4" w:space="0" w:color="auto"/>
            </w:tcBorders>
            <w:shd w:val="clear" w:color="auto" w:fill="9CC2E5" w:themeFill="accent1" w:themeFillTint="99"/>
            <w:vAlign w:val="center"/>
          </w:tcPr>
          <w:p w:rsidR="008479C1" w:rsidRPr="00F7398C" w:rsidRDefault="008479C1" w:rsidP="00C07F52">
            <w:pPr>
              <w:spacing w:after="0" w:line="240" w:lineRule="auto"/>
              <w:rPr>
                <w:rFonts w:ascii="Garamond" w:eastAsia="Times New Roman" w:hAnsi="Garamond" w:cs="Times New Roman"/>
                <w:b/>
                <w:bCs/>
                <w:i/>
                <w:iCs/>
                <w:color w:val="000000"/>
                <w:lang w:eastAsia="fr-FR"/>
              </w:rPr>
            </w:pPr>
          </w:p>
        </w:tc>
        <w:tc>
          <w:tcPr>
            <w:tcW w:w="676" w:type="pct"/>
            <w:tcBorders>
              <w:top w:val="nil"/>
              <w:left w:val="single" w:sz="4" w:space="0" w:color="auto"/>
              <w:bottom w:val="single" w:sz="4" w:space="0" w:color="auto"/>
              <w:right w:val="single" w:sz="4" w:space="0" w:color="auto"/>
            </w:tcBorders>
            <w:shd w:val="clear" w:color="auto" w:fill="9CC2E5" w:themeFill="accent1" w:themeFillTint="99"/>
            <w:vAlign w:val="center"/>
          </w:tcPr>
          <w:p w:rsidR="008479C1" w:rsidRPr="00F7398C" w:rsidRDefault="008479C1" w:rsidP="00C07F52">
            <w:pPr>
              <w:spacing w:after="0" w:line="240" w:lineRule="auto"/>
              <w:jc w:val="center"/>
              <w:rPr>
                <w:rFonts w:ascii="Garamond" w:eastAsia="Times New Roman" w:hAnsi="Garamond" w:cs="Times New Roman"/>
                <w:b/>
                <w:bCs/>
                <w:i/>
                <w:iCs/>
                <w:color w:val="000000"/>
                <w:lang w:eastAsia="fr-FR"/>
              </w:rPr>
            </w:pPr>
          </w:p>
        </w:tc>
        <w:tc>
          <w:tcPr>
            <w:tcW w:w="521" w:type="pct"/>
            <w:tcBorders>
              <w:top w:val="nil"/>
              <w:left w:val="single" w:sz="4" w:space="0" w:color="auto"/>
              <w:bottom w:val="single" w:sz="4" w:space="0" w:color="auto"/>
              <w:right w:val="single" w:sz="4" w:space="0" w:color="auto"/>
            </w:tcBorders>
            <w:shd w:val="clear" w:color="auto" w:fill="9CC2E5" w:themeFill="accent1" w:themeFillTint="99"/>
            <w:vAlign w:val="center"/>
          </w:tcPr>
          <w:p w:rsidR="008479C1" w:rsidRPr="00F7398C" w:rsidRDefault="008479C1" w:rsidP="00C07F52">
            <w:pPr>
              <w:spacing w:after="0" w:line="240" w:lineRule="auto"/>
              <w:jc w:val="center"/>
              <w:rPr>
                <w:rFonts w:ascii="Garamond" w:eastAsia="Times New Roman" w:hAnsi="Garamond" w:cs="Times New Roman"/>
                <w:b/>
                <w:bCs/>
                <w:i/>
                <w:iCs/>
                <w:color w:val="000000"/>
                <w:lang w:eastAsia="fr-FR"/>
              </w:rPr>
            </w:pPr>
          </w:p>
        </w:tc>
      </w:tr>
      <w:tr w:rsidR="00C07F52" w:rsidRPr="00F7398C" w:rsidTr="00C07F52">
        <w:trPr>
          <w:trHeight w:val="300"/>
          <w:jc w:val="center"/>
        </w:trPr>
        <w:tc>
          <w:tcPr>
            <w:tcW w:w="2157" w:type="pct"/>
            <w:gridSpan w:val="3"/>
            <w:tcBorders>
              <w:top w:val="nil"/>
              <w:left w:val="single" w:sz="4" w:space="0" w:color="auto"/>
              <w:bottom w:val="single" w:sz="4" w:space="0" w:color="auto"/>
              <w:right w:val="single" w:sz="4" w:space="0" w:color="auto"/>
            </w:tcBorders>
            <w:shd w:val="clear" w:color="000000" w:fill="92D050"/>
            <w:vAlign w:val="center"/>
            <w:hideMark/>
          </w:tcPr>
          <w:p w:rsidR="008479C1" w:rsidRPr="00F7398C" w:rsidRDefault="008479C1" w:rsidP="00C07F52">
            <w:pPr>
              <w:spacing w:after="0" w:line="240" w:lineRule="auto"/>
              <w:rPr>
                <w:rFonts w:ascii="Garamond" w:eastAsia="Times New Roman" w:hAnsi="Garamond" w:cs="Times New Roman"/>
                <w:b/>
                <w:bCs/>
                <w:i/>
                <w:iCs/>
                <w:color w:val="000000"/>
                <w:lang w:eastAsia="fr-FR"/>
              </w:rPr>
            </w:pPr>
            <w:r>
              <w:rPr>
                <w:rFonts w:ascii="Garamond" w:eastAsia="Times New Roman" w:hAnsi="Garamond" w:cs="Times New Roman"/>
                <w:b/>
                <w:bCs/>
                <w:i/>
                <w:iCs/>
                <w:color w:val="000000"/>
                <w:lang w:eastAsia="fr-FR"/>
              </w:rPr>
              <w:t>O</w:t>
            </w:r>
            <w:r w:rsidRPr="00F7398C">
              <w:rPr>
                <w:rFonts w:ascii="Garamond" w:eastAsia="Times New Roman" w:hAnsi="Garamond" w:cs="Times New Roman"/>
                <w:b/>
                <w:bCs/>
                <w:i/>
                <w:iCs/>
                <w:color w:val="000000"/>
                <w:lang w:eastAsia="fr-FR"/>
              </w:rPr>
              <w:t xml:space="preserve">bjectif stratégique 3 : </w:t>
            </w:r>
            <w:r>
              <w:rPr>
                <w:rFonts w:ascii="Garamond" w:eastAsia="Times New Roman" w:hAnsi="Garamond" w:cs="Times New Roman"/>
                <w:b/>
                <w:bCs/>
                <w:i/>
                <w:iCs/>
                <w:color w:val="000000"/>
                <w:lang w:eastAsia="fr-FR"/>
              </w:rPr>
              <w:t xml:space="preserve">Renforcer l’application effective des règles de déontologie et d’éthique </w:t>
            </w:r>
            <w:r w:rsidRPr="00F7398C">
              <w:rPr>
                <w:rFonts w:ascii="Garamond" w:eastAsia="Times New Roman" w:hAnsi="Garamond" w:cs="Times New Roman"/>
                <w:b/>
                <w:bCs/>
                <w:i/>
                <w:iCs/>
                <w:color w:val="000000"/>
                <w:lang w:eastAsia="fr-FR"/>
              </w:rPr>
              <w:t>de l’appareil judiciaire</w:t>
            </w:r>
          </w:p>
        </w:tc>
        <w:tc>
          <w:tcPr>
            <w:tcW w:w="1646" w:type="pct"/>
            <w:tcBorders>
              <w:top w:val="nil"/>
              <w:left w:val="single" w:sz="4" w:space="0" w:color="auto"/>
              <w:bottom w:val="single" w:sz="4" w:space="0" w:color="auto"/>
              <w:right w:val="single" w:sz="4" w:space="0" w:color="auto"/>
            </w:tcBorders>
            <w:shd w:val="clear" w:color="000000" w:fill="92D050"/>
            <w:vAlign w:val="center"/>
          </w:tcPr>
          <w:p w:rsidR="008479C1" w:rsidRPr="00F7398C" w:rsidRDefault="008479C1" w:rsidP="00C07F52">
            <w:pPr>
              <w:spacing w:after="0" w:line="240" w:lineRule="auto"/>
              <w:rPr>
                <w:rFonts w:ascii="Garamond" w:eastAsia="Times New Roman" w:hAnsi="Garamond" w:cs="Times New Roman"/>
                <w:b/>
                <w:bCs/>
                <w:i/>
                <w:iCs/>
                <w:color w:val="000000"/>
                <w:lang w:eastAsia="fr-FR"/>
              </w:rPr>
            </w:pPr>
            <w:r w:rsidRPr="00F7398C">
              <w:rPr>
                <w:rFonts w:ascii="Garamond" w:eastAsia="Times New Roman" w:hAnsi="Garamond" w:cs="Times New Roman"/>
                <w:color w:val="000000"/>
                <w:lang w:eastAsia="fr-FR"/>
              </w:rPr>
              <w:t>Proportion des cas sanctionnés par rapport aux nombres de cas décelés dans les rapports de l'inspection</w:t>
            </w:r>
          </w:p>
        </w:tc>
        <w:tc>
          <w:tcPr>
            <w:tcW w:w="676" w:type="pct"/>
            <w:tcBorders>
              <w:top w:val="nil"/>
              <w:left w:val="single" w:sz="4" w:space="0" w:color="auto"/>
              <w:bottom w:val="single" w:sz="4" w:space="0" w:color="auto"/>
              <w:right w:val="single" w:sz="4" w:space="0" w:color="auto"/>
            </w:tcBorders>
            <w:shd w:val="clear" w:color="000000" w:fill="92D050"/>
            <w:vAlign w:val="center"/>
          </w:tcPr>
          <w:p w:rsidR="008479C1" w:rsidRPr="00F7398C" w:rsidRDefault="008479C1" w:rsidP="00C07F52">
            <w:pPr>
              <w:spacing w:after="0" w:line="240" w:lineRule="auto"/>
              <w:jc w:val="center"/>
              <w:rPr>
                <w:rFonts w:ascii="Garamond" w:eastAsia="Times New Roman" w:hAnsi="Garamond" w:cs="Times New Roman"/>
                <w:b/>
                <w:bCs/>
                <w:i/>
                <w:iCs/>
                <w:color w:val="000000"/>
                <w:lang w:eastAsia="fr-FR"/>
              </w:rPr>
            </w:pPr>
            <w:r>
              <w:rPr>
                <w:rFonts w:ascii="Garamond" w:eastAsia="Times New Roman" w:hAnsi="Garamond" w:cs="Times New Roman"/>
                <w:b/>
                <w:bCs/>
                <w:i/>
                <w:iCs/>
                <w:color w:val="000000"/>
                <w:lang w:eastAsia="fr-FR"/>
              </w:rPr>
              <w:t>ND</w:t>
            </w:r>
          </w:p>
        </w:tc>
        <w:tc>
          <w:tcPr>
            <w:tcW w:w="521" w:type="pct"/>
            <w:tcBorders>
              <w:top w:val="nil"/>
              <w:left w:val="single" w:sz="4" w:space="0" w:color="auto"/>
              <w:bottom w:val="single" w:sz="4" w:space="0" w:color="auto"/>
              <w:right w:val="single" w:sz="4" w:space="0" w:color="auto"/>
            </w:tcBorders>
            <w:shd w:val="clear" w:color="000000" w:fill="92D050"/>
            <w:vAlign w:val="center"/>
          </w:tcPr>
          <w:p w:rsidR="008479C1" w:rsidRPr="00F7398C" w:rsidRDefault="008479C1" w:rsidP="00C07F52">
            <w:pPr>
              <w:spacing w:after="0" w:line="240" w:lineRule="auto"/>
              <w:jc w:val="center"/>
              <w:rPr>
                <w:rFonts w:ascii="Garamond" w:eastAsia="Times New Roman" w:hAnsi="Garamond" w:cs="Times New Roman"/>
                <w:b/>
                <w:bCs/>
                <w:i/>
                <w:iCs/>
                <w:color w:val="000000"/>
                <w:lang w:eastAsia="fr-FR"/>
              </w:rPr>
            </w:pPr>
            <w:r>
              <w:rPr>
                <w:rFonts w:ascii="Garamond" w:eastAsia="Times New Roman" w:hAnsi="Garamond" w:cs="Times New Roman"/>
                <w:b/>
                <w:bCs/>
                <w:i/>
                <w:iCs/>
                <w:color w:val="000000"/>
                <w:lang w:eastAsia="fr-FR"/>
              </w:rPr>
              <w:t>-</w:t>
            </w:r>
          </w:p>
        </w:tc>
      </w:tr>
      <w:tr w:rsidR="00C07F52" w:rsidRPr="00F7398C" w:rsidTr="00C07F52">
        <w:trPr>
          <w:trHeight w:val="300"/>
          <w:jc w:val="center"/>
        </w:trPr>
        <w:tc>
          <w:tcPr>
            <w:tcW w:w="2157" w:type="pct"/>
            <w:gridSpan w:val="3"/>
            <w:tcBorders>
              <w:top w:val="nil"/>
              <w:left w:val="single" w:sz="4" w:space="0" w:color="auto"/>
              <w:bottom w:val="single" w:sz="4" w:space="0" w:color="auto"/>
              <w:right w:val="single" w:sz="4" w:space="0" w:color="auto"/>
            </w:tcBorders>
            <w:shd w:val="clear" w:color="000000" w:fill="FABF8F"/>
            <w:vAlign w:val="center"/>
            <w:hideMark/>
          </w:tcPr>
          <w:p w:rsidR="008479C1" w:rsidRPr="00F7398C" w:rsidRDefault="008479C1" w:rsidP="00C07F52">
            <w:pPr>
              <w:spacing w:after="0" w:line="240" w:lineRule="auto"/>
              <w:rPr>
                <w:rFonts w:ascii="Garamond" w:eastAsia="Times New Roman" w:hAnsi="Garamond" w:cs="Times New Roman"/>
                <w:b/>
                <w:bCs/>
                <w:color w:val="000000"/>
                <w:lang w:eastAsia="fr-FR"/>
              </w:rPr>
            </w:pPr>
            <w:r w:rsidRPr="00F7398C">
              <w:rPr>
                <w:rFonts w:ascii="Garamond" w:eastAsia="Times New Roman" w:hAnsi="Garamond" w:cs="Times New Roman"/>
                <w:b/>
                <w:bCs/>
                <w:color w:val="000000"/>
                <w:lang w:eastAsia="fr-FR"/>
              </w:rPr>
              <w:t>3.1. Objectif spéc</w:t>
            </w:r>
            <w:r>
              <w:rPr>
                <w:rFonts w:ascii="Garamond" w:eastAsia="Times New Roman" w:hAnsi="Garamond" w:cs="Times New Roman"/>
                <w:b/>
                <w:bCs/>
                <w:color w:val="000000"/>
                <w:lang w:eastAsia="fr-FR"/>
              </w:rPr>
              <w:t>ifique 1:</w:t>
            </w:r>
            <w:r w:rsidRPr="00F7398C">
              <w:rPr>
                <w:rFonts w:ascii="Garamond" w:eastAsia="Times New Roman" w:hAnsi="Garamond" w:cs="Times New Roman"/>
                <w:b/>
                <w:bCs/>
                <w:color w:val="000000"/>
                <w:lang w:eastAsia="fr-FR"/>
              </w:rPr>
              <w:t xml:space="preserve"> Renforcer des mécanismes de veille et de contrôle de la déontologie du personnel judiciaire</w:t>
            </w:r>
          </w:p>
        </w:tc>
        <w:tc>
          <w:tcPr>
            <w:tcW w:w="1646" w:type="pct"/>
            <w:tcBorders>
              <w:top w:val="nil"/>
              <w:left w:val="single" w:sz="4" w:space="0" w:color="auto"/>
              <w:bottom w:val="single" w:sz="4" w:space="0" w:color="auto"/>
              <w:right w:val="single" w:sz="4" w:space="0" w:color="auto"/>
            </w:tcBorders>
            <w:shd w:val="clear" w:color="000000" w:fill="FABF8F"/>
            <w:vAlign w:val="center"/>
          </w:tcPr>
          <w:p w:rsidR="008479C1" w:rsidRPr="00F7398C" w:rsidRDefault="008479C1" w:rsidP="00C07F52">
            <w:pPr>
              <w:spacing w:after="0" w:line="240" w:lineRule="auto"/>
              <w:rPr>
                <w:rFonts w:ascii="Garamond" w:eastAsia="Times New Roman" w:hAnsi="Garamond" w:cs="Times New Roman"/>
                <w:b/>
                <w:bCs/>
                <w:color w:val="000000"/>
                <w:lang w:eastAsia="fr-FR"/>
              </w:rPr>
            </w:pPr>
            <w:r>
              <w:rPr>
                <w:rFonts w:ascii="Garamond" w:eastAsia="Times New Roman" w:hAnsi="Garamond" w:cs="Times New Roman"/>
                <w:b/>
                <w:bCs/>
                <w:color w:val="000000"/>
                <w:lang w:eastAsia="fr-FR"/>
              </w:rPr>
              <w:t>Proportion des structures contrôlées</w:t>
            </w:r>
          </w:p>
        </w:tc>
        <w:tc>
          <w:tcPr>
            <w:tcW w:w="676" w:type="pct"/>
            <w:tcBorders>
              <w:top w:val="nil"/>
              <w:left w:val="single" w:sz="4" w:space="0" w:color="auto"/>
              <w:bottom w:val="single" w:sz="4" w:space="0" w:color="auto"/>
              <w:right w:val="single" w:sz="4" w:space="0" w:color="auto"/>
            </w:tcBorders>
            <w:shd w:val="clear" w:color="000000" w:fill="FABF8F"/>
            <w:vAlign w:val="center"/>
          </w:tcPr>
          <w:p w:rsidR="008479C1" w:rsidRPr="00F7398C" w:rsidRDefault="008479C1" w:rsidP="00C07F52">
            <w:pPr>
              <w:spacing w:after="0" w:line="240" w:lineRule="auto"/>
              <w:jc w:val="center"/>
              <w:rPr>
                <w:rFonts w:ascii="Garamond" w:eastAsia="Times New Roman" w:hAnsi="Garamond" w:cs="Times New Roman"/>
                <w:b/>
                <w:bCs/>
                <w:color w:val="000000"/>
                <w:lang w:eastAsia="fr-FR"/>
              </w:rPr>
            </w:pPr>
            <w:r>
              <w:rPr>
                <w:rFonts w:ascii="Garamond" w:eastAsia="Times New Roman" w:hAnsi="Garamond" w:cs="Times New Roman"/>
                <w:b/>
                <w:bCs/>
                <w:color w:val="000000"/>
                <w:lang w:eastAsia="fr-FR"/>
              </w:rPr>
              <w:t>30%</w:t>
            </w:r>
          </w:p>
        </w:tc>
        <w:tc>
          <w:tcPr>
            <w:tcW w:w="521" w:type="pct"/>
            <w:tcBorders>
              <w:top w:val="nil"/>
              <w:left w:val="single" w:sz="4" w:space="0" w:color="auto"/>
              <w:bottom w:val="single" w:sz="4" w:space="0" w:color="auto"/>
              <w:right w:val="single" w:sz="4" w:space="0" w:color="auto"/>
            </w:tcBorders>
            <w:shd w:val="clear" w:color="000000" w:fill="FABF8F"/>
            <w:vAlign w:val="center"/>
          </w:tcPr>
          <w:p w:rsidR="008479C1" w:rsidRPr="00F7398C" w:rsidRDefault="008479C1" w:rsidP="00C07F52">
            <w:pPr>
              <w:spacing w:after="0" w:line="240" w:lineRule="auto"/>
              <w:jc w:val="center"/>
              <w:rPr>
                <w:rFonts w:ascii="Garamond" w:eastAsia="Times New Roman" w:hAnsi="Garamond" w:cs="Times New Roman"/>
                <w:b/>
                <w:bCs/>
                <w:color w:val="000000"/>
                <w:lang w:eastAsia="fr-FR"/>
              </w:rPr>
            </w:pPr>
            <w:r>
              <w:rPr>
                <w:rFonts w:ascii="Garamond" w:eastAsia="Times New Roman" w:hAnsi="Garamond" w:cs="Times New Roman"/>
                <w:b/>
                <w:bCs/>
                <w:color w:val="000000"/>
                <w:lang w:eastAsia="fr-FR"/>
              </w:rPr>
              <w:t>100%</w:t>
            </w:r>
          </w:p>
        </w:tc>
      </w:tr>
      <w:tr w:rsidR="00C07F52" w:rsidRPr="00F7398C" w:rsidTr="003E3364">
        <w:trPr>
          <w:trHeight w:val="520"/>
          <w:jc w:val="center"/>
        </w:trPr>
        <w:tc>
          <w:tcPr>
            <w:tcW w:w="475" w:type="pct"/>
            <w:vMerge w:val="restart"/>
            <w:tcBorders>
              <w:top w:val="nil"/>
              <w:left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Art 76</w:t>
            </w:r>
          </w:p>
        </w:tc>
        <w:tc>
          <w:tcPr>
            <w:tcW w:w="249" w:type="pct"/>
            <w:vMerge w:val="restart"/>
            <w:tcBorders>
              <w:top w:val="nil"/>
              <w:left w:val="single" w:sz="4" w:space="0" w:color="auto"/>
              <w:right w:val="single" w:sz="4" w:space="0" w:color="auto"/>
            </w:tcBorders>
            <w:shd w:val="clear" w:color="auto" w:fill="auto"/>
            <w:vAlign w:val="center"/>
            <w:hideMark/>
          </w:tcPr>
          <w:p w:rsidR="008479C1" w:rsidRPr="00F7398C" w:rsidRDefault="008479C1" w:rsidP="00C07F52">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3.1.1</w:t>
            </w:r>
          </w:p>
        </w:tc>
        <w:tc>
          <w:tcPr>
            <w:tcW w:w="1433" w:type="pct"/>
            <w:vMerge w:val="restart"/>
            <w:tcBorders>
              <w:top w:val="nil"/>
              <w:left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Renforcement des capacités de l’ITS</w:t>
            </w:r>
          </w:p>
        </w:tc>
        <w:tc>
          <w:tcPr>
            <w:tcW w:w="1646"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 xml:space="preserve">Effectif du personnel de l'ITS </w:t>
            </w:r>
          </w:p>
        </w:tc>
        <w:tc>
          <w:tcPr>
            <w:tcW w:w="676"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10</w:t>
            </w:r>
          </w:p>
        </w:tc>
        <w:tc>
          <w:tcPr>
            <w:tcW w:w="521"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15</w:t>
            </w:r>
          </w:p>
        </w:tc>
      </w:tr>
      <w:tr w:rsidR="00C07F52" w:rsidRPr="00F7398C" w:rsidTr="003E3364">
        <w:trPr>
          <w:trHeight w:val="520"/>
          <w:jc w:val="center"/>
        </w:trPr>
        <w:tc>
          <w:tcPr>
            <w:tcW w:w="475" w:type="pct"/>
            <w:vMerge/>
            <w:tcBorders>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249" w:type="pct"/>
            <w:vMerge/>
            <w:tcBorders>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p>
        </w:tc>
        <w:tc>
          <w:tcPr>
            <w:tcW w:w="1433" w:type="pct"/>
            <w:vMerge/>
            <w:tcBorders>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1646"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Budget de fonctionnement de l'I</w:t>
            </w:r>
            <w:r w:rsidRPr="00F7398C">
              <w:rPr>
                <w:rFonts w:ascii="Garamond" w:eastAsia="Times New Roman" w:hAnsi="Garamond" w:cs="Times New Roman"/>
                <w:color w:val="000000"/>
                <w:lang w:eastAsia="fr-FR"/>
              </w:rPr>
              <w:t>TS</w:t>
            </w:r>
          </w:p>
        </w:tc>
        <w:tc>
          <w:tcPr>
            <w:tcW w:w="676"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 xml:space="preserve">14 millions </w:t>
            </w:r>
          </w:p>
        </w:tc>
        <w:tc>
          <w:tcPr>
            <w:tcW w:w="521" w:type="pct"/>
            <w:tcBorders>
              <w:top w:val="nil"/>
              <w:left w:val="single" w:sz="4" w:space="0" w:color="auto"/>
              <w:bottom w:val="single" w:sz="4" w:space="0" w:color="auto"/>
              <w:right w:val="single" w:sz="4" w:space="0" w:color="auto"/>
            </w:tcBorders>
            <w:shd w:val="clear" w:color="auto" w:fill="auto"/>
            <w:vAlign w:val="center"/>
          </w:tcPr>
          <w:p w:rsidR="008479C1" w:rsidRPr="004971DB" w:rsidRDefault="008479C1" w:rsidP="00C07F52">
            <w:pPr>
              <w:spacing w:after="0" w:line="240" w:lineRule="auto"/>
              <w:rPr>
                <w:rFonts w:ascii="Garamond" w:eastAsia="Times New Roman" w:hAnsi="Garamond" w:cs="Times New Roman"/>
                <w:color w:val="000000"/>
                <w:sz w:val="2"/>
                <w:lang w:eastAsia="fr-FR"/>
              </w:rPr>
            </w:pPr>
          </w:p>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100 millions</w:t>
            </w:r>
          </w:p>
        </w:tc>
      </w:tr>
      <w:tr w:rsidR="00C07F52" w:rsidRPr="00F7398C" w:rsidTr="003E3364">
        <w:trPr>
          <w:trHeight w:val="300"/>
          <w:jc w:val="center"/>
        </w:trPr>
        <w:tc>
          <w:tcPr>
            <w:tcW w:w="475" w:type="pct"/>
            <w:vMerge w:val="restar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Art 13</w:t>
            </w:r>
          </w:p>
        </w:tc>
        <w:tc>
          <w:tcPr>
            <w:tcW w:w="249" w:type="pct"/>
            <w:vMerge w:val="restar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3.1.2</w:t>
            </w:r>
          </w:p>
        </w:tc>
        <w:tc>
          <w:tcPr>
            <w:tcW w:w="1433" w:type="pct"/>
            <w:vMerge w:val="restar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Renforcement des mécanismes de contrôle</w:t>
            </w:r>
          </w:p>
        </w:tc>
        <w:tc>
          <w:tcPr>
            <w:tcW w:w="1646" w:type="pct"/>
            <w:vMerge w:val="restar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Nombre de structures contrôlées par an</w:t>
            </w:r>
          </w:p>
        </w:tc>
        <w:tc>
          <w:tcPr>
            <w:tcW w:w="676" w:type="pct"/>
            <w:vMerge w:val="restar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24</w:t>
            </w:r>
          </w:p>
        </w:tc>
        <w:tc>
          <w:tcPr>
            <w:tcW w:w="521" w:type="pct"/>
            <w:vMerge w:val="restar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30</w:t>
            </w:r>
          </w:p>
        </w:tc>
      </w:tr>
      <w:tr w:rsidR="00C07F52" w:rsidRPr="00F7398C" w:rsidTr="003E3364">
        <w:trPr>
          <w:trHeight w:val="248"/>
          <w:jc w:val="center"/>
        </w:trPr>
        <w:tc>
          <w:tcPr>
            <w:tcW w:w="475" w:type="pct"/>
            <w:vMerge/>
            <w:tcBorders>
              <w:top w:val="nil"/>
              <w:left w:val="single" w:sz="4" w:space="0" w:color="auto"/>
              <w:bottom w:val="single" w:sz="4" w:space="0" w:color="auto"/>
              <w:right w:val="single" w:sz="4" w:space="0" w:color="auto"/>
            </w:tcBorders>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249" w:type="pct"/>
            <w:vMerge/>
            <w:tcBorders>
              <w:top w:val="nil"/>
              <w:left w:val="single" w:sz="4" w:space="0" w:color="auto"/>
              <w:bottom w:val="single" w:sz="4" w:space="0" w:color="auto"/>
              <w:right w:val="single" w:sz="4" w:space="0" w:color="auto"/>
            </w:tcBorders>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1433" w:type="pct"/>
            <w:vMerge/>
            <w:tcBorders>
              <w:top w:val="nil"/>
              <w:left w:val="single" w:sz="4" w:space="0" w:color="auto"/>
              <w:bottom w:val="single" w:sz="4" w:space="0" w:color="auto"/>
              <w:right w:val="single" w:sz="4" w:space="0" w:color="auto"/>
            </w:tcBorders>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1646" w:type="pct"/>
            <w:vMerge/>
            <w:tcBorders>
              <w:top w:val="nil"/>
              <w:left w:val="single" w:sz="4" w:space="0" w:color="auto"/>
              <w:bottom w:val="single" w:sz="4" w:space="0" w:color="auto"/>
              <w:right w:val="single" w:sz="4" w:space="0" w:color="auto"/>
            </w:tcBorders>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676" w:type="pct"/>
            <w:vMerge/>
            <w:tcBorders>
              <w:top w:val="nil"/>
              <w:left w:val="single" w:sz="4" w:space="0" w:color="auto"/>
              <w:bottom w:val="single" w:sz="4" w:space="0" w:color="auto"/>
              <w:right w:val="single" w:sz="4" w:space="0" w:color="auto"/>
            </w:tcBorders>
            <w:vAlign w:val="center"/>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521" w:type="pct"/>
            <w:vMerge/>
            <w:tcBorders>
              <w:top w:val="nil"/>
              <w:left w:val="single" w:sz="4" w:space="0" w:color="auto"/>
              <w:bottom w:val="single" w:sz="4" w:space="0" w:color="auto"/>
              <w:right w:val="single" w:sz="4" w:space="0" w:color="auto"/>
            </w:tcBorders>
            <w:vAlign w:val="center"/>
          </w:tcPr>
          <w:p w:rsidR="008479C1" w:rsidRPr="00F7398C" w:rsidRDefault="008479C1" w:rsidP="00C07F52">
            <w:pPr>
              <w:spacing w:after="0" w:line="240" w:lineRule="auto"/>
              <w:rPr>
                <w:rFonts w:ascii="Garamond" w:eastAsia="Times New Roman" w:hAnsi="Garamond" w:cs="Times New Roman"/>
                <w:color w:val="000000"/>
                <w:lang w:eastAsia="fr-FR"/>
              </w:rPr>
            </w:pPr>
          </w:p>
        </w:tc>
      </w:tr>
      <w:tr w:rsidR="00C07F52" w:rsidRPr="00F7398C" w:rsidTr="00C07F52">
        <w:trPr>
          <w:trHeight w:val="300"/>
          <w:jc w:val="center"/>
        </w:trPr>
        <w:tc>
          <w:tcPr>
            <w:tcW w:w="2157" w:type="pct"/>
            <w:gridSpan w:val="3"/>
            <w:tcBorders>
              <w:top w:val="nil"/>
              <w:left w:val="single" w:sz="4" w:space="0" w:color="auto"/>
              <w:bottom w:val="single" w:sz="4" w:space="0" w:color="auto"/>
              <w:right w:val="single" w:sz="4" w:space="0" w:color="auto"/>
            </w:tcBorders>
            <w:shd w:val="clear" w:color="000000" w:fill="FABF8F"/>
            <w:vAlign w:val="center"/>
            <w:hideMark/>
          </w:tcPr>
          <w:p w:rsidR="008479C1" w:rsidRPr="00F7398C" w:rsidRDefault="008479C1" w:rsidP="00C07F52">
            <w:pPr>
              <w:spacing w:after="0" w:line="240" w:lineRule="auto"/>
              <w:rPr>
                <w:rFonts w:ascii="Garamond" w:eastAsia="Times New Roman" w:hAnsi="Garamond" w:cs="Times New Roman"/>
                <w:b/>
                <w:bCs/>
                <w:color w:val="000000"/>
                <w:lang w:eastAsia="fr-FR"/>
              </w:rPr>
            </w:pPr>
            <w:r w:rsidRPr="00F7398C">
              <w:rPr>
                <w:rFonts w:ascii="Garamond" w:eastAsia="Times New Roman" w:hAnsi="Garamond" w:cs="Times New Roman"/>
                <w:b/>
                <w:bCs/>
                <w:color w:val="000000"/>
                <w:lang w:eastAsia="fr-FR"/>
              </w:rPr>
              <w:lastRenderedPageBreak/>
              <w:t xml:space="preserve"> 3.2. Objectif spécifique 2: Renforcer </w:t>
            </w:r>
            <w:r>
              <w:rPr>
                <w:rFonts w:ascii="Garamond" w:eastAsia="Times New Roman" w:hAnsi="Garamond" w:cs="Times New Roman"/>
                <w:b/>
                <w:bCs/>
                <w:color w:val="000000"/>
                <w:lang w:eastAsia="fr-FR"/>
              </w:rPr>
              <w:t>l</w:t>
            </w:r>
            <w:r w:rsidRPr="00F7398C">
              <w:rPr>
                <w:rFonts w:ascii="Garamond" w:eastAsia="Times New Roman" w:hAnsi="Garamond" w:cs="Times New Roman"/>
                <w:b/>
                <w:bCs/>
                <w:color w:val="000000"/>
                <w:lang w:eastAsia="fr-FR"/>
              </w:rPr>
              <w:t xml:space="preserve">es mesures disciplinaires </w:t>
            </w:r>
            <w:r>
              <w:rPr>
                <w:rFonts w:ascii="Garamond" w:eastAsia="Times New Roman" w:hAnsi="Garamond" w:cs="Times New Roman"/>
                <w:b/>
                <w:bCs/>
                <w:color w:val="000000"/>
                <w:lang w:eastAsia="fr-FR"/>
              </w:rPr>
              <w:t>applicables a</w:t>
            </w:r>
            <w:r w:rsidRPr="00F7398C">
              <w:rPr>
                <w:rFonts w:ascii="Garamond" w:eastAsia="Times New Roman" w:hAnsi="Garamond" w:cs="Times New Roman"/>
                <w:b/>
                <w:bCs/>
                <w:color w:val="000000"/>
                <w:lang w:eastAsia="fr-FR"/>
              </w:rPr>
              <w:t xml:space="preserve">u personnel judiciaires et </w:t>
            </w:r>
            <w:r>
              <w:rPr>
                <w:rFonts w:ascii="Garamond" w:eastAsia="Times New Roman" w:hAnsi="Garamond" w:cs="Times New Roman"/>
                <w:b/>
                <w:bCs/>
                <w:color w:val="000000"/>
                <w:lang w:eastAsia="fr-FR"/>
              </w:rPr>
              <w:t>aux</w:t>
            </w:r>
            <w:r w:rsidRPr="00F7398C">
              <w:rPr>
                <w:rFonts w:ascii="Garamond" w:eastAsia="Times New Roman" w:hAnsi="Garamond" w:cs="Times New Roman"/>
                <w:b/>
                <w:bCs/>
                <w:color w:val="000000"/>
                <w:lang w:eastAsia="fr-FR"/>
              </w:rPr>
              <w:t xml:space="preserve"> auxiliaires de justice</w:t>
            </w:r>
          </w:p>
        </w:tc>
        <w:tc>
          <w:tcPr>
            <w:tcW w:w="1646" w:type="pct"/>
            <w:tcBorders>
              <w:top w:val="single" w:sz="4" w:space="0" w:color="auto"/>
              <w:left w:val="nil"/>
              <w:bottom w:val="single" w:sz="4" w:space="0" w:color="auto"/>
              <w:right w:val="single" w:sz="4" w:space="0" w:color="auto"/>
            </w:tcBorders>
            <w:shd w:val="clear" w:color="000000" w:fill="FABF8F"/>
            <w:vAlign w:val="center"/>
          </w:tcPr>
          <w:p w:rsidR="008479C1" w:rsidRPr="003E1224" w:rsidRDefault="008479C1" w:rsidP="00C07F52">
            <w:pPr>
              <w:spacing w:after="0" w:line="240" w:lineRule="auto"/>
              <w:rPr>
                <w:rFonts w:ascii="Garamond" w:eastAsia="Times New Roman" w:hAnsi="Garamond" w:cs="Times New Roman"/>
                <w:color w:val="000000"/>
                <w:lang w:eastAsia="fr-FR"/>
              </w:rPr>
            </w:pPr>
            <w:r>
              <w:rPr>
                <w:rFonts w:ascii="Garamond" w:eastAsia="Times New Roman" w:hAnsi="Garamond" w:cs="Times New Roman"/>
                <w:b/>
                <w:bCs/>
                <w:color w:val="000000"/>
                <w:lang w:eastAsia="fr-FR"/>
              </w:rPr>
              <w:t>Proportion de textes disciplinaires adoptés</w:t>
            </w:r>
            <w:r>
              <w:rPr>
                <w:rFonts w:ascii="Garamond" w:eastAsia="Times New Roman" w:hAnsi="Garamond" w:cs="Times New Roman"/>
                <w:color w:val="000000"/>
                <w:lang w:eastAsia="fr-FR"/>
              </w:rPr>
              <w:t xml:space="preserve"> </w:t>
            </w:r>
          </w:p>
        </w:tc>
        <w:tc>
          <w:tcPr>
            <w:tcW w:w="676" w:type="pct"/>
            <w:tcBorders>
              <w:top w:val="single" w:sz="4" w:space="0" w:color="auto"/>
              <w:left w:val="nil"/>
              <w:bottom w:val="single" w:sz="4" w:space="0" w:color="auto"/>
              <w:right w:val="single" w:sz="4" w:space="0" w:color="auto"/>
            </w:tcBorders>
            <w:shd w:val="clear" w:color="000000" w:fill="FABF8F"/>
            <w:vAlign w:val="center"/>
          </w:tcPr>
          <w:p w:rsidR="008479C1" w:rsidRPr="004A3F6E" w:rsidRDefault="008479C1" w:rsidP="00C07F52">
            <w:pPr>
              <w:spacing w:after="0" w:line="240" w:lineRule="auto"/>
              <w:jc w:val="center"/>
              <w:rPr>
                <w:rFonts w:ascii="Garamond" w:eastAsia="Times New Roman" w:hAnsi="Garamond" w:cs="Times New Roman"/>
                <w:b/>
                <w:bCs/>
                <w:color w:val="000000"/>
                <w:lang w:eastAsia="fr-FR"/>
              </w:rPr>
            </w:pPr>
            <w:r>
              <w:rPr>
                <w:rFonts w:ascii="Garamond" w:eastAsia="Times New Roman" w:hAnsi="Garamond" w:cs="Times New Roman"/>
                <w:b/>
                <w:bCs/>
                <w:color w:val="000000"/>
                <w:lang w:eastAsia="fr-FR"/>
              </w:rPr>
              <w:t>0</w:t>
            </w:r>
          </w:p>
        </w:tc>
        <w:tc>
          <w:tcPr>
            <w:tcW w:w="521" w:type="pct"/>
            <w:tcBorders>
              <w:top w:val="single" w:sz="4" w:space="0" w:color="auto"/>
              <w:left w:val="nil"/>
              <w:bottom w:val="single" w:sz="4" w:space="0" w:color="auto"/>
              <w:right w:val="single" w:sz="4" w:space="0" w:color="auto"/>
            </w:tcBorders>
            <w:shd w:val="clear" w:color="000000" w:fill="FABF8F"/>
            <w:vAlign w:val="center"/>
          </w:tcPr>
          <w:p w:rsidR="008479C1" w:rsidRPr="00F7398C" w:rsidRDefault="008479C1" w:rsidP="00C07F52">
            <w:pPr>
              <w:spacing w:after="0" w:line="240" w:lineRule="auto"/>
              <w:jc w:val="center"/>
              <w:rPr>
                <w:rFonts w:ascii="Garamond" w:eastAsia="Times New Roman" w:hAnsi="Garamond" w:cs="Times New Roman"/>
                <w:b/>
                <w:bCs/>
                <w:color w:val="000000"/>
                <w:lang w:eastAsia="fr-FR"/>
              </w:rPr>
            </w:pPr>
            <w:r>
              <w:rPr>
                <w:rFonts w:ascii="Garamond" w:eastAsia="Times New Roman" w:hAnsi="Garamond" w:cs="Times New Roman"/>
                <w:b/>
                <w:bCs/>
                <w:color w:val="000000"/>
                <w:lang w:eastAsia="fr-FR"/>
              </w:rPr>
              <w:t>100% (8 textes)</w:t>
            </w:r>
          </w:p>
        </w:tc>
      </w:tr>
      <w:tr w:rsidR="00C07F52" w:rsidRPr="00F7398C" w:rsidTr="003E3364">
        <w:trPr>
          <w:trHeight w:val="514"/>
          <w:jc w:val="center"/>
        </w:trPr>
        <w:tc>
          <w:tcPr>
            <w:tcW w:w="475" w:type="pct"/>
            <w:vMerge w:val="restar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Art 5, 16, 18, 82, 100, 40, 85</w:t>
            </w:r>
          </w:p>
        </w:tc>
        <w:tc>
          <w:tcPr>
            <w:tcW w:w="249" w:type="pct"/>
            <w:vMerge w:val="restar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3.2.1</w:t>
            </w:r>
          </w:p>
        </w:tc>
        <w:tc>
          <w:tcPr>
            <w:tcW w:w="1433" w:type="pct"/>
            <w:vMerge w:val="restar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 xml:space="preserve">Relecture </w:t>
            </w:r>
            <w:r>
              <w:rPr>
                <w:rFonts w:ascii="Garamond" w:eastAsia="Times New Roman" w:hAnsi="Garamond" w:cs="Times New Roman"/>
                <w:color w:val="000000"/>
                <w:lang w:eastAsia="fr-FR"/>
              </w:rPr>
              <w:t xml:space="preserve">et adoption formelle </w:t>
            </w:r>
            <w:r w:rsidRPr="00F7398C">
              <w:rPr>
                <w:rFonts w:ascii="Garamond" w:eastAsia="Times New Roman" w:hAnsi="Garamond" w:cs="Times New Roman"/>
                <w:color w:val="000000"/>
                <w:lang w:eastAsia="fr-FR"/>
              </w:rPr>
              <w:t xml:space="preserve">du code de déontologie des magistrats </w:t>
            </w:r>
          </w:p>
        </w:tc>
        <w:tc>
          <w:tcPr>
            <w:tcW w:w="1646" w:type="pct"/>
            <w:tcBorders>
              <w:top w:val="nil"/>
              <w:left w:val="nil"/>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Adoption</w:t>
            </w:r>
            <w:r w:rsidRPr="00F7398C">
              <w:rPr>
                <w:rFonts w:ascii="Garamond" w:eastAsia="Times New Roman" w:hAnsi="Garamond" w:cs="Times New Roman"/>
                <w:color w:val="000000"/>
                <w:lang w:eastAsia="fr-FR"/>
              </w:rPr>
              <w:t xml:space="preserve"> d'un texte de loi régissant la déontologie des magistrat</w:t>
            </w:r>
            <w:r>
              <w:rPr>
                <w:rFonts w:ascii="Garamond" w:eastAsia="Times New Roman" w:hAnsi="Garamond" w:cs="Times New Roman"/>
                <w:color w:val="000000"/>
                <w:lang w:eastAsia="fr-FR"/>
              </w:rPr>
              <w:t>s</w:t>
            </w:r>
          </w:p>
        </w:tc>
        <w:tc>
          <w:tcPr>
            <w:tcW w:w="676" w:type="pct"/>
            <w:tcBorders>
              <w:top w:val="single" w:sz="4" w:space="0" w:color="auto"/>
              <w:left w:val="nil"/>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0</w:t>
            </w:r>
          </w:p>
        </w:tc>
        <w:tc>
          <w:tcPr>
            <w:tcW w:w="521" w:type="pct"/>
            <w:tcBorders>
              <w:top w:val="single" w:sz="4" w:space="0" w:color="auto"/>
              <w:left w:val="nil"/>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1</w:t>
            </w:r>
          </w:p>
        </w:tc>
      </w:tr>
      <w:tr w:rsidR="00C07F52" w:rsidRPr="00F7398C" w:rsidTr="003E3364">
        <w:trPr>
          <w:trHeight w:val="300"/>
          <w:jc w:val="center"/>
        </w:trPr>
        <w:tc>
          <w:tcPr>
            <w:tcW w:w="475" w:type="pct"/>
            <w:vMerge/>
            <w:tcBorders>
              <w:top w:val="nil"/>
              <w:left w:val="single" w:sz="4" w:space="0" w:color="auto"/>
              <w:bottom w:val="single" w:sz="4" w:space="0" w:color="auto"/>
              <w:right w:val="single" w:sz="4" w:space="0" w:color="auto"/>
            </w:tcBorders>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249" w:type="pct"/>
            <w:vMerge/>
            <w:tcBorders>
              <w:top w:val="nil"/>
              <w:left w:val="single" w:sz="4" w:space="0" w:color="auto"/>
              <w:bottom w:val="single" w:sz="4" w:space="0" w:color="auto"/>
              <w:right w:val="single" w:sz="4" w:space="0" w:color="auto"/>
            </w:tcBorders>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1433" w:type="pct"/>
            <w:vMerge/>
            <w:tcBorders>
              <w:top w:val="nil"/>
              <w:left w:val="single" w:sz="4" w:space="0" w:color="auto"/>
              <w:bottom w:val="single" w:sz="4" w:space="0" w:color="auto"/>
              <w:right w:val="single" w:sz="4" w:space="0" w:color="auto"/>
            </w:tcBorders>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1646"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Nombre de manquement</w:t>
            </w:r>
            <w:r>
              <w:rPr>
                <w:rFonts w:ascii="Garamond" w:eastAsia="Times New Roman" w:hAnsi="Garamond" w:cs="Times New Roman"/>
                <w:color w:val="000000"/>
                <w:lang w:eastAsia="fr-FR"/>
              </w:rPr>
              <w:t>s</w:t>
            </w:r>
            <w:r w:rsidRPr="00F7398C">
              <w:rPr>
                <w:rFonts w:ascii="Garamond" w:eastAsia="Times New Roman" w:hAnsi="Garamond" w:cs="Times New Roman"/>
                <w:color w:val="000000"/>
                <w:lang w:eastAsia="fr-FR"/>
              </w:rPr>
              <w:t xml:space="preserve"> au code décelés par an par l'ITS </w:t>
            </w:r>
          </w:p>
        </w:tc>
        <w:tc>
          <w:tcPr>
            <w:tcW w:w="676"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0</w:t>
            </w:r>
          </w:p>
        </w:tc>
        <w:tc>
          <w:tcPr>
            <w:tcW w:w="521"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w:t>
            </w:r>
          </w:p>
        </w:tc>
      </w:tr>
      <w:tr w:rsidR="00C07F52" w:rsidRPr="00F7398C" w:rsidTr="003E3364">
        <w:trPr>
          <w:trHeight w:val="499"/>
          <w:jc w:val="center"/>
        </w:trPr>
        <w:tc>
          <w:tcPr>
            <w:tcW w:w="475"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Art 83, 84</w:t>
            </w:r>
          </w:p>
        </w:tc>
        <w:tc>
          <w:tcPr>
            <w:tcW w:w="249"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3.2.2</w:t>
            </w:r>
          </w:p>
        </w:tc>
        <w:tc>
          <w:tcPr>
            <w:tcW w:w="1433"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Adoption des codes de déontologie pour les autres corps des services judiciaires</w:t>
            </w:r>
          </w:p>
        </w:tc>
        <w:tc>
          <w:tcPr>
            <w:tcW w:w="1646"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Adoption</w:t>
            </w:r>
            <w:r w:rsidRPr="00F7398C">
              <w:rPr>
                <w:rFonts w:ascii="Garamond" w:eastAsia="Times New Roman" w:hAnsi="Garamond" w:cs="Times New Roman"/>
                <w:color w:val="000000"/>
                <w:lang w:eastAsia="fr-FR"/>
              </w:rPr>
              <w:t xml:space="preserve"> de codes de déontologie pour les autres corps des services judiciaires</w:t>
            </w:r>
          </w:p>
        </w:tc>
        <w:tc>
          <w:tcPr>
            <w:tcW w:w="676"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0</w:t>
            </w:r>
          </w:p>
        </w:tc>
        <w:tc>
          <w:tcPr>
            <w:tcW w:w="521"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7</w:t>
            </w:r>
          </w:p>
        </w:tc>
      </w:tr>
      <w:tr w:rsidR="00C07F52" w:rsidRPr="00F7398C" w:rsidTr="003E3364">
        <w:trPr>
          <w:trHeight w:val="600"/>
          <w:jc w:val="center"/>
        </w:trPr>
        <w:tc>
          <w:tcPr>
            <w:tcW w:w="475" w:type="pct"/>
            <w:vMerge w:val="restar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Art 46, 47, 48, 5, 18, 40</w:t>
            </w:r>
          </w:p>
        </w:tc>
        <w:tc>
          <w:tcPr>
            <w:tcW w:w="249" w:type="pct"/>
            <w:vMerge w:val="restar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3.2.3</w:t>
            </w:r>
          </w:p>
        </w:tc>
        <w:tc>
          <w:tcPr>
            <w:tcW w:w="1433" w:type="pct"/>
            <w:vMerge w:val="restar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 xml:space="preserve">Sanction des atteintes aux obligations, aux règles de déontologie et de discipline </w:t>
            </w:r>
          </w:p>
        </w:tc>
        <w:tc>
          <w:tcPr>
            <w:tcW w:w="1646" w:type="pct"/>
            <w:vMerge w:val="restar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Nombre</w:t>
            </w:r>
            <w:r w:rsidRPr="00F7398C">
              <w:rPr>
                <w:rFonts w:ascii="Garamond" w:eastAsia="Times New Roman" w:hAnsi="Garamond" w:cs="Times New Roman"/>
                <w:color w:val="000000"/>
                <w:lang w:eastAsia="fr-FR"/>
              </w:rPr>
              <w:t xml:space="preserve"> de cas décelés dans les rapports de l'inspection sanctionnés </w:t>
            </w:r>
          </w:p>
        </w:tc>
        <w:tc>
          <w:tcPr>
            <w:tcW w:w="676" w:type="pct"/>
            <w:vMerge w:val="restar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0</w:t>
            </w:r>
          </w:p>
        </w:tc>
        <w:tc>
          <w:tcPr>
            <w:tcW w:w="521" w:type="pct"/>
            <w:vMerge w:val="restar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w:t>
            </w:r>
          </w:p>
        </w:tc>
      </w:tr>
      <w:tr w:rsidR="00C07F52" w:rsidRPr="00F7398C" w:rsidTr="003E3364">
        <w:trPr>
          <w:trHeight w:val="248"/>
          <w:jc w:val="center"/>
        </w:trPr>
        <w:tc>
          <w:tcPr>
            <w:tcW w:w="475" w:type="pct"/>
            <w:vMerge/>
            <w:tcBorders>
              <w:top w:val="nil"/>
              <w:left w:val="single" w:sz="4" w:space="0" w:color="auto"/>
              <w:bottom w:val="single" w:sz="4" w:space="0" w:color="auto"/>
              <w:right w:val="single" w:sz="4" w:space="0" w:color="auto"/>
            </w:tcBorders>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249" w:type="pct"/>
            <w:vMerge/>
            <w:tcBorders>
              <w:top w:val="nil"/>
              <w:left w:val="single" w:sz="4" w:space="0" w:color="auto"/>
              <w:bottom w:val="single" w:sz="4" w:space="0" w:color="auto"/>
              <w:right w:val="single" w:sz="4" w:space="0" w:color="auto"/>
            </w:tcBorders>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1433" w:type="pct"/>
            <w:vMerge/>
            <w:tcBorders>
              <w:top w:val="nil"/>
              <w:left w:val="single" w:sz="4" w:space="0" w:color="auto"/>
              <w:bottom w:val="single" w:sz="4" w:space="0" w:color="auto"/>
              <w:right w:val="single" w:sz="4" w:space="0" w:color="auto"/>
            </w:tcBorders>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1646" w:type="pct"/>
            <w:vMerge/>
            <w:tcBorders>
              <w:top w:val="nil"/>
              <w:left w:val="single" w:sz="4" w:space="0" w:color="auto"/>
              <w:bottom w:val="single" w:sz="4" w:space="0" w:color="auto"/>
              <w:right w:val="single" w:sz="4" w:space="0" w:color="auto"/>
            </w:tcBorders>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676" w:type="pct"/>
            <w:vMerge/>
            <w:tcBorders>
              <w:top w:val="nil"/>
              <w:left w:val="single" w:sz="4" w:space="0" w:color="auto"/>
              <w:bottom w:val="single" w:sz="4" w:space="0" w:color="auto"/>
              <w:right w:val="single" w:sz="4" w:space="0" w:color="auto"/>
            </w:tcBorders>
            <w:vAlign w:val="center"/>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521" w:type="pct"/>
            <w:vMerge/>
            <w:tcBorders>
              <w:top w:val="nil"/>
              <w:left w:val="single" w:sz="4" w:space="0" w:color="auto"/>
              <w:bottom w:val="single" w:sz="4" w:space="0" w:color="auto"/>
              <w:right w:val="single" w:sz="4" w:space="0" w:color="auto"/>
            </w:tcBorders>
            <w:vAlign w:val="center"/>
          </w:tcPr>
          <w:p w:rsidR="008479C1" w:rsidRPr="00F7398C" w:rsidRDefault="008479C1" w:rsidP="00C07F52">
            <w:pPr>
              <w:spacing w:after="0" w:line="240" w:lineRule="auto"/>
              <w:rPr>
                <w:rFonts w:ascii="Garamond" w:eastAsia="Times New Roman" w:hAnsi="Garamond" w:cs="Times New Roman"/>
                <w:color w:val="000000"/>
                <w:lang w:eastAsia="fr-FR"/>
              </w:rPr>
            </w:pPr>
          </w:p>
        </w:tc>
      </w:tr>
      <w:tr w:rsidR="00C07F52" w:rsidRPr="00F7398C" w:rsidTr="00C07F52">
        <w:trPr>
          <w:trHeight w:val="548"/>
          <w:jc w:val="center"/>
        </w:trPr>
        <w:tc>
          <w:tcPr>
            <w:tcW w:w="2157" w:type="pct"/>
            <w:gridSpan w:val="3"/>
            <w:tcBorders>
              <w:top w:val="nil"/>
              <w:left w:val="single" w:sz="4" w:space="0" w:color="auto"/>
              <w:bottom w:val="single" w:sz="4" w:space="0" w:color="auto"/>
              <w:right w:val="single" w:sz="4" w:space="0" w:color="auto"/>
            </w:tcBorders>
            <w:shd w:val="clear" w:color="000000" w:fill="FABF8F"/>
            <w:vAlign w:val="center"/>
            <w:hideMark/>
          </w:tcPr>
          <w:p w:rsidR="008479C1" w:rsidRPr="00F7398C" w:rsidRDefault="008479C1" w:rsidP="00C07F52">
            <w:pPr>
              <w:spacing w:after="0" w:line="240" w:lineRule="auto"/>
              <w:rPr>
                <w:rFonts w:ascii="Garamond" w:eastAsia="Times New Roman" w:hAnsi="Garamond" w:cs="Times New Roman"/>
                <w:b/>
                <w:bCs/>
                <w:color w:val="000000"/>
                <w:lang w:eastAsia="fr-FR"/>
              </w:rPr>
            </w:pPr>
            <w:r w:rsidRPr="00F7398C">
              <w:rPr>
                <w:rFonts w:ascii="Garamond" w:eastAsia="Times New Roman" w:hAnsi="Garamond" w:cs="Times New Roman"/>
                <w:b/>
                <w:bCs/>
                <w:color w:val="000000"/>
                <w:lang w:eastAsia="fr-FR"/>
              </w:rPr>
              <w:t> 3.3. Objectif spécifique 3: Lutter contre la corruption au sein de la justice</w:t>
            </w:r>
          </w:p>
        </w:tc>
        <w:tc>
          <w:tcPr>
            <w:tcW w:w="1646" w:type="pct"/>
            <w:tcBorders>
              <w:top w:val="single" w:sz="4" w:space="0" w:color="auto"/>
              <w:left w:val="nil"/>
              <w:bottom w:val="single" w:sz="4" w:space="0" w:color="auto"/>
              <w:right w:val="single" w:sz="4" w:space="0" w:color="auto"/>
            </w:tcBorders>
            <w:shd w:val="clear" w:color="000000" w:fill="FABF8F"/>
            <w:vAlign w:val="center"/>
          </w:tcPr>
          <w:p w:rsidR="008479C1" w:rsidRPr="00F7398C" w:rsidRDefault="008479C1" w:rsidP="00C07F52">
            <w:pPr>
              <w:spacing w:after="0" w:line="240" w:lineRule="auto"/>
              <w:jc w:val="center"/>
              <w:rPr>
                <w:rFonts w:ascii="Garamond" w:eastAsia="Times New Roman" w:hAnsi="Garamond" w:cs="Times New Roman"/>
                <w:b/>
                <w:bCs/>
                <w:color w:val="000000"/>
                <w:lang w:eastAsia="fr-FR"/>
              </w:rPr>
            </w:pPr>
            <w:r w:rsidRPr="00F7398C">
              <w:rPr>
                <w:rFonts w:ascii="Garamond" w:eastAsia="Times New Roman" w:hAnsi="Garamond" w:cs="Times New Roman"/>
                <w:color w:val="000000"/>
                <w:lang w:eastAsia="fr-FR"/>
              </w:rPr>
              <w:t>Niveau de perception de la corruption et les autres formes de pression au sein de la justice</w:t>
            </w:r>
          </w:p>
        </w:tc>
        <w:tc>
          <w:tcPr>
            <w:tcW w:w="676" w:type="pct"/>
            <w:tcBorders>
              <w:top w:val="single" w:sz="4" w:space="0" w:color="auto"/>
              <w:left w:val="nil"/>
              <w:bottom w:val="single" w:sz="4" w:space="0" w:color="auto"/>
              <w:right w:val="single" w:sz="4" w:space="0" w:color="auto"/>
            </w:tcBorders>
            <w:shd w:val="clear" w:color="000000" w:fill="FABF8F"/>
            <w:vAlign w:val="center"/>
          </w:tcPr>
          <w:p w:rsidR="008479C1" w:rsidRPr="00F7398C" w:rsidRDefault="008479C1" w:rsidP="00C07F52">
            <w:pPr>
              <w:spacing w:after="0" w:line="240" w:lineRule="auto"/>
              <w:jc w:val="center"/>
              <w:rPr>
                <w:rFonts w:ascii="Garamond" w:eastAsia="Times New Roman" w:hAnsi="Garamond" w:cs="Times New Roman"/>
                <w:b/>
                <w:bCs/>
                <w:color w:val="000000"/>
                <w:lang w:eastAsia="fr-FR"/>
              </w:rPr>
            </w:pPr>
            <w:r>
              <w:rPr>
                <w:rFonts w:ascii="Garamond" w:eastAsia="Times New Roman" w:hAnsi="Garamond" w:cs="Times New Roman"/>
                <w:b/>
                <w:bCs/>
                <w:color w:val="000000"/>
                <w:lang w:eastAsia="fr-FR"/>
              </w:rPr>
              <w:t>ND</w:t>
            </w:r>
          </w:p>
        </w:tc>
        <w:tc>
          <w:tcPr>
            <w:tcW w:w="521" w:type="pct"/>
            <w:tcBorders>
              <w:top w:val="single" w:sz="4" w:space="0" w:color="auto"/>
              <w:left w:val="nil"/>
              <w:bottom w:val="single" w:sz="4" w:space="0" w:color="auto"/>
              <w:right w:val="single" w:sz="4" w:space="0" w:color="auto"/>
            </w:tcBorders>
            <w:shd w:val="clear" w:color="000000" w:fill="FABF8F"/>
            <w:vAlign w:val="center"/>
          </w:tcPr>
          <w:p w:rsidR="008479C1" w:rsidRPr="00F7398C" w:rsidRDefault="008479C1" w:rsidP="00C07F52">
            <w:pPr>
              <w:spacing w:after="0" w:line="240" w:lineRule="auto"/>
              <w:jc w:val="center"/>
              <w:rPr>
                <w:rFonts w:ascii="Garamond" w:eastAsia="Times New Roman" w:hAnsi="Garamond" w:cs="Times New Roman"/>
                <w:b/>
                <w:bCs/>
                <w:color w:val="000000"/>
                <w:lang w:eastAsia="fr-FR"/>
              </w:rPr>
            </w:pPr>
            <w:r>
              <w:rPr>
                <w:rFonts w:ascii="Garamond" w:eastAsia="Times New Roman" w:hAnsi="Garamond" w:cs="Times New Roman"/>
                <w:b/>
                <w:bCs/>
                <w:color w:val="000000"/>
                <w:lang w:eastAsia="fr-FR"/>
              </w:rPr>
              <w:t>1 (sur une échelle de 1 à 4)</w:t>
            </w:r>
          </w:p>
        </w:tc>
      </w:tr>
      <w:tr w:rsidR="00C07F52" w:rsidRPr="00F7398C" w:rsidTr="003E3364">
        <w:trPr>
          <w:trHeight w:val="502"/>
          <w:jc w:val="center"/>
        </w:trPr>
        <w:tc>
          <w:tcPr>
            <w:tcW w:w="475" w:type="pct"/>
            <w:vMerge w:val="restart"/>
            <w:tcBorders>
              <w:top w:val="nil"/>
              <w:left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Art 8, 9, 11, 78</w:t>
            </w:r>
          </w:p>
        </w:tc>
        <w:tc>
          <w:tcPr>
            <w:tcW w:w="249" w:type="pct"/>
            <w:vMerge w:val="restart"/>
            <w:tcBorders>
              <w:top w:val="nil"/>
              <w:left w:val="single" w:sz="4" w:space="0" w:color="auto"/>
              <w:right w:val="single" w:sz="4" w:space="0" w:color="auto"/>
            </w:tcBorders>
            <w:shd w:val="clear" w:color="auto" w:fill="auto"/>
            <w:vAlign w:val="center"/>
            <w:hideMark/>
          </w:tcPr>
          <w:p w:rsidR="008479C1" w:rsidRPr="00F7398C" w:rsidRDefault="008479C1" w:rsidP="00C07F52">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3.3.1</w:t>
            </w:r>
          </w:p>
        </w:tc>
        <w:tc>
          <w:tcPr>
            <w:tcW w:w="1433" w:type="pct"/>
            <w:vMerge w:val="restart"/>
            <w:tcBorders>
              <w:top w:val="nil"/>
              <w:left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Transparence dans le fonctionnement de la justice</w:t>
            </w:r>
          </w:p>
        </w:tc>
        <w:tc>
          <w:tcPr>
            <w:tcW w:w="1646"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Proportion de TGI disposant de tableau</w:t>
            </w:r>
            <w:r w:rsidRPr="00F7398C">
              <w:rPr>
                <w:rFonts w:ascii="Garamond" w:eastAsia="Times New Roman" w:hAnsi="Garamond" w:cs="Times New Roman"/>
                <w:color w:val="000000"/>
                <w:lang w:eastAsia="fr-FR"/>
              </w:rPr>
              <w:t xml:space="preserve"> d'affich</w:t>
            </w:r>
            <w:r>
              <w:rPr>
                <w:rFonts w:ascii="Garamond" w:eastAsia="Times New Roman" w:hAnsi="Garamond" w:cs="Times New Roman"/>
                <w:color w:val="000000"/>
                <w:lang w:eastAsia="fr-FR"/>
              </w:rPr>
              <w:t>age</w:t>
            </w:r>
            <w:r w:rsidRPr="00F7398C">
              <w:rPr>
                <w:rFonts w:ascii="Garamond" w:eastAsia="Times New Roman" w:hAnsi="Garamond" w:cs="Times New Roman"/>
                <w:color w:val="000000"/>
                <w:lang w:eastAsia="fr-FR"/>
              </w:rPr>
              <w:t xml:space="preserve"> </w:t>
            </w:r>
            <w:r>
              <w:rPr>
                <w:rFonts w:ascii="Garamond" w:eastAsia="Times New Roman" w:hAnsi="Garamond" w:cs="Times New Roman"/>
                <w:color w:val="000000"/>
                <w:lang w:eastAsia="fr-FR"/>
              </w:rPr>
              <w:t>sur les conditions d’obtention des actes de justice</w:t>
            </w:r>
          </w:p>
        </w:tc>
        <w:tc>
          <w:tcPr>
            <w:tcW w:w="676"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0</w:t>
            </w:r>
          </w:p>
        </w:tc>
        <w:tc>
          <w:tcPr>
            <w:tcW w:w="521"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100%</w:t>
            </w:r>
          </w:p>
        </w:tc>
      </w:tr>
      <w:tr w:rsidR="00C07F52" w:rsidRPr="00F7398C" w:rsidTr="003E3364">
        <w:trPr>
          <w:trHeight w:val="600"/>
          <w:jc w:val="center"/>
        </w:trPr>
        <w:tc>
          <w:tcPr>
            <w:tcW w:w="475" w:type="pct"/>
            <w:vMerge/>
            <w:tcBorders>
              <w:left w:val="single" w:sz="4" w:space="0" w:color="auto"/>
              <w:bottom w:val="single" w:sz="4" w:space="0" w:color="auto"/>
              <w:right w:val="single" w:sz="4" w:space="0" w:color="auto"/>
            </w:tcBorders>
            <w:vAlign w:val="center"/>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249" w:type="pct"/>
            <w:vMerge/>
            <w:tcBorders>
              <w:left w:val="single" w:sz="4" w:space="0" w:color="auto"/>
              <w:bottom w:val="single" w:sz="4" w:space="0" w:color="auto"/>
              <w:right w:val="single" w:sz="4" w:space="0" w:color="auto"/>
            </w:tcBorders>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p>
        </w:tc>
        <w:tc>
          <w:tcPr>
            <w:tcW w:w="1433" w:type="pct"/>
            <w:vMerge/>
            <w:tcBorders>
              <w:left w:val="single" w:sz="4" w:space="0" w:color="auto"/>
              <w:bottom w:val="single" w:sz="4" w:space="0" w:color="auto"/>
              <w:right w:val="single" w:sz="4" w:space="0" w:color="auto"/>
            </w:tcBorders>
            <w:vAlign w:val="center"/>
          </w:tcPr>
          <w:p w:rsidR="008479C1" w:rsidRPr="00F7398C" w:rsidRDefault="008479C1" w:rsidP="00C07F52">
            <w:pPr>
              <w:spacing w:after="0" w:line="240" w:lineRule="auto"/>
              <w:rPr>
                <w:rFonts w:ascii="Garamond" w:eastAsia="Times New Roman" w:hAnsi="Garamond" w:cs="Times New Roman"/>
                <w:color w:val="000000"/>
                <w:lang w:eastAsia="fr-FR"/>
              </w:rPr>
            </w:pPr>
          </w:p>
        </w:tc>
        <w:tc>
          <w:tcPr>
            <w:tcW w:w="1646" w:type="pct"/>
            <w:tcBorders>
              <w:top w:val="nil"/>
              <w:left w:val="single" w:sz="4" w:space="0" w:color="auto"/>
              <w:bottom w:val="single" w:sz="4" w:space="0" w:color="auto"/>
              <w:right w:val="single" w:sz="4" w:space="0" w:color="auto"/>
            </w:tcBorders>
            <w:vAlign w:val="center"/>
          </w:tcPr>
          <w:p w:rsidR="008479C1" w:rsidRPr="00F7398C" w:rsidRDefault="008479C1" w:rsidP="00C07F52">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Proportion d’actions de sensibilisation sur la corruption et les autres formes de pression</w:t>
            </w:r>
          </w:p>
        </w:tc>
        <w:tc>
          <w:tcPr>
            <w:tcW w:w="676" w:type="pct"/>
            <w:tcBorders>
              <w:top w:val="nil"/>
              <w:left w:val="single" w:sz="4" w:space="0" w:color="auto"/>
              <w:bottom w:val="single" w:sz="4" w:space="0" w:color="auto"/>
              <w:right w:val="single" w:sz="4" w:space="0" w:color="auto"/>
            </w:tcBorders>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66% (2/3 campagne)</w:t>
            </w:r>
          </w:p>
        </w:tc>
        <w:tc>
          <w:tcPr>
            <w:tcW w:w="521" w:type="pct"/>
            <w:tcBorders>
              <w:top w:val="nil"/>
              <w:left w:val="single" w:sz="4" w:space="0" w:color="auto"/>
              <w:bottom w:val="single" w:sz="4" w:space="0" w:color="auto"/>
              <w:right w:val="single" w:sz="4" w:space="0" w:color="auto"/>
            </w:tcBorders>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100%</w:t>
            </w:r>
          </w:p>
        </w:tc>
      </w:tr>
      <w:tr w:rsidR="00C07F52" w:rsidRPr="00F7398C" w:rsidTr="003E3364">
        <w:trPr>
          <w:trHeight w:val="600"/>
          <w:jc w:val="center"/>
        </w:trPr>
        <w:tc>
          <w:tcPr>
            <w:tcW w:w="475" w:type="pct"/>
            <w:tcBorders>
              <w:top w:val="nil"/>
              <w:left w:val="single" w:sz="4" w:space="0" w:color="auto"/>
              <w:bottom w:val="single" w:sz="4" w:space="0" w:color="auto"/>
              <w:right w:val="single" w:sz="4" w:space="0" w:color="auto"/>
            </w:tcBorders>
            <w:vAlign w:val="center"/>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Art 56, 57, 58, 77, 81</w:t>
            </w:r>
          </w:p>
        </w:tc>
        <w:tc>
          <w:tcPr>
            <w:tcW w:w="249" w:type="pct"/>
            <w:tcBorders>
              <w:top w:val="nil"/>
              <w:left w:val="single" w:sz="4" w:space="0" w:color="auto"/>
              <w:bottom w:val="single" w:sz="4" w:space="0" w:color="auto"/>
              <w:right w:val="single" w:sz="4" w:space="0" w:color="auto"/>
            </w:tcBorders>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3.3.2</w:t>
            </w:r>
          </w:p>
        </w:tc>
        <w:tc>
          <w:tcPr>
            <w:tcW w:w="1433" w:type="pct"/>
            <w:tcBorders>
              <w:top w:val="nil"/>
              <w:left w:val="single" w:sz="4" w:space="0" w:color="auto"/>
              <w:bottom w:val="single" w:sz="4" w:space="0" w:color="auto"/>
              <w:right w:val="single" w:sz="4" w:space="0" w:color="auto"/>
            </w:tcBorders>
            <w:vAlign w:val="center"/>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Renforcement du mécanisme de répression de la corruption</w:t>
            </w:r>
          </w:p>
        </w:tc>
        <w:tc>
          <w:tcPr>
            <w:tcW w:w="1646" w:type="pct"/>
            <w:tcBorders>
              <w:top w:val="nil"/>
              <w:left w:val="single" w:sz="4" w:space="0" w:color="auto"/>
              <w:bottom w:val="single" w:sz="4" w:space="0" w:color="auto"/>
              <w:right w:val="single" w:sz="4" w:space="0" w:color="auto"/>
            </w:tcBorders>
            <w:vAlign w:val="center"/>
          </w:tcPr>
          <w:p w:rsidR="008479C1" w:rsidRPr="00F7398C" w:rsidRDefault="008479C1" w:rsidP="00C07F52">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N</w:t>
            </w:r>
            <w:r w:rsidRPr="00F7398C">
              <w:rPr>
                <w:rFonts w:ascii="Garamond" w:eastAsia="Times New Roman" w:hAnsi="Garamond" w:cs="Times New Roman"/>
                <w:color w:val="000000"/>
                <w:lang w:eastAsia="fr-FR"/>
              </w:rPr>
              <w:t>ombre de cas de corruption dénoncés et sanctionnés</w:t>
            </w:r>
          </w:p>
        </w:tc>
        <w:tc>
          <w:tcPr>
            <w:tcW w:w="676" w:type="pct"/>
            <w:tcBorders>
              <w:top w:val="nil"/>
              <w:left w:val="single" w:sz="4" w:space="0" w:color="auto"/>
              <w:bottom w:val="single" w:sz="4" w:space="0" w:color="auto"/>
              <w:right w:val="single" w:sz="4" w:space="0" w:color="auto"/>
            </w:tcBorders>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ND</w:t>
            </w:r>
          </w:p>
        </w:tc>
        <w:tc>
          <w:tcPr>
            <w:tcW w:w="521" w:type="pct"/>
            <w:tcBorders>
              <w:top w:val="nil"/>
              <w:left w:val="single" w:sz="4" w:space="0" w:color="auto"/>
              <w:bottom w:val="single" w:sz="4" w:space="0" w:color="auto"/>
              <w:right w:val="single" w:sz="4" w:space="0" w:color="auto"/>
            </w:tcBorders>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w:t>
            </w:r>
          </w:p>
        </w:tc>
      </w:tr>
      <w:tr w:rsidR="00C07F52" w:rsidRPr="00F7398C" w:rsidTr="00C07F52">
        <w:trPr>
          <w:trHeight w:val="300"/>
          <w:jc w:val="center"/>
        </w:trPr>
        <w:tc>
          <w:tcPr>
            <w:tcW w:w="2157" w:type="pct"/>
            <w:gridSpan w:val="3"/>
            <w:tcBorders>
              <w:top w:val="nil"/>
              <w:left w:val="single" w:sz="4" w:space="0" w:color="auto"/>
              <w:bottom w:val="single" w:sz="4" w:space="0" w:color="auto"/>
              <w:right w:val="single" w:sz="4" w:space="0" w:color="auto"/>
            </w:tcBorders>
            <w:shd w:val="clear" w:color="auto" w:fill="9CC2E5" w:themeFill="accent1" w:themeFillTint="99"/>
            <w:vAlign w:val="center"/>
          </w:tcPr>
          <w:p w:rsidR="008479C1" w:rsidRPr="00F7398C" w:rsidRDefault="008479C1" w:rsidP="00C07F52">
            <w:pPr>
              <w:spacing w:after="0" w:line="240" w:lineRule="auto"/>
              <w:rPr>
                <w:rFonts w:ascii="Garamond" w:eastAsia="Times New Roman" w:hAnsi="Garamond" w:cs="Times New Roman"/>
                <w:b/>
                <w:bCs/>
                <w:i/>
                <w:iCs/>
                <w:color w:val="000000"/>
                <w:lang w:eastAsia="fr-FR"/>
              </w:rPr>
            </w:pPr>
            <w:r>
              <w:rPr>
                <w:rFonts w:ascii="Garamond" w:eastAsia="Times New Roman" w:hAnsi="Garamond" w:cs="Times New Roman"/>
                <w:b/>
                <w:bCs/>
                <w:i/>
                <w:iCs/>
                <w:color w:val="000000"/>
                <w:lang w:eastAsia="fr-FR"/>
              </w:rPr>
              <w:t>Axe stratégique 4 : Accessibilité à la justice</w:t>
            </w:r>
          </w:p>
        </w:tc>
        <w:tc>
          <w:tcPr>
            <w:tcW w:w="1646" w:type="pct"/>
            <w:tcBorders>
              <w:top w:val="single" w:sz="4" w:space="0" w:color="auto"/>
              <w:left w:val="nil"/>
              <w:bottom w:val="single" w:sz="4" w:space="0" w:color="auto"/>
              <w:right w:val="single" w:sz="4" w:space="0" w:color="auto"/>
            </w:tcBorders>
            <w:shd w:val="clear" w:color="auto" w:fill="9CC2E5" w:themeFill="accent1" w:themeFillTint="99"/>
            <w:vAlign w:val="center"/>
          </w:tcPr>
          <w:p w:rsidR="008479C1" w:rsidRPr="00F7398C" w:rsidRDefault="008479C1" w:rsidP="00C07F52">
            <w:pPr>
              <w:spacing w:after="0" w:line="240" w:lineRule="auto"/>
              <w:rPr>
                <w:rFonts w:ascii="Garamond" w:eastAsia="Times New Roman" w:hAnsi="Garamond" w:cs="Times New Roman"/>
                <w:b/>
                <w:bCs/>
                <w:i/>
                <w:iCs/>
                <w:color w:val="000000"/>
                <w:lang w:eastAsia="fr-FR"/>
              </w:rPr>
            </w:pPr>
          </w:p>
        </w:tc>
        <w:tc>
          <w:tcPr>
            <w:tcW w:w="676" w:type="pct"/>
            <w:tcBorders>
              <w:top w:val="single" w:sz="4" w:space="0" w:color="auto"/>
              <w:left w:val="nil"/>
              <w:bottom w:val="single" w:sz="4" w:space="0" w:color="auto"/>
              <w:right w:val="single" w:sz="4" w:space="0" w:color="auto"/>
            </w:tcBorders>
            <w:shd w:val="clear" w:color="auto" w:fill="9CC2E5" w:themeFill="accent1" w:themeFillTint="99"/>
            <w:vAlign w:val="center"/>
          </w:tcPr>
          <w:p w:rsidR="008479C1" w:rsidRPr="00F7398C" w:rsidRDefault="008479C1" w:rsidP="00C07F52">
            <w:pPr>
              <w:spacing w:after="0" w:line="240" w:lineRule="auto"/>
              <w:jc w:val="center"/>
              <w:rPr>
                <w:rFonts w:ascii="Garamond" w:eastAsia="Times New Roman" w:hAnsi="Garamond" w:cs="Times New Roman"/>
                <w:b/>
                <w:bCs/>
                <w:i/>
                <w:iCs/>
                <w:color w:val="000000"/>
                <w:lang w:eastAsia="fr-FR"/>
              </w:rPr>
            </w:pPr>
          </w:p>
        </w:tc>
        <w:tc>
          <w:tcPr>
            <w:tcW w:w="521" w:type="pct"/>
            <w:tcBorders>
              <w:top w:val="single" w:sz="4" w:space="0" w:color="auto"/>
              <w:left w:val="nil"/>
              <w:bottom w:val="single" w:sz="4" w:space="0" w:color="auto"/>
              <w:right w:val="single" w:sz="4" w:space="0" w:color="auto"/>
            </w:tcBorders>
            <w:shd w:val="clear" w:color="auto" w:fill="9CC2E5" w:themeFill="accent1" w:themeFillTint="99"/>
            <w:vAlign w:val="center"/>
          </w:tcPr>
          <w:p w:rsidR="008479C1" w:rsidRPr="00F7398C" w:rsidRDefault="008479C1" w:rsidP="00C07F52">
            <w:pPr>
              <w:spacing w:after="0" w:line="240" w:lineRule="auto"/>
              <w:jc w:val="center"/>
              <w:rPr>
                <w:rFonts w:ascii="Garamond" w:eastAsia="Times New Roman" w:hAnsi="Garamond" w:cs="Times New Roman"/>
                <w:b/>
                <w:bCs/>
                <w:i/>
                <w:iCs/>
                <w:color w:val="000000"/>
                <w:lang w:eastAsia="fr-FR"/>
              </w:rPr>
            </w:pPr>
          </w:p>
        </w:tc>
      </w:tr>
      <w:tr w:rsidR="00C07F52" w:rsidRPr="00F7398C" w:rsidTr="00C07F52">
        <w:trPr>
          <w:trHeight w:val="296"/>
          <w:jc w:val="center"/>
        </w:trPr>
        <w:tc>
          <w:tcPr>
            <w:tcW w:w="2157" w:type="pct"/>
            <w:gridSpan w:val="3"/>
            <w:tcBorders>
              <w:top w:val="nil"/>
              <w:left w:val="single" w:sz="4" w:space="0" w:color="auto"/>
              <w:bottom w:val="single" w:sz="4" w:space="0" w:color="auto"/>
              <w:right w:val="single" w:sz="4" w:space="0" w:color="auto"/>
            </w:tcBorders>
            <w:shd w:val="clear" w:color="000000" w:fill="92D050"/>
            <w:vAlign w:val="center"/>
            <w:hideMark/>
          </w:tcPr>
          <w:p w:rsidR="008479C1" w:rsidRPr="00F7398C" w:rsidRDefault="008479C1" w:rsidP="00C07F52">
            <w:pPr>
              <w:spacing w:after="0" w:line="240" w:lineRule="auto"/>
              <w:rPr>
                <w:rFonts w:ascii="Garamond" w:eastAsia="Times New Roman" w:hAnsi="Garamond" w:cs="Times New Roman"/>
                <w:b/>
                <w:bCs/>
                <w:i/>
                <w:iCs/>
                <w:color w:val="000000"/>
                <w:lang w:eastAsia="fr-FR"/>
              </w:rPr>
            </w:pPr>
            <w:r w:rsidRPr="00F7398C">
              <w:rPr>
                <w:rFonts w:ascii="Garamond" w:eastAsia="Times New Roman" w:hAnsi="Garamond" w:cs="Times New Roman"/>
                <w:b/>
                <w:bCs/>
                <w:i/>
                <w:iCs/>
                <w:color w:val="000000"/>
                <w:lang w:eastAsia="fr-FR"/>
              </w:rPr>
              <w:t>Objectif stratégique 4 : Renforcer l'</w:t>
            </w:r>
            <w:r>
              <w:rPr>
                <w:rFonts w:ascii="Garamond" w:eastAsia="Times New Roman" w:hAnsi="Garamond" w:cs="Times New Roman"/>
                <w:b/>
                <w:bCs/>
                <w:i/>
                <w:iCs/>
                <w:color w:val="000000"/>
                <w:lang w:eastAsia="fr-FR"/>
              </w:rPr>
              <w:t>a</w:t>
            </w:r>
            <w:r w:rsidRPr="00F7398C">
              <w:rPr>
                <w:rFonts w:ascii="Garamond" w:eastAsia="Times New Roman" w:hAnsi="Garamond" w:cs="Times New Roman"/>
                <w:b/>
                <w:bCs/>
                <w:i/>
                <w:iCs/>
                <w:color w:val="000000"/>
                <w:lang w:eastAsia="fr-FR"/>
              </w:rPr>
              <w:t>cc</w:t>
            </w:r>
            <w:r>
              <w:rPr>
                <w:rFonts w:ascii="Garamond" w:eastAsia="Times New Roman" w:hAnsi="Garamond" w:cs="Times New Roman"/>
                <w:b/>
                <w:bCs/>
                <w:i/>
                <w:iCs/>
                <w:color w:val="000000"/>
                <w:lang w:eastAsia="fr-FR"/>
              </w:rPr>
              <w:t>essibilité</w:t>
            </w:r>
            <w:r w:rsidRPr="00F7398C">
              <w:rPr>
                <w:rFonts w:ascii="Garamond" w:eastAsia="Times New Roman" w:hAnsi="Garamond" w:cs="Times New Roman"/>
                <w:b/>
                <w:bCs/>
                <w:i/>
                <w:iCs/>
                <w:color w:val="000000"/>
                <w:lang w:eastAsia="fr-FR"/>
              </w:rPr>
              <w:t xml:space="preserve"> à la justice </w:t>
            </w:r>
          </w:p>
        </w:tc>
        <w:tc>
          <w:tcPr>
            <w:tcW w:w="1646" w:type="pct"/>
            <w:tcBorders>
              <w:top w:val="single" w:sz="4" w:space="0" w:color="auto"/>
              <w:left w:val="nil"/>
              <w:bottom w:val="single" w:sz="4" w:space="0" w:color="auto"/>
              <w:right w:val="single" w:sz="4" w:space="0" w:color="auto"/>
            </w:tcBorders>
            <w:shd w:val="clear" w:color="000000" w:fill="92D050"/>
            <w:vAlign w:val="center"/>
          </w:tcPr>
          <w:p w:rsidR="008479C1" w:rsidRPr="00F7398C" w:rsidRDefault="008479C1" w:rsidP="00C07F52">
            <w:pPr>
              <w:spacing w:after="0" w:line="240" w:lineRule="auto"/>
              <w:rPr>
                <w:rFonts w:ascii="Garamond" w:eastAsia="Times New Roman" w:hAnsi="Garamond" w:cs="Times New Roman"/>
                <w:b/>
                <w:bCs/>
                <w:i/>
                <w:iCs/>
                <w:color w:val="000000"/>
                <w:lang w:eastAsia="fr-FR"/>
              </w:rPr>
            </w:pPr>
            <w:r w:rsidRPr="00F7398C">
              <w:rPr>
                <w:rFonts w:ascii="Garamond" w:eastAsia="Times New Roman" w:hAnsi="Garamond" w:cs="Times New Roman"/>
                <w:color w:val="000000"/>
                <w:lang w:eastAsia="fr-FR"/>
              </w:rPr>
              <w:t>Niveau de satisfaction de la population</w:t>
            </w:r>
          </w:p>
        </w:tc>
        <w:tc>
          <w:tcPr>
            <w:tcW w:w="676" w:type="pct"/>
            <w:tcBorders>
              <w:top w:val="single" w:sz="4" w:space="0" w:color="auto"/>
              <w:left w:val="nil"/>
              <w:bottom w:val="single" w:sz="4" w:space="0" w:color="auto"/>
              <w:right w:val="single" w:sz="4" w:space="0" w:color="auto"/>
            </w:tcBorders>
            <w:shd w:val="clear" w:color="000000" w:fill="92D050"/>
            <w:vAlign w:val="center"/>
          </w:tcPr>
          <w:p w:rsidR="008479C1" w:rsidRPr="00F7398C" w:rsidRDefault="008479C1" w:rsidP="00C07F52">
            <w:pPr>
              <w:spacing w:after="0" w:line="240" w:lineRule="auto"/>
              <w:jc w:val="center"/>
              <w:rPr>
                <w:rFonts w:ascii="Garamond" w:eastAsia="Times New Roman" w:hAnsi="Garamond" w:cs="Times New Roman"/>
                <w:b/>
                <w:bCs/>
                <w:i/>
                <w:iCs/>
                <w:color w:val="000000"/>
                <w:lang w:eastAsia="fr-FR"/>
              </w:rPr>
            </w:pPr>
            <w:r>
              <w:rPr>
                <w:rFonts w:ascii="Garamond" w:eastAsia="Times New Roman" w:hAnsi="Garamond" w:cs="Times New Roman"/>
                <w:b/>
                <w:bCs/>
                <w:i/>
                <w:iCs/>
                <w:color w:val="000000"/>
                <w:lang w:eastAsia="fr-FR"/>
              </w:rPr>
              <w:t>ND</w:t>
            </w:r>
          </w:p>
        </w:tc>
        <w:tc>
          <w:tcPr>
            <w:tcW w:w="521" w:type="pct"/>
            <w:tcBorders>
              <w:top w:val="single" w:sz="4" w:space="0" w:color="auto"/>
              <w:left w:val="nil"/>
              <w:bottom w:val="single" w:sz="4" w:space="0" w:color="auto"/>
              <w:right w:val="single" w:sz="4" w:space="0" w:color="auto"/>
            </w:tcBorders>
            <w:shd w:val="clear" w:color="000000" w:fill="92D050"/>
            <w:vAlign w:val="center"/>
          </w:tcPr>
          <w:p w:rsidR="008479C1" w:rsidRPr="00F7398C" w:rsidRDefault="008479C1" w:rsidP="00C07F52">
            <w:pPr>
              <w:spacing w:after="0" w:line="240" w:lineRule="auto"/>
              <w:jc w:val="center"/>
              <w:rPr>
                <w:rFonts w:ascii="Garamond" w:eastAsia="Times New Roman" w:hAnsi="Garamond" w:cs="Times New Roman"/>
                <w:b/>
                <w:bCs/>
                <w:i/>
                <w:iCs/>
                <w:color w:val="000000"/>
                <w:lang w:eastAsia="fr-FR"/>
              </w:rPr>
            </w:pPr>
            <w:r>
              <w:rPr>
                <w:rFonts w:ascii="Garamond" w:eastAsia="Times New Roman" w:hAnsi="Garamond" w:cs="Times New Roman"/>
                <w:b/>
                <w:bCs/>
                <w:i/>
                <w:iCs/>
                <w:color w:val="000000"/>
                <w:lang w:eastAsia="fr-FR"/>
              </w:rPr>
              <w:t>4 (sur une échelle de 1 à 4)</w:t>
            </w:r>
          </w:p>
        </w:tc>
      </w:tr>
      <w:tr w:rsidR="00C07F52" w:rsidRPr="00F7398C" w:rsidTr="00C07F52">
        <w:trPr>
          <w:trHeight w:val="300"/>
          <w:jc w:val="center"/>
        </w:trPr>
        <w:tc>
          <w:tcPr>
            <w:tcW w:w="2157" w:type="pct"/>
            <w:gridSpan w:val="3"/>
            <w:tcBorders>
              <w:top w:val="nil"/>
              <w:left w:val="single" w:sz="4" w:space="0" w:color="auto"/>
              <w:bottom w:val="single" w:sz="4" w:space="0" w:color="auto"/>
              <w:right w:val="single" w:sz="4" w:space="0" w:color="auto"/>
            </w:tcBorders>
            <w:shd w:val="clear" w:color="000000" w:fill="FABF8F"/>
            <w:vAlign w:val="center"/>
            <w:hideMark/>
          </w:tcPr>
          <w:p w:rsidR="008479C1" w:rsidRPr="00F7398C" w:rsidRDefault="008479C1" w:rsidP="00C07F52">
            <w:pPr>
              <w:spacing w:after="0" w:line="240" w:lineRule="auto"/>
              <w:rPr>
                <w:rFonts w:ascii="Garamond" w:eastAsia="Times New Roman" w:hAnsi="Garamond" w:cs="Times New Roman"/>
                <w:b/>
                <w:bCs/>
                <w:color w:val="000000"/>
                <w:lang w:eastAsia="fr-FR"/>
              </w:rPr>
            </w:pPr>
            <w:r>
              <w:rPr>
                <w:rFonts w:ascii="Garamond" w:eastAsia="Times New Roman" w:hAnsi="Garamond" w:cs="Times New Roman"/>
                <w:b/>
                <w:bCs/>
                <w:color w:val="000000"/>
                <w:lang w:eastAsia="fr-FR"/>
              </w:rPr>
              <w:t>4.1. Objectif spécifique 1:</w:t>
            </w:r>
            <w:r w:rsidRPr="00F7398C">
              <w:rPr>
                <w:rFonts w:ascii="Garamond" w:eastAsia="Times New Roman" w:hAnsi="Garamond" w:cs="Times New Roman"/>
                <w:b/>
                <w:bCs/>
                <w:color w:val="000000"/>
                <w:lang w:eastAsia="fr-FR"/>
              </w:rPr>
              <w:t xml:space="preserve"> Améliorer l’accessibilité physique au service public de la justice </w:t>
            </w:r>
          </w:p>
        </w:tc>
        <w:tc>
          <w:tcPr>
            <w:tcW w:w="1646" w:type="pct"/>
            <w:tcBorders>
              <w:top w:val="single" w:sz="4" w:space="0" w:color="auto"/>
              <w:left w:val="nil"/>
              <w:bottom w:val="single" w:sz="4" w:space="0" w:color="auto"/>
              <w:right w:val="single" w:sz="4" w:space="0" w:color="auto"/>
            </w:tcBorders>
            <w:shd w:val="clear" w:color="000000" w:fill="FABF8F"/>
            <w:vAlign w:val="center"/>
          </w:tcPr>
          <w:p w:rsidR="008479C1" w:rsidRPr="00F7398C" w:rsidRDefault="008479C1" w:rsidP="00C07F52">
            <w:pPr>
              <w:spacing w:after="0" w:line="240" w:lineRule="auto"/>
              <w:rPr>
                <w:rFonts w:ascii="Garamond" w:eastAsia="Times New Roman" w:hAnsi="Garamond" w:cs="Times New Roman"/>
                <w:b/>
                <w:bCs/>
                <w:color w:val="000000"/>
                <w:lang w:eastAsia="fr-FR"/>
              </w:rPr>
            </w:pPr>
            <w:r w:rsidRPr="00F7398C">
              <w:rPr>
                <w:rFonts w:ascii="Garamond" w:eastAsia="Times New Roman" w:hAnsi="Garamond" w:cs="Times New Roman"/>
                <w:color w:val="000000"/>
                <w:lang w:eastAsia="fr-FR"/>
              </w:rPr>
              <w:t>Rayon moyen d'accès</w:t>
            </w:r>
          </w:p>
        </w:tc>
        <w:tc>
          <w:tcPr>
            <w:tcW w:w="676" w:type="pct"/>
            <w:tcBorders>
              <w:top w:val="single" w:sz="4" w:space="0" w:color="auto"/>
              <w:left w:val="nil"/>
              <w:bottom w:val="single" w:sz="4" w:space="0" w:color="auto"/>
              <w:right w:val="single" w:sz="4" w:space="0" w:color="auto"/>
            </w:tcBorders>
            <w:shd w:val="clear" w:color="000000" w:fill="FABF8F"/>
            <w:vAlign w:val="center"/>
          </w:tcPr>
          <w:p w:rsidR="008479C1" w:rsidRPr="00F7398C" w:rsidRDefault="008479C1" w:rsidP="00C07F52">
            <w:pPr>
              <w:spacing w:after="0" w:line="240" w:lineRule="auto"/>
              <w:jc w:val="center"/>
              <w:rPr>
                <w:rFonts w:ascii="Garamond" w:eastAsia="Times New Roman" w:hAnsi="Garamond" w:cs="Times New Roman"/>
                <w:b/>
                <w:bCs/>
                <w:color w:val="000000"/>
                <w:lang w:eastAsia="fr-FR"/>
              </w:rPr>
            </w:pPr>
            <w:r>
              <w:rPr>
                <w:rFonts w:ascii="Garamond" w:eastAsia="Times New Roman" w:hAnsi="Garamond" w:cs="Times New Roman"/>
                <w:b/>
                <w:bCs/>
                <w:color w:val="000000"/>
                <w:lang w:eastAsia="fr-FR"/>
              </w:rPr>
              <w:t>60,7km</w:t>
            </w:r>
          </w:p>
        </w:tc>
        <w:tc>
          <w:tcPr>
            <w:tcW w:w="521" w:type="pct"/>
            <w:tcBorders>
              <w:top w:val="single" w:sz="4" w:space="0" w:color="auto"/>
              <w:left w:val="nil"/>
              <w:bottom w:val="single" w:sz="4" w:space="0" w:color="auto"/>
              <w:right w:val="single" w:sz="4" w:space="0" w:color="auto"/>
            </w:tcBorders>
            <w:shd w:val="clear" w:color="000000" w:fill="FABF8F"/>
            <w:vAlign w:val="center"/>
          </w:tcPr>
          <w:p w:rsidR="008479C1" w:rsidRPr="00F7398C" w:rsidRDefault="008479C1" w:rsidP="00C07F52">
            <w:pPr>
              <w:spacing w:after="0" w:line="240" w:lineRule="auto"/>
              <w:jc w:val="center"/>
              <w:rPr>
                <w:rFonts w:ascii="Garamond" w:eastAsia="Times New Roman" w:hAnsi="Garamond" w:cs="Times New Roman"/>
                <w:b/>
                <w:bCs/>
                <w:color w:val="000000"/>
                <w:lang w:eastAsia="fr-FR"/>
              </w:rPr>
            </w:pPr>
            <w:r>
              <w:rPr>
                <w:rFonts w:ascii="Garamond" w:eastAsia="Times New Roman" w:hAnsi="Garamond" w:cs="Times New Roman"/>
                <w:b/>
                <w:bCs/>
                <w:color w:val="000000"/>
                <w:lang w:eastAsia="fr-FR"/>
              </w:rPr>
              <w:t>58km</w:t>
            </w:r>
          </w:p>
        </w:tc>
      </w:tr>
      <w:tr w:rsidR="00C07F52" w:rsidRPr="00F7398C" w:rsidTr="003E3364">
        <w:trPr>
          <w:trHeight w:val="330"/>
          <w:jc w:val="center"/>
        </w:trPr>
        <w:tc>
          <w:tcPr>
            <w:tcW w:w="475"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 xml:space="preserve">Art </w:t>
            </w:r>
            <w:r w:rsidRPr="00F7398C">
              <w:rPr>
                <w:rFonts w:ascii="Garamond" w:eastAsia="Times New Roman" w:hAnsi="Garamond" w:cs="Times New Roman"/>
                <w:color w:val="000000"/>
                <w:lang w:eastAsia="fr-FR"/>
              </w:rPr>
              <w:t>86</w:t>
            </w:r>
          </w:p>
        </w:tc>
        <w:tc>
          <w:tcPr>
            <w:tcW w:w="249"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4.1.1</w:t>
            </w:r>
          </w:p>
        </w:tc>
        <w:tc>
          <w:tcPr>
            <w:tcW w:w="1433"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 xml:space="preserve">Poursuite de la construction des juridictions </w:t>
            </w:r>
          </w:p>
        </w:tc>
        <w:tc>
          <w:tcPr>
            <w:tcW w:w="1646"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Proportion de nouvelles juridictions construites</w:t>
            </w:r>
          </w:p>
        </w:tc>
        <w:tc>
          <w:tcPr>
            <w:tcW w:w="676"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0%</w:t>
            </w:r>
          </w:p>
        </w:tc>
        <w:tc>
          <w:tcPr>
            <w:tcW w:w="521"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100% (3 juridictions)</w:t>
            </w:r>
          </w:p>
        </w:tc>
      </w:tr>
      <w:tr w:rsidR="008479C1" w:rsidRPr="00F7398C" w:rsidTr="003E3364">
        <w:trPr>
          <w:trHeight w:val="330"/>
          <w:jc w:val="center"/>
        </w:trPr>
        <w:tc>
          <w:tcPr>
            <w:tcW w:w="475"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Art</w:t>
            </w:r>
            <w:r w:rsidRPr="00F7398C">
              <w:rPr>
                <w:rFonts w:ascii="Garamond" w:eastAsia="Times New Roman" w:hAnsi="Garamond" w:cs="Times New Roman"/>
                <w:color w:val="000000"/>
                <w:lang w:eastAsia="fr-FR"/>
              </w:rPr>
              <w:t xml:space="preserve"> 89, 90</w:t>
            </w:r>
          </w:p>
        </w:tc>
        <w:tc>
          <w:tcPr>
            <w:tcW w:w="249"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4.1.2</w:t>
            </w:r>
          </w:p>
        </w:tc>
        <w:tc>
          <w:tcPr>
            <w:tcW w:w="1433"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D</w:t>
            </w:r>
            <w:r w:rsidRPr="00F7398C">
              <w:rPr>
                <w:rFonts w:ascii="Garamond" w:eastAsia="Times New Roman" w:hAnsi="Garamond" w:cs="Times New Roman"/>
                <w:color w:val="000000"/>
                <w:lang w:eastAsia="fr-FR"/>
              </w:rPr>
              <w:t>ynamisation des juridictions de proximité</w:t>
            </w:r>
          </w:p>
        </w:tc>
        <w:tc>
          <w:tcPr>
            <w:tcW w:w="1646"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Proportion de TD/TA qui tiennent régulièrement des audiences</w:t>
            </w:r>
          </w:p>
        </w:tc>
        <w:tc>
          <w:tcPr>
            <w:tcW w:w="676"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ND</w:t>
            </w:r>
          </w:p>
        </w:tc>
        <w:tc>
          <w:tcPr>
            <w:tcW w:w="521"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15% (50 TD/TA)</w:t>
            </w:r>
          </w:p>
        </w:tc>
      </w:tr>
      <w:tr w:rsidR="008479C1" w:rsidRPr="00F7398C" w:rsidTr="003E3364">
        <w:trPr>
          <w:trHeight w:val="330"/>
          <w:jc w:val="center"/>
        </w:trPr>
        <w:tc>
          <w:tcPr>
            <w:tcW w:w="475"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Art</w:t>
            </w:r>
            <w:r w:rsidRPr="00F7398C">
              <w:rPr>
                <w:rFonts w:ascii="Garamond" w:eastAsia="Times New Roman" w:hAnsi="Garamond" w:cs="Times New Roman"/>
                <w:color w:val="000000"/>
                <w:lang w:eastAsia="fr-FR"/>
              </w:rPr>
              <w:t xml:space="preserve"> 91</w:t>
            </w:r>
          </w:p>
        </w:tc>
        <w:tc>
          <w:tcPr>
            <w:tcW w:w="249"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4.1.3</w:t>
            </w:r>
          </w:p>
        </w:tc>
        <w:tc>
          <w:tcPr>
            <w:tcW w:w="1433"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Mise en place et opérationnalisation des instances locales chargées de règlement des litiges fonciers</w:t>
            </w:r>
            <w:r>
              <w:rPr>
                <w:rFonts w:ascii="Garamond" w:eastAsia="Times New Roman" w:hAnsi="Garamond" w:cs="Times New Roman"/>
                <w:color w:val="000000"/>
                <w:lang w:eastAsia="fr-FR"/>
              </w:rPr>
              <w:t xml:space="preserve"> </w:t>
            </w:r>
            <w:r w:rsidRPr="00F7398C">
              <w:rPr>
                <w:rFonts w:ascii="Garamond" w:eastAsia="Times New Roman" w:hAnsi="Garamond" w:cs="Times New Roman"/>
                <w:color w:val="000000"/>
                <w:lang w:eastAsia="fr-FR"/>
              </w:rPr>
              <w:t xml:space="preserve">ruraux </w:t>
            </w:r>
          </w:p>
        </w:tc>
        <w:tc>
          <w:tcPr>
            <w:tcW w:w="1646"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Proportion d'instances locales fonctionnelles</w:t>
            </w:r>
          </w:p>
        </w:tc>
        <w:tc>
          <w:tcPr>
            <w:tcW w:w="676"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ND</w:t>
            </w:r>
          </w:p>
        </w:tc>
        <w:tc>
          <w:tcPr>
            <w:tcW w:w="521"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w:t>
            </w:r>
          </w:p>
        </w:tc>
      </w:tr>
      <w:tr w:rsidR="00C07F52" w:rsidRPr="00F7398C" w:rsidTr="003E3364">
        <w:trPr>
          <w:trHeight w:val="248"/>
          <w:jc w:val="center"/>
        </w:trPr>
        <w:tc>
          <w:tcPr>
            <w:tcW w:w="475" w:type="pct"/>
            <w:tcBorders>
              <w:top w:val="nil"/>
              <w:left w:val="single" w:sz="4" w:space="0" w:color="auto"/>
              <w:bottom w:val="single" w:sz="4" w:space="0" w:color="auto"/>
              <w:right w:val="single" w:sz="4" w:space="0" w:color="auto"/>
            </w:tcBorders>
            <w:vAlign w:val="center"/>
          </w:tcPr>
          <w:p w:rsidR="008479C1" w:rsidRPr="00F7398C" w:rsidRDefault="008479C1" w:rsidP="00C07F52">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Art</w:t>
            </w:r>
            <w:r w:rsidRPr="00F7398C">
              <w:rPr>
                <w:rFonts w:ascii="Garamond" w:eastAsia="Times New Roman" w:hAnsi="Garamond" w:cs="Times New Roman"/>
                <w:color w:val="000000"/>
                <w:lang w:eastAsia="fr-FR"/>
              </w:rPr>
              <w:t xml:space="preserve"> 87</w:t>
            </w:r>
          </w:p>
        </w:tc>
        <w:tc>
          <w:tcPr>
            <w:tcW w:w="249" w:type="pct"/>
            <w:tcBorders>
              <w:top w:val="nil"/>
              <w:left w:val="single" w:sz="4" w:space="0" w:color="auto"/>
              <w:bottom w:val="single" w:sz="4" w:space="0" w:color="auto"/>
              <w:right w:val="single" w:sz="4" w:space="0" w:color="auto"/>
            </w:tcBorders>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4.1.4</w:t>
            </w:r>
          </w:p>
        </w:tc>
        <w:tc>
          <w:tcPr>
            <w:tcW w:w="1433" w:type="pct"/>
            <w:tcBorders>
              <w:top w:val="nil"/>
              <w:left w:val="single" w:sz="4" w:space="0" w:color="auto"/>
              <w:bottom w:val="single" w:sz="4" w:space="0" w:color="auto"/>
              <w:right w:val="single" w:sz="4" w:space="0" w:color="auto"/>
            </w:tcBorders>
            <w:vAlign w:val="center"/>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Amélioration des infrastructures de la justice</w:t>
            </w:r>
          </w:p>
        </w:tc>
        <w:tc>
          <w:tcPr>
            <w:tcW w:w="1646" w:type="pct"/>
            <w:tcBorders>
              <w:top w:val="nil"/>
              <w:left w:val="single" w:sz="4" w:space="0" w:color="auto"/>
              <w:bottom w:val="single" w:sz="4" w:space="0" w:color="auto"/>
              <w:right w:val="single" w:sz="4" w:space="0" w:color="auto"/>
            </w:tcBorders>
            <w:vAlign w:val="center"/>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 xml:space="preserve">Proportion </w:t>
            </w:r>
            <w:r>
              <w:rPr>
                <w:rFonts w:ascii="Garamond" w:eastAsia="Times New Roman" w:hAnsi="Garamond" w:cs="Times New Roman"/>
                <w:color w:val="000000"/>
                <w:lang w:eastAsia="fr-FR"/>
              </w:rPr>
              <w:t xml:space="preserve">de juridictions et </w:t>
            </w:r>
            <w:r w:rsidRPr="00F7398C">
              <w:rPr>
                <w:rFonts w:ascii="Garamond" w:eastAsia="Times New Roman" w:hAnsi="Garamond" w:cs="Times New Roman"/>
                <w:color w:val="000000"/>
                <w:lang w:eastAsia="fr-FR"/>
              </w:rPr>
              <w:t>d’établissements pénitentiaires conformes aux normes</w:t>
            </w:r>
          </w:p>
        </w:tc>
        <w:tc>
          <w:tcPr>
            <w:tcW w:w="676" w:type="pct"/>
            <w:tcBorders>
              <w:top w:val="nil"/>
              <w:left w:val="single" w:sz="4" w:space="0" w:color="auto"/>
              <w:bottom w:val="single" w:sz="4" w:space="0" w:color="auto"/>
              <w:right w:val="single" w:sz="4" w:space="0" w:color="auto"/>
            </w:tcBorders>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0%</w:t>
            </w:r>
          </w:p>
        </w:tc>
        <w:tc>
          <w:tcPr>
            <w:tcW w:w="521" w:type="pct"/>
            <w:tcBorders>
              <w:top w:val="nil"/>
              <w:left w:val="single" w:sz="4" w:space="0" w:color="auto"/>
              <w:bottom w:val="single" w:sz="4" w:space="0" w:color="auto"/>
              <w:right w:val="single" w:sz="4" w:space="0" w:color="auto"/>
            </w:tcBorders>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20%</w:t>
            </w:r>
          </w:p>
        </w:tc>
      </w:tr>
      <w:tr w:rsidR="00C07F52" w:rsidRPr="00F7398C" w:rsidTr="00C07F52">
        <w:trPr>
          <w:trHeight w:val="330"/>
          <w:jc w:val="center"/>
        </w:trPr>
        <w:tc>
          <w:tcPr>
            <w:tcW w:w="2157" w:type="pct"/>
            <w:gridSpan w:val="3"/>
            <w:tcBorders>
              <w:top w:val="nil"/>
              <w:left w:val="single" w:sz="4" w:space="0" w:color="auto"/>
              <w:bottom w:val="single" w:sz="4" w:space="0" w:color="auto"/>
              <w:right w:val="single" w:sz="4" w:space="0" w:color="auto"/>
            </w:tcBorders>
            <w:shd w:val="clear" w:color="000000" w:fill="FABF8F"/>
            <w:noWrap/>
            <w:vAlign w:val="center"/>
            <w:hideMark/>
          </w:tcPr>
          <w:p w:rsidR="008479C1" w:rsidRPr="0053557B" w:rsidRDefault="008479C1" w:rsidP="00C07F52">
            <w:pPr>
              <w:spacing w:after="0" w:line="240" w:lineRule="auto"/>
              <w:jc w:val="center"/>
              <w:rPr>
                <w:rFonts w:ascii="Garamond" w:eastAsia="Times New Roman" w:hAnsi="Garamond" w:cs="Times New Roman"/>
                <w:b/>
                <w:bCs/>
                <w:color w:val="000000"/>
                <w:lang w:eastAsia="fr-FR"/>
              </w:rPr>
            </w:pPr>
            <w:r w:rsidRPr="0053557B">
              <w:rPr>
                <w:rFonts w:ascii="Garamond" w:eastAsia="Times New Roman" w:hAnsi="Garamond" w:cs="Times New Roman"/>
                <w:b/>
                <w:bCs/>
                <w:color w:val="000000"/>
                <w:lang w:eastAsia="fr-FR"/>
              </w:rPr>
              <w:t xml:space="preserve">4.2. Objectif spécifique 2: Améliorer l’accessibilité financière au service public de la justice </w:t>
            </w:r>
          </w:p>
        </w:tc>
        <w:tc>
          <w:tcPr>
            <w:tcW w:w="1646" w:type="pct"/>
            <w:tcBorders>
              <w:top w:val="single" w:sz="4" w:space="0" w:color="auto"/>
              <w:left w:val="nil"/>
              <w:bottom w:val="single" w:sz="4" w:space="0" w:color="auto"/>
              <w:right w:val="single" w:sz="4" w:space="0" w:color="auto"/>
            </w:tcBorders>
            <w:shd w:val="clear" w:color="000000" w:fill="FABF8F"/>
            <w:vAlign w:val="center"/>
          </w:tcPr>
          <w:p w:rsidR="008479C1" w:rsidRPr="0053557B" w:rsidRDefault="008479C1" w:rsidP="00C07F52">
            <w:pPr>
              <w:spacing w:after="0" w:line="240" w:lineRule="auto"/>
              <w:jc w:val="center"/>
              <w:rPr>
                <w:rFonts w:ascii="Garamond" w:eastAsia="Times New Roman" w:hAnsi="Garamond" w:cs="Times New Roman"/>
                <w:b/>
                <w:bCs/>
                <w:color w:val="000000"/>
                <w:lang w:eastAsia="fr-FR"/>
              </w:rPr>
            </w:pPr>
            <w:r w:rsidRPr="0053557B">
              <w:rPr>
                <w:rFonts w:ascii="Garamond" w:eastAsia="Times New Roman" w:hAnsi="Garamond" w:cs="Times New Roman"/>
                <w:b/>
                <w:color w:val="000000"/>
                <w:lang w:eastAsia="fr-FR"/>
              </w:rPr>
              <w:t>Ratio coût moyen sur revenu moyen</w:t>
            </w:r>
          </w:p>
        </w:tc>
        <w:tc>
          <w:tcPr>
            <w:tcW w:w="676" w:type="pct"/>
            <w:tcBorders>
              <w:top w:val="single" w:sz="4" w:space="0" w:color="auto"/>
              <w:left w:val="nil"/>
              <w:bottom w:val="single" w:sz="4" w:space="0" w:color="auto"/>
              <w:right w:val="single" w:sz="4" w:space="0" w:color="auto"/>
            </w:tcBorders>
            <w:shd w:val="clear" w:color="000000" w:fill="FABF8F"/>
            <w:vAlign w:val="center"/>
          </w:tcPr>
          <w:p w:rsidR="008479C1" w:rsidRPr="0053557B" w:rsidRDefault="008479C1" w:rsidP="00C07F52">
            <w:pPr>
              <w:spacing w:after="0" w:line="240" w:lineRule="auto"/>
              <w:jc w:val="center"/>
              <w:rPr>
                <w:rFonts w:ascii="Garamond" w:eastAsia="Times New Roman" w:hAnsi="Garamond" w:cs="Times New Roman"/>
                <w:b/>
                <w:bCs/>
                <w:color w:val="000000"/>
                <w:lang w:eastAsia="fr-FR"/>
              </w:rPr>
            </w:pPr>
            <w:r>
              <w:rPr>
                <w:rFonts w:ascii="Garamond" w:eastAsia="Times New Roman" w:hAnsi="Garamond" w:cs="Times New Roman"/>
                <w:b/>
                <w:bCs/>
                <w:color w:val="000000"/>
                <w:lang w:eastAsia="fr-FR"/>
              </w:rPr>
              <w:t>ND</w:t>
            </w:r>
          </w:p>
        </w:tc>
        <w:tc>
          <w:tcPr>
            <w:tcW w:w="521" w:type="pct"/>
            <w:tcBorders>
              <w:top w:val="single" w:sz="4" w:space="0" w:color="auto"/>
              <w:left w:val="nil"/>
              <w:bottom w:val="single" w:sz="4" w:space="0" w:color="auto"/>
              <w:right w:val="single" w:sz="4" w:space="0" w:color="auto"/>
            </w:tcBorders>
            <w:shd w:val="clear" w:color="000000" w:fill="FABF8F"/>
            <w:vAlign w:val="center"/>
          </w:tcPr>
          <w:p w:rsidR="008479C1" w:rsidRPr="0053557B" w:rsidRDefault="008479C1" w:rsidP="00C07F52">
            <w:pPr>
              <w:spacing w:after="0" w:line="240" w:lineRule="auto"/>
              <w:jc w:val="center"/>
              <w:rPr>
                <w:rFonts w:ascii="Garamond" w:eastAsia="Times New Roman" w:hAnsi="Garamond" w:cs="Times New Roman"/>
                <w:b/>
                <w:bCs/>
                <w:color w:val="000000"/>
                <w:lang w:eastAsia="fr-FR"/>
              </w:rPr>
            </w:pPr>
            <w:r>
              <w:rPr>
                <w:rFonts w:ascii="Garamond" w:eastAsia="Times New Roman" w:hAnsi="Garamond" w:cs="Times New Roman"/>
                <w:b/>
                <w:bCs/>
                <w:color w:val="000000"/>
                <w:lang w:eastAsia="fr-FR"/>
              </w:rPr>
              <w:t>-</w:t>
            </w:r>
          </w:p>
        </w:tc>
      </w:tr>
      <w:tr w:rsidR="00C07F52" w:rsidRPr="00F7398C" w:rsidTr="003E3364">
        <w:trPr>
          <w:trHeight w:val="615"/>
          <w:jc w:val="center"/>
        </w:trPr>
        <w:tc>
          <w:tcPr>
            <w:tcW w:w="475"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lastRenderedPageBreak/>
              <w:t>Art</w:t>
            </w:r>
            <w:r w:rsidRPr="00F7398C">
              <w:rPr>
                <w:rFonts w:ascii="Garamond" w:eastAsia="Times New Roman" w:hAnsi="Garamond" w:cs="Times New Roman"/>
                <w:color w:val="000000"/>
                <w:lang w:eastAsia="fr-FR"/>
              </w:rPr>
              <w:t xml:space="preserve"> 92</w:t>
            </w:r>
          </w:p>
        </w:tc>
        <w:tc>
          <w:tcPr>
            <w:tcW w:w="249"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4.2.1</w:t>
            </w:r>
          </w:p>
        </w:tc>
        <w:tc>
          <w:tcPr>
            <w:tcW w:w="1433"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Opérationnalisation du fonds d’assistance judiciaire</w:t>
            </w:r>
          </w:p>
        </w:tc>
        <w:tc>
          <w:tcPr>
            <w:tcW w:w="1646"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Proportion de personnes indigentes remplissant les conditions, bénéficiaires du fonds d'assistance judiciaire</w:t>
            </w:r>
          </w:p>
        </w:tc>
        <w:tc>
          <w:tcPr>
            <w:tcW w:w="676"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0%</w:t>
            </w:r>
          </w:p>
        </w:tc>
        <w:tc>
          <w:tcPr>
            <w:tcW w:w="521"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80%</w:t>
            </w:r>
          </w:p>
        </w:tc>
      </w:tr>
      <w:tr w:rsidR="00C07F52" w:rsidRPr="00F7398C" w:rsidTr="003E3364">
        <w:trPr>
          <w:trHeight w:val="505"/>
          <w:jc w:val="center"/>
        </w:trPr>
        <w:tc>
          <w:tcPr>
            <w:tcW w:w="475"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Art</w:t>
            </w:r>
            <w:r w:rsidRPr="00F7398C">
              <w:rPr>
                <w:rFonts w:ascii="Garamond" w:eastAsia="Times New Roman" w:hAnsi="Garamond" w:cs="Times New Roman"/>
                <w:color w:val="000000"/>
                <w:lang w:eastAsia="fr-FR"/>
              </w:rPr>
              <w:t xml:space="preserve"> 93</w:t>
            </w:r>
          </w:p>
        </w:tc>
        <w:tc>
          <w:tcPr>
            <w:tcW w:w="249"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4.2.2</w:t>
            </w:r>
          </w:p>
        </w:tc>
        <w:tc>
          <w:tcPr>
            <w:tcW w:w="1433"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Sensibilisation des populations sur le fonds d’assistance judiciaire</w:t>
            </w:r>
          </w:p>
        </w:tc>
        <w:tc>
          <w:tcPr>
            <w:tcW w:w="1646"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Proportion d'activité de sensibilisations tenues</w:t>
            </w:r>
          </w:p>
        </w:tc>
        <w:tc>
          <w:tcPr>
            <w:tcW w:w="676"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0%</w:t>
            </w:r>
          </w:p>
        </w:tc>
        <w:tc>
          <w:tcPr>
            <w:tcW w:w="521"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100%</w:t>
            </w:r>
          </w:p>
        </w:tc>
      </w:tr>
      <w:tr w:rsidR="00C07F52" w:rsidRPr="00F7398C" w:rsidTr="003E3364">
        <w:trPr>
          <w:trHeight w:val="646"/>
          <w:jc w:val="center"/>
        </w:trPr>
        <w:tc>
          <w:tcPr>
            <w:tcW w:w="475" w:type="pct"/>
            <w:tcBorders>
              <w:top w:val="nil"/>
              <w:left w:val="single" w:sz="4" w:space="0" w:color="auto"/>
              <w:bottom w:val="single" w:sz="4" w:space="0" w:color="000000"/>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Art 92</w:t>
            </w:r>
          </w:p>
        </w:tc>
        <w:tc>
          <w:tcPr>
            <w:tcW w:w="249" w:type="pct"/>
            <w:tcBorders>
              <w:top w:val="nil"/>
              <w:left w:val="single" w:sz="4" w:space="0" w:color="auto"/>
              <w:bottom w:val="single" w:sz="4" w:space="0" w:color="000000"/>
              <w:right w:val="single" w:sz="4" w:space="0" w:color="auto"/>
            </w:tcBorders>
            <w:shd w:val="clear" w:color="auto" w:fill="auto"/>
            <w:vAlign w:val="center"/>
            <w:hideMark/>
          </w:tcPr>
          <w:p w:rsidR="008479C1" w:rsidRPr="00F7398C" w:rsidRDefault="008479C1" w:rsidP="00C07F52">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4.2.3</w:t>
            </w:r>
          </w:p>
        </w:tc>
        <w:tc>
          <w:tcPr>
            <w:tcW w:w="1433"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 xml:space="preserve">Evaluation des </w:t>
            </w:r>
            <w:r>
              <w:rPr>
                <w:rFonts w:ascii="Garamond" w:eastAsia="Times New Roman" w:hAnsi="Garamond" w:cs="Times New Roman"/>
                <w:color w:val="000000"/>
                <w:lang w:eastAsia="fr-FR"/>
              </w:rPr>
              <w:t>c</w:t>
            </w:r>
            <w:r w:rsidRPr="00F7398C">
              <w:rPr>
                <w:rFonts w:ascii="Garamond" w:eastAsia="Times New Roman" w:hAnsi="Garamond" w:cs="Times New Roman"/>
                <w:color w:val="000000"/>
                <w:lang w:eastAsia="fr-FR"/>
              </w:rPr>
              <w:t>oût</w:t>
            </w:r>
            <w:r>
              <w:rPr>
                <w:rFonts w:ascii="Garamond" w:eastAsia="Times New Roman" w:hAnsi="Garamond" w:cs="Times New Roman"/>
                <w:color w:val="000000"/>
                <w:lang w:eastAsia="fr-FR"/>
              </w:rPr>
              <w:t>s</w:t>
            </w:r>
            <w:r w:rsidRPr="00F7398C">
              <w:rPr>
                <w:rFonts w:ascii="Garamond" w:eastAsia="Times New Roman" w:hAnsi="Garamond" w:cs="Times New Roman"/>
                <w:color w:val="000000"/>
                <w:lang w:eastAsia="fr-FR"/>
              </w:rPr>
              <w:t xml:space="preserve"> des actes et des procédures</w:t>
            </w:r>
          </w:p>
        </w:tc>
        <w:tc>
          <w:tcPr>
            <w:tcW w:w="1646"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Disponibilité des coûts moyens accessibles</w:t>
            </w:r>
          </w:p>
        </w:tc>
        <w:tc>
          <w:tcPr>
            <w:tcW w:w="676"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0</w:t>
            </w:r>
          </w:p>
        </w:tc>
        <w:tc>
          <w:tcPr>
            <w:tcW w:w="521"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1</w:t>
            </w:r>
          </w:p>
        </w:tc>
      </w:tr>
      <w:tr w:rsidR="00C07F52" w:rsidRPr="00F7398C" w:rsidTr="00C07F52">
        <w:trPr>
          <w:trHeight w:val="330"/>
          <w:jc w:val="center"/>
        </w:trPr>
        <w:tc>
          <w:tcPr>
            <w:tcW w:w="2157" w:type="pct"/>
            <w:gridSpan w:val="3"/>
            <w:tcBorders>
              <w:top w:val="nil"/>
              <w:left w:val="single" w:sz="4" w:space="0" w:color="auto"/>
              <w:bottom w:val="single" w:sz="4" w:space="0" w:color="auto"/>
              <w:right w:val="single" w:sz="4" w:space="0" w:color="auto"/>
            </w:tcBorders>
            <w:shd w:val="clear" w:color="000000" w:fill="FABF8F"/>
            <w:noWrap/>
            <w:vAlign w:val="center"/>
            <w:hideMark/>
          </w:tcPr>
          <w:p w:rsidR="008479C1" w:rsidRPr="0053557B" w:rsidRDefault="008479C1" w:rsidP="00C07F52">
            <w:pPr>
              <w:spacing w:after="0" w:line="240" w:lineRule="auto"/>
              <w:rPr>
                <w:rFonts w:ascii="Garamond" w:eastAsia="Times New Roman" w:hAnsi="Garamond" w:cs="Times New Roman"/>
                <w:b/>
                <w:bCs/>
                <w:color w:val="000000"/>
                <w:lang w:eastAsia="fr-FR"/>
              </w:rPr>
            </w:pPr>
            <w:r w:rsidRPr="0053557B">
              <w:rPr>
                <w:rFonts w:ascii="Garamond" w:eastAsia="Times New Roman" w:hAnsi="Garamond" w:cs="Times New Roman"/>
                <w:b/>
                <w:bCs/>
                <w:color w:val="000000"/>
                <w:lang w:eastAsia="fr-FR"/>
              </w:rPr>
              <w:t xml:space="preserve">4.3. Objectif spécifique 3: Améliorer l’accessibilité psychologique au service public de la justice </w:t>
            </w:r>
          </w:p>
        </w:tc>
        <w:tc>
          <w:tcPr>
            <w:tcW w:w="1646" w:type="pct"/>
            <w:tcBorders>
              <w:top w:val="single" w:sz="4" w:space="0" w:color="auto"/>
              <w:left w:val="nil"/>
              <w:bottom w:val="single" w:sz="4" w:space="0" w:color="auto"/>
              <w:right w:val="single" w:sz="4" w:space="0" w:color="auto"/>
            </w:tcBorders>
            <w:shd w:val="clear" w:color="000000" w:fill="FABF8F"/>
            <w:vAlign w:val="center"/>
          </w:tcPr>
          <w:p w:rsidR="008479C1" w:rsidRPr="0053557B" w:rsidRDefault="008479C1" w:rsidP="00C07F52">
            <w:pPr>
              <w:spacing w:after="0" w:line="240" w:lineRule="auto"/>
              <w:jc w:val="center"/>
              <w:rPr>
                <w:rFonts w:ascii="Garamond" w:eastAsia="Times New Roman" w:hAnsi="Garamond" w:cs="Times New Roman"/>
                <w:b/>
                <w:bCs/>
                <w:color w:val="000000"/>
                <w:lang w:eastAsia="fr-FR"/>
              </w:rPr>
            </w:pPr>
            <w:r w:rsidRPr="0053557B">
              <w:rPr>
                <w:rFonts w:ascii="Garamond" w:eastAsia="Times New Roman" w:hAnsi="Garamond" w:cs="Times New Roman"/>
                <w:b/>
                <w:color w:val="000000"/>
                <w:lang w:eastAsia="fr-FR"/>
              </w:rPr>
              <w:t>Niveau de perception de la justice</w:t>
            </w:r>
          </w:p>
        </w:tc>
        <w:tc>
          <w:tcPr>
            <w:tcW w:w="676" w:type="pct"/>
            <w:tcBorders>
              <w:top w:val="single" w:sz="4" w:space="0" w:color="auto"/>
              <w:left w:val="nil"/>
              <w:bottom w:val="single" w:sz="4" w:space="0" w:color="auto"/>
              <w:right w:val="single" w:sz="4" w:space="0" w:color="auto"/>
            </w:tcBorders>
            <w:shd w:val="clear" w:color="000000" w:fill="FABF8F"/>
            <w:vAlign w:val="center"/>
          </w:tcPr>
          <w:p w:rsidR="008479C1" w:rsidRDefault="008479C1" w:rsidP="00C07F52">
            <w:pPr>
              <w:jc w:val="center"/>
              <w:rPr>
                <w:rFonts w:ascii="Garamond" w:hAnsi="Garamond"/>
                <w:b/>
                <w:bCs/>
                <w:color w:val="000000"/>
                <w:sz w:val="20"/>
                <w:szCs w:val="20"/>
              </w:rPr>
            </w:pPr>
            <w:r>
              <w:rPr>
                <w:rFonts w:ascii="Garamond" w:hAnsi="Garamond"/>
                <w:b/>
                <w:bCs/>
                <w:color w:val="000000"/>
                <w:sz w:val="20"/>
                <w:szCs w:val="20"/>
              </w:rPr>
              <w:t>2 (sur une échelle de 1 à 4)</w:t>
            </w:r>
          </w:p>
        </w:tc>
        <w:tc>
          <w:tcPr>
            <w:tcW w:w="521" w:type="pct"/>
            <w:tcBorders>
              <w:top w:val="single" w:sz="4" w:space="0" w:color="auto"/>
              <w:left w:val="nil"/>
              <w:bottom w:val="single" w:sz="4" w:space="0" w:color="auto"/>
              <w:right w:val="single" w:sz="4" w:space="0" w:color="auto"/>
            </w:tcBorders>
            <w:shd w:val="clear" w:color="000000" w:fill="FABF8F"/>
            <w:vAlign w:val="center"/>
          </w:tcPr>
          <w:p w:rsidR="008479C1" w:rsidRDefault="008479C1" w:rsidP="00C07F52">
            <w:pPr>
              <w:jc w:val="center"/>
              <w:rPr>
                <w:rFonts w:ascii="Garamond" w:hAnsi="Garamond"/>
                <w:b/>
                <w:bCs/>
                <w:color w:val="000000"/>
                <w:sz w:val="20"/>
                <w:szCs w:val="20"/>
              </w:rPr>
            </w:pPr>
            <w:r>
              <w:rPr>
                <w:rFonts w:ascii="Garamond" w:hAnsi="Garamond"/>
                <w:b/>
                <w:bCs/>
                <w:color w:val="000000"/>
                <w:sz w:val="20"/>
                <w:szCs w:val="20"/>
              </w:rPr>
              <w:t>3,5</w:t>
            </w:r>
          </w:p>
        </w:tc>
      </w:tr>
      <w:tr w:rsidR="00C07F52" w:rsidRPr="00F7398C" w:rsidTr="003E3364">
        <w:trPr>
          <w:trHeight w:val="436"/>
          <w:jc w:val="center"/>
        </w:trPr>
        <w:tc>
          <w:tcPr>
            <w:tcW w:w="475"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Art</w:t>
            </w:r>
            <w:r w:rsidRPr="00F7398C">
              <w:rPr>
                <w:rFonts w:ascii="Garamond" w:eastAsia="Times New Roman" w:hAnsi="Garamond" w:cs="Times New Roman"/>
                <w:color w:val="000000"/>
                <w:lang w:eastAsia="fr-FR"/>
              </w:rPr>
              <w:t xml:space="preserve"> 50, 80, 96, 97, 98, 99</w:t>
            </w:r>
          </w:p>
        </w:tc>
        <w:tc>
          <w:tcPr>
            <w:tcW w:w="249"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4.3.1</w:t>
            </w:r>
          </w:p>
        </w:tc>
        <w:tc>
          <w:tcPr>
            <w:tcW w:w="1433"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Renforcement de la communication</w:t>
            </w:r>
          </w:p>
        </w:tc>
        <w:tc>
          <w:tcPr>
            <w:tcW w:w="1646"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Taux d’exécution du plan stratégique de communication</w:t>
            </w:r>
          </w:p>
        </w:tc>
        <w:tc>
          <w:tcPr>
            <w:tcW w:w="676" w:type="pct"/>
            <w:tcBorders>
              <w:top w:val="nil"/>
              <w:left w:val="single" w:sz="4" w:space="0" w:color="auto"/>
              <w:bottom w:val="single" w:sz="4" w:space="0" w:color="auto"/>
              <w:right w:val="single" w:sz="4" w:space="0" w:color="auto"/>
            </w:tcBorders>
            <w:shd w:val="clear" w:color="auto" w:fill="auto"/>
            <w:vAlign w:val="center"/>
          </w:tcPr>
          <w:p w:rsidR="008479C1" w:rsidRDefault="008479C1" w:rsidP="00C07F52">
            <w:pPr>
              <w:jc w:val="center"/>
              <w:rPr>
                <w:rFonts w:ascii="Garamond" w:hAnsi="Garamond"/>
                <w:color w:val="000000"/>
                <w:sz w:val="20"/>
                <w:szCs w:val="20"/>
              </w:rPr>
            </w:pPr>
            <w:r>
              <w:rPr>
                <w:rFonts w:ascii="Garamond" w:hAnsi="Garamond"/>
                <w:color w:val="000000"/>
                <w:sz w:val="20"/>
                <w:szCs w:val="20"/>
              </w:rPr>
              <w:t>50%</w:t>
            </w:r>
          </w:p>
        </w:tc>
        <w:tc>
          <w:tcPr>
            <w:tcW w:w="521" w:type="pct"/>
            <w:tcBorders>
              <w:top w:val="nil"/>
              <w:left w:val="single" w:sz="4" w:space="0" w:color="auto"/>
              <w:bottom w:val="single" w:sz="4" w:space="0" w:color="auto"/>
              <w:right w:val="single" w:sz="4" w:space="0" w:color="auto"/>
            </w:tcBorders>
            <w:shd w:val="clear" w:color="auto" w:fill="auto"/>
            <w:vAlign w:val="center"/>
          </w:tcPr>
          <w:p w:rsidR="008479C1" w:rsidRDefault="008479C1" w:rsidP="00C07F52">
            <w:pPr>
              <w:jc w:val="center"/>
              <w:rPr>
                <w:rFonts w:ascii="Garamond" w:hAnsi="Garamond"/>
                <w:color w:val="000000"/>
                <w:sz w:val="20"/>
                <w:szCs w:val="20"/>
              </w:rPr>
            </w:pPr>
            <w:r>
              <w:rPr>
                <w:rFonts w:ascii="Garamond" w:hAnsi="Garamond"/>
                <w:color w:val="000000"/>
                <w:sz w:val="20"/>
                <w:szCs w:val="20"/>
              </w:rPr>
              <w:t>90%</w:t>
            </w:r>
          </w:p>
        </w:tc>
      </w:tr>
      <w:tr w:rsidR="00C07F52" w:rsidRPr="00F7398C" w:rsidTr="003E3364">
        <w:trPr>
          <w:trHeight w:val="671"/>
          <w:jc w:val="center"/>
        </w:trPr>
        <w:tc>
          <w:tcPr>
            <w:tcW w:w="475"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Art</w:t>
            </w:r>
            <w:r w:rsidRPr="00F7398C">
              <w:rPr>
                <w:rFonts w:ascii="Garamond" w:eastAsia="Times New Roman" w:hAnsi="Garamond" w:cs="Times New Roman"/>
                <w:color w:val="000000"/>
                <w:lang w:eastAsia="fr-FR"/>
              </w:rPr>
              <w:t xml:space="preserve"> </w:t>
            </w:r>
            <w:r>
              <w:rPr>
                <w:rFonts w:ascii="Garamond" w:eastAsia="Times New Roman" w:hAnsi="Garamond" w:cs="Times New Roman"/>
                <w:color w:val="000000"/>
                <w:lang w:eastAsia="fr-FR"/>
              </w:rPr>
              <w:t>94</w:t>
            </w:r>
          </w:p>
        </w:tc>
        <w:tc>
          <w:tcPr>
            <w:tcW w:w="249" w:type="pct"/>
            <w:tcBorders>
              <w:top w:val="nil"/>
              <w:left w:val="nil"/>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4.3.</w:t>
            </w:r>
            <w:r>
              <w:rPr>
                <w:rFonts w:ascii="Garamond" w:eastAsia="Times New Roman" w:hAnsi="Garamond" w:cs="Times New Roman"/>
                <w:color w:val="000000"/>
                <w:lang w:eastAsia="fr-FR"/>
              </w:rPr>
              <w:t>2</w:t>
            </w:r>
          </w:p>
        </w:tc>
        <w:tc>
          <w:tcPr>
            <w:tcW w:w="1433" w:type="pct"/>
            <w:tcBorders>
              <w:top w:val="nil"/>
              <w:left w:val="nil"/>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4D0BE4">
              <w:rPr>
                <w:rFonts w:ascii="Garamond" w:eastAsia="Times New Roman" w:hAnsi="Garamond" w:cs="Times New Roman"/>
                <w:color w:val="000000"/>
                <w:lang w:eastAsia="fr-FR"/>
              </w:rPr>
              <w:t xml:space="preserve">Amélioration du traitement des affaires matrimoniales </w:t>
            </w:r>
          </w:p>
        </w:tc>
        <w:tc>
          <w:tcPr>
            <w:tcW w:w="1646" w:type="pct"/>
            <w:tcBorders>
              <w:top w:val="nil"/>
              <w:left w:val="nil"/>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4D0BE4">
              <w:rPr>
                <w:rFonts w:ascii="Garamond" w:eastAsia="Times New Roman" w:hAnsi="Garamond" w:cs="Times New Roman"/>
                <w:color w:val="000000"/>
                <w:lang w:eastAsia="fr-FR"/>
              </w:rPr>
              <w:t>Proportion des dossiers matrimoniaux confiés à des juges de plus de 5 ans d'ancienneté</w:t>
            </w:r>
            <w:r w:rsidRPr="00F7398C" w:rsidDel="00491A02">
              <w:rPr>
                <w:rFonts w:ascii="Garamond" w:eastAsia="Times New Roman" w:hAnsi="Garamond" w:cs="Times New Roman"/>
                <w:color w:val="000000"/>
                <w:lang w:eastAsia="fr-FR"/>
              </w:rPr>
              <w:t xml:space="preserve"> </w:t>
            </w:r>
          </w:p>
        </w:tc>
        <w:tc>
          <w:tcPr>
            <w:tcW w:w="676" w:type="pct"/>
            <w:tcBorders>
              <w:top w:val="nil"/>
              <w:left w:val="nil"/>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ND</w:t>
            </w:r>
          </w:p>
        </w:tc>
        <w:tc>
          <w:tcPr>
            <w:tcW w:w="521" w:type="pct"/>
            <w:tcBorders>
              <w:top w:val="nil"/>
              <w:left w:val="nil"/>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w:t>
            </w:r>
          </w:p>
        </w:tc>
      </w:tr>
      <w:tr w:rsidR="00C07F52" w:rsidRPr="00F7398C" w:rsidTr="00C07F52">
        <w:trPr>
          <w:trHeight w:val="330"/>
          <w:jc w:val="center"/>
        </w:trPr>
        <w:tc>
          <w:tcPr>
            <w:tcW w:w="2157" w:type="pct"/>
            <w:gridSpan w:val="3"/>
            <w:tcBorders>
              <w:top w:val="nil"/>
              <w:left w:val="single" w:sz="4" w:space="0" w:color="auto"/>
              <w:bottom w:val="single" w:sz="4" w:space="0" w:color="auto"/>
              <w:right w:val="single" w:sz="4" w:space="0" w:color="auto"/>
            </w:tcBorders>
            <w:shd w:val="clear" w:color="auto" w:fill="9CC2E5" w:themeFill="accent1" w:themeFillTint="99"/>
            <w:noWrap/>
            <w:vAlign w:val="center"/>
          </w:tcPr>
          <w:p w:rsidR="008479C1" w:rsidRPr="00F7398C" w:rsidRDefault="008479C1" w:rsidP="00C07F52">
            <w:pPr>
              <w:spacing w:after="0" w:line="240" w:lineRule="auto"/>
              <w:rPr>
                <w:rFonts w:ascii="Garamond" w:eastAsia="Times New Roman" w:hAnsi="Garamond" w:cs="Times New Roman"/>
                <w:b/>
                <w:bCs/>
                <w:i/>
                <w:iCs/>
                <w:color w:val="000000"/>
                <w:lang w:eastAsia="fr-FR"/>
              </w:rPr>
            </w:pPr>
            <w:r>
              <w:rPr>
                <w:rFonts w:ascii="Garamond" w:eastAsia="Times New Roman" w:hAnsi="Garamond" w:cs="Times New Roman"/>
                <w:b/>
                <w:bCs/>
                <w:i/>
                <w:iCs/>
                <w:color w:val="000000"/>
                <w:lang w:eastAsia="fr-FR"/>
              </w:rPr>
              <w:t xml:space="preserve">Axe stratégique 5 : </w:t>
            </w:r>
            <w:r w:rsidRPr="00F7398C">
              <w:rPr>
                <w:rFonts w:ascii="Garamond" w:eastAsia="Times New Roman" w:hAnsi="Garamond" w:cs="Times New Roman"/>
                <w:b/>
                <w:bCs/>
                <w:i/>
                <w:iCs/>
                <w:color w:val="000000"/>
                <w:lang w:eastAsia="fr-FR"/>
              </w:rPr>
              <w:t>Prise en compte des droits humains dans toutes les étapes de la procédure pénale et dans les</w:t>
            </w:r>
          </w:p>
        </w:tc>
        <w:tc>
          <w:tcPr>
            <w:tcW w:w="1646" w:type="pct"/>
            <w:tcBorders>
              <w:top w:val="nil"/>
              <w:left w:val="single" w:sz="4" w:space="0" w:color="auto"/>
              <w:bottom w:val="single" w:sz="4" w:space="0" w:color="auto"/>
              <w:right w:val="single" w:sz="4" w:space="0" w:color="auto"/>
            </w:tcBorders>
            <w:shd w:val="clear" w:color="auto" w:fill="9CC2E5" w:themeFill="accent1" w:themeFillTint="99"/>
            <w:vAlign w:val="center"/>
          </w:tcPr>
          <w:p w:rsidR="008479C1" w:rsidRPr="00F7398C" w:rsidRDefault="008479C1" w:rsidP="00C07F52">
            <w:pPr>
              <w:spacing w:after="0" w:line="240" w:lineRule="auto"/>
              <w:jc w:val="center"/>
              <w:rPr>
                <w:rFonts w:ascii="Garamond" w:eastAsia="Times New Roman" w:hAnsi="Garamond" w:cs="Times New Roman"/>
                <w:b/>
                <w:bCs/>
                <w:i/>
                <w:iCs/>
                <w:color w:val="000000"/>
                <w:lang w:eastAsia="fr-FR"/>
              </w:rPr>
            </w:pPr>
          </w:p>
        </w:tc>
        <w:tc>
          <w:tcPr>
            <w:tcW w:w="676" w:type="pct"/>
            <w:tcBorders>
              <w:top w:val="nil"/>
              <w:left w:val="single" w:sz="4" w:space="0" w:color="auto"/>
              <w:bottom w:val="single" w:sz="4" w:space="0" w:color="auto"/>
              <w:right w:val="single" w:sz="4" w:space="0" w:color="auto"/>
            </w:tcBorders>
            <w:shd w:val="clear" w:color="auto" w:fill="9CC2E5" w:themeFill="accent1" w:themeFillTint="99"/>
            <w:vAlign w:val="center"/>
          </w:tcPr>
          <w:p w:rsidR="008479C1" w:rsidRPr="00F7398C" w:rsidRDefault="008479C1" w:rsidP="00C07F52">
            <w:pPr>
              <w:spacing w:after="0" w:line="240" w:lineRule="auto"/>
              <w:jc w:val="center"/>
              <w:rPr>
                <w:rFonts w:ascii="Garamond" w:eastAsia="Times New Roman" w:hAnsi="Garamond" w:cs="Times New Roman"/>
                <w:b/>
                <w:bCs/>
                <w:i/>
                <w:iCs/>
                <w:color w:val="000000"/>
                <w:lang w:eastAsia="fr-FR"/>
              </w:rPr>
            </w:pPr>
          </w:p>
        </w:tc>
        <w:tc>
          <w:tcPr>
            <w:tcW w:w="521" w:type="pct"/>
            <w:tcBorders>
              <w:top w:val="nil"/>
              <w:left w:val="single" w:sz="4" w:space="0" w:color="auto"/>
              <w:bottom w:val="single" w:sz="4" w:space="0" w:color="auto"/>
              <w:right w:val="single" w:sz="4" w:space="0" w:color="auto"/>
            </w:tcBorders>
            <w:shd w:val="clear" w:color="auto" w:fill="9CC2E5" w:themeFill="accent1" w:themeFillTint="99"/>
            <w:vAlign w:val="center"/>
          </w:tcPr>
          <w:p w:rsidR="008479C1" w:rsidRPr="00F7398C" w:rsidRDefault="008479C1" w:rsidP="00C07F52">
            <w:pPr>
              <w:spacing w:after="0" w:line="240" w:lineRule="auto"/>
              <w:jc w:val="center"/>
              <w:rPr>
                <w:rFonts w:ascii="Garamond" w:eastAsia="Times New Roman" w:hAnsi="Garamond" w:cs="Times New Roman"/>
                <w:b/>
                <w:bCs/>
                <w:i/>
                <w:iCs/>
                <w:color w:val="000000"/>
                <w:lang w:eastAsia="fr-FR"/>
              </w:rPr>
            </w:pPr>
          </w:p>
        </w:tc>
      </w:tr>
      <w:tr w:rsidR="00C07F52" w:rsidRPr="00F7398C" w:rsidTr="00C07F52">
        <w:trPr>
          <w:trHeight w:val="330"/>
          <w:jc w:val="center"/>
        </w:trPr>
        <w:tc>
          <w:tcPr>
            <w:tcW w:w="2157" w:type="pct"/>
            <w:gridSpan w:val="3"/>
            <w:tcBorders>
              <w:top w:val="nil"/>
              <w:left w:val="single" w:sz="4" w:space="0" w:color="auto"/>
              <w:bottom w:val="single" w:sz="4" w:space="0" w:color="auto"/>
              <w:right w:val="single" w:sz="4" w:space="0" w:color="auto"/>
            </w:tcBorders>
            <w:shd w:val="clear" w:color="000000" w:fill="92D050"/>
            <w:noWrap/>
            <w:vAlign w:val="center"/>
            <w:hideMark/>
          </w:tcPr>
          <w:p w:rsidR="008479C1" w:rsidRPr="00F7398C" w:rsidRDefault="008479C1" w:rsidP="00C07F52">
            <w:pPr>
              <w:spacing w:after="0" w:line="240" w:lineRule="auto"/>
              <w:rPr>
                <w:rFonts w:ascii="Garamond" w:eastAsia="Times New Roman" w:hAnsi="Garamond" w:cs="Times New Roman"/>
                <w:b/>
                <w:bCs/>
                <w:i/>
                <w:iCs/>
                <w:color w:val="000000"/>
                <w:lang w:eastAsia="fr-FR"/>
              </w:rPr>
            </w:pPr>
            <w:r w:rsidRPr="00F7398C">
              <w:rPr>
                <w:rFonts w:ascii="Garamond" w:eastAsia="Times New Roman" w:hAnsi="Garamond" w:cs="Times New Roman"/>
                <w:b/>
                <w:bCs/>
                <w:i/>
                <w:iCs/>
                <w:color w:val="000000"/>
                <w:lang w:eastAsia="fr-FR"/>
              </w:rPr>
              <w:t>Objectif stratégique 5: Pr</w:t>
            </w:r>
            <w:r>
              <w:rPr>
                <w:rFonts w:ascii="Garamond" w:eastAsia="Times New Roman" w:hAnsi="Garamond" w:cs="Times New Roman"/>
                <w:b/>
                <w:bCs/>
                <w:i/>
                <w:iCs/>
                <w:color w:val="000000"/>
                <w:lang w:eastAsia="fr-FR"/>
              </w:rPr>
              <w:t xml:space="preserve">endre </w:t>
            </w:r>
            <w:r w:rsidRPr="00F7398C">
              <w:rPr>
                <w:rFonts w:ascii="Garamond" w:eastAsia="Times New Roman" w:hAnsi="Garamond" w:cs="Times New Roman"/>
                <w:b/>
                <w:bCs/>
                <w:i/>
                <w:iCs/>
                <w:color w:val="000000"/>
                <w:lang w:eastAsia="fr-FR"/>
              </w:rPr>
              <w:t xml:space="preserve">en compte </w:t>
            </w:r>
            <w:r>
              <w:rPr>
                <w:rFonts w:ascii="Garamond" w:eastAsia="Times New Roman" w:hAnsi="Garamond" w:cs="Times New Roman"/>
                <w:b/>
                <w:bCs/>
                <w:i/>
                <w:iCs/>
                <w:color w:val="000000"/>
                <w:lang w:eastAsia="fr-FR"/>
              </w:rPr>
              <w:t>l</w:t>
            </w:r>
            <w:r w:rsidRPr="00F7398C">
              <w:rPr>
                <w:rFonts w:ascii="Garamond" w:eastAsia="Times New Roman" w:hAnsi="Garamond" w:cs="Times New Roman"/>
                <w:b/>
                <w:bCs/>
                <w:i/>
                <w:iCs/>
                <w:color w:val="000000"/>
                <w:lang w:eastAsia="fr-FR"/>
              </w:rPr>
              <w:t xml:space="preserve">es droits humains dans toutes les étapes de la procédure pénale et dans les lieux de détention </w:t>
            </w:r>
          </w:p>
        </w:tc>
        <w:tc>
          <w:tcPr>
            <w:tcW w:w="1646" w:type="pct"/>
            <w:tcBorders>
              <w:top w:val="nil"/>
              <w:left w:val="single" w:sz="4" w:space="0" w:color="auto"/>
              <w:bottom w:val="single" w:sz="4" w:space="0" w:color="auto"/>
              <w:right w:val="single" w:sz="4" w:space="0" w:color="auto"/>
            </w:tcBorders>
            <w:shd w:val="clear" w:color="000000" w:fill="92D050"/>
            <w:vAlign w:val="center"/>
          </w:tcPr>
          <w:p w:rsidR="008479C1" w:rsidRPr="00F7398C" w:rsidRDefault="008479C1" w:rsidP="00C07F52">
            <w:pPr>
              <w:spacing w:after="0" w:line="240" w:lineRule="auto"/>
              <w:jc w:val="center"/>
              <w:rPr>
                <w:rFonts w:ascii="Garamond" w:eastAsia="Times New Roman" w:hAnsi="Garamond" w:cs="Times New Roman"/>
                <w:b/>
                <w:bCs/>
                <w:i/>
                <w:iCs/>
                <w:color w:val="000000"/>
                <w:lang w:eastAsia="fr-FR"/>
              </w:rPr>
            </w:pPr>
          </w:p>
        </w:tc>
        <w:tc>
          <w:tcPr>
            <w:tcW w:w="676" w:type="pct"/>
            <w:tcBorders>
              <w:top w:val="nil"/>
              <w:left w:val="single" w:sz="4" w:space="0" w:color="auto"/>
              <w:bottom w:val="single" w:sz="4" w:space="0" w:color="auto"/>
              <w:right w:val="single" w:sz="4" w:space="0" w:color="auto"/>
            </w:tcBorders>
            <w:shd w:val="clear" w:color="000000" w:fill="92D050"/>
            <w:vAlign w:val="center"/>
          </w:tcPr>
          <w:p w:rsidR="008479C1" w:rsidRPr="00F7398C" w:rsidRDefault="008479C1" w:rsidP="00C07F52">
            <w:pPr>
              <w:spacing w:after="0" w:line="240" w:lineRule="auto"/>
              <w:jc w:val="center"/>
              <w:rPr>
                <w:rFonts w:ascii="Garamond" w:eastAsia="Times New Roman" w:hAnsi="Garamond" w:cs="Times New Roman"/>
                <w:b/>
                <w:bCs/>
                <w:i/>
                <w:iCs/>
                <w:color w:val="000000"/>
                <w:lang w:eastAsia="fr-FR"/>
              </w:rPr>
            </w:pPr>
            <w:r>
              <w:rPr>
                <w:rFonts w:ascii="Garamond" w:eastAsia="Times New Roman" w:hAnsi="Garamond" w:cs="Times New Roman"/>
                <w:b/>
                <w:bCs/>
                <w:i/>
                <w:iCs/>
                <w:color w:val="000000"/>
                <w:lang w:eastAsia="fr-FR"/>
              </w:rPr>
              <w:t>ND</w:t>
            </w:r>
          </w:p>
        </w:tc>
        <w:tc>
          <w:tcPr>
            <w:tcW w:w="521" w:type="pct"/>
            <w:tcBorders>
              <w:top w:val="nil"/>
              <w:left w:val="single" w:sz="4" w:space="0" w:color="auto"/>
              <w:bottom w:val="single" w:sz="4" w:space="0" w:color="auto"/>
              <w:right w:val="single" w:sz="4" w:space="0" w:color="auto"/>
            </w:tcBorders>
            <w:shd w:val="clear" w:color="000000" w:fill="92D050"/>
            <w:vAlign w:val="center"/>
          </w:tcPr>
          <w:p w:rsidR="008479C1" w:rsidRPr="00F7398C" w:rsidRDefault="008479C1" w:rsidP="00C07F52">
            <w:pPr>
              <w:spacing w:after="0" w:line="240" w:lineRule="auto"/>
              <w:jc w:val="center"/>
              <w:rPr>
                <w:rFonts w:ascii="Garamond" w:eastAsia="Times New Roman" w:hAnsi="Garamond" w:cs="Times New Roman"/>
                <w:b/>
                <w:bCs/>
                <w:i/>
                <w:iCs/>
                <w:color w:val="000000"/>
                <w:lang w:eastAsia="fr-FR"/>
              </w:rPr>
            </w:pPr>
          </w:p>
        </w:tc>
      </w:tr>
      <w:tr w:rsidR="00C07F52" w:rsidRPr="00F7398C" w:rsidTr="00C07F52">
        <w:trPr>
          <w:trHeight w:val="330"/>
          <w:jc w:val="center"/>
        </w:trPr>
        <w:tc>
          <w:tcPr>
            <w:tcW w:w="2157" w:type="pct"/>
            <w:gridSpan w:val="3"/>
            <w:tcBorders>
              <w:top w:val="nil"/>
              <w:left w:val="single" w:sz="4" w:space="0" w:color="auto"/>
              <w:bottom w:val="single" w:sz="4" w:space="0" w:color="auto"/>
              <w:right w:val="single" w:sz="4" w:space="0" w:color="auto"/>
            </w:tcBorders>
            <w:shd w:val="clear" w:color="000000" w:fill="FABF8F"/>
            <w:noWrap/>
            <w:vAlign w:val="center"/>
            <w:hideMark/>
          </w:tcPr>
          <w:p w:rsidR="008479C1" w:rsidRPr="00F7398C" w:rsidRDefault="008479C1" w:rsidP="00C07F52">
            <w:pPr>
              <w:spacing w:after="0" w:line="240" w:lineRule="auto"/>
              <w:rPr>
                <w:rFonts w:ascii="Garamond" w:eastAsia="Times New Roman" w:hAnsi="Garamond" w:cs="Times New Roman"/>
                <w:b/>
                <w:bCs/>
                <w:color w:val="000000"/>
                <w:lang w:eastAsia="fr-FR"/>
              </w:rPr>
            </w:pPr>
            <w:r>
              <w:rPr>
                <w:rFonts w:ascii="Garamond" w:eastAsia="Times New Roman" w:hAnsi="Garamond" w:cs="Times New Roman"/>
                <w:b/>
                <w:bCs/>
                <w:color w:val="000000"/>
                <w:lang w:eastAsia="fr-FR"/>
              </w:rPr>
              <w:t>5.1. Objectif spécifique 1: A</w:t>
            </w:r>
            <w:r w:rsidRPr="00F7398C">
              <w:rPr>
                <w:rFonts w:ascii="Garamond" w:eastAsia="Times New Roman" w:hAnsi="Garamond" w:cs="Times New Roman"/>
                <w:b/>
                <w:bCs/>
                <w:color w:val="000000"/>
                <w:lang w:eastAsia="fr-FR"/>
              </w:rPr>
              <w:t>méliorer le respect des droits humains lors des enquêtes préliminaires et des gardes à vue à la police judiciaire</w:t>
            </w:r>
          </w:p>
        </w:tc>
        <w:tc>
          <w:tcPr>
            <w:tcW w:w="1646" w:type="pct"/>
            <w:tcBorders>
              <w:top w:val="nil"/>
              <w:left w:val="single" w:sz="4" w:space="0" w:color="auto"/>
              <w:bottom w:val="single" w:sz="4" w:space="0" w:color="auto"/>
              <w:right w:val="single" w:sz="4" w:space="0" w:color="auto"/>
            </w:tcBorders>
            <w:shd w:val="clear" w:color="000000" w:fill="FABF8F"/>
            <w:vAlign w:val="center"/>
          </w:tcPr>
          <w:p w:rsidR="008479C1" w:rsidRPr="0053557B" w:rsidRDefault="008479C1" w:rsidP="00C07F52">
            <w:pPr>
              <w:spacing w:after="0" w:line="240" w:lineRule="auto"/>
              <w:rPr>
                <w:rFonts w:ascii="Garamond" w:eastAsia="Times New Roman" w:hAnsi="Garamond" w:cs="Times New Roman"/>
                <w:b/>
                <w:bCs/>
                <w:color w:val="000000"/>
                <w:lang w:eastAsia="fr-FR"/>
              </w:rPr>
            </w:pPr>
            <w:r w:rsidRPr="0053557B">
              <w:rPr>
                <w:rFonts w:ascii="Garamond" w:eastAsia="Times New Roman" w:hAnsi="Garamond" w:cs="Times New Roman"/>
                <w:b/>
                <w:color w:val="000000"/>
                <w:lang w:eastAsia="fr-FR"/>
              </w:rPr>
              <w:t>Nombre de cas de violation constatés dans le rapport de visites des cellules de garde à vue</w:t>
            </w:r>
          </w:p>
        </w:tc>
        <w:tc>
          <w:tcPr>
            <w:tcW w:w="676" w:type="pct"/>
            <w:tcBorders>
              <w:top w:val="nil"/>
              <w:left w:val="single" w:sz="4" w:space="0" w:color="auto"/>
              <w:bottom w:val="single" w:sz="4" w:space="0" w:color="auto"/>
              <w:right w:val="single" w:sz="4" w:space="0" w:color="auto"/>
            </w:tcBorders>
            <w:shd w:val="clear" w:color="000000" w:fill="FABF8F"/>
            <w:vAlign w:val="center"/>
          </w:tcPr>
          <w:p w:rsidR="008479C1" w:rsidRPr="0053557B" w:rsidRDefault="008479C1" w:rsidP="00C07F52">
            <w:pPr>
              <w:spacing w:after="0" w:line="240" w:lineRule="auto"/>
              <w:jc w:val="center"/>
              <w:rPr>
                <w:rFonts w:ascii="Garamond" w:eastAsia="Times New Roman" w:hAnsi="Garamond" w:cs="Times New Roman"/>
                <w:b/>
                <w:bCs/>
                <w:color w:val="000000"/>
                <w:lang w:eastAsia="fr-FR"/>
              </w:rPr>
            </w:pPr>
            <w:r>
              <w:rPr>
                <w:rFonts w:ascii="Garamond" w:eastAsia="Times New Roman" w:hAnsi="Garamond" w:cs="Times New Roman"/>
                <w:b/>
                <w:bCs/>
                <w:color w:val="000000"/>
                <w:lang w:eastAsia="fr-FR"/>
              </w:rPr>
              <w:t>ND</w:t>
            </w:r>
          </w:p>
        </w:tc>
        <w:tc>
          <w:tcPr>
            <w:tcW w:w="521" w:type="pct"/>
            <w:tcBorders>
              <w:top w:val="nil"/>
              <w:left w:val="single" w:sz="4" w:space="0" w:color="auto"/>
              <w:bottom w:val="single" w:sz="4" w:space="0" w:color="auto"/>
              <w:right w:val="single" w:sz="4" w:space="0" w:color="auto"/>
            </w:tcBorders>
            <w:shd w:val="clear" w:color="000000" w:fill="FABF8F"/>
            <w:vAlign w:val="center"/>
          </w:tcPr>
          <w:p w:rsidR="008479C1" w:rsidRPr="0053557B" w:rsidRDefault="008479C1" w:rsidP="00C07F52">
            <w:pPr>
              <w:spacing w:after="0" w:line="240" w:lineRule="auto"/>
              <w:rPr>
                <w:rFonts w:ascii="Garamond" w:eastAsia="Times New Roman" w:hAnsi="Garamond" w:cs="Times New Roman"/>
                <w:b/>
                <w:bCs/>
                <w:color w:val="000000"/>
                <w:lang w:eastAsia="fr-FR"/>
              </w:rPr>
            </w:pPr>
          </w:p>
        </w:tc>
      </w:tr>
      <w:tr w:rsidR="00C07F52" w:rsidRPr="00F7398C" w:rsidTr="003E3364">
        <w:trPr>
          <w:trHeight w:val="384"/>
          <w:jc w:val="center"/>
        </w:trPr>
        <w:tc>
          <w:tcPr>
            <w:tcW w:w="475"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Art</w:t>
            </w:r>
            <w:r w:rsidRPr="00F7398C">
              <w:rPr>
                <w:rFonts w:ascii="Garamond" w:eastAsia="Times New Roman" w:hAnsi="Garamond" w:cs="Times New Roman"/>
                <w:color w:val="000000"/>
                <w:lang w:eastAsia="fr-FR"/>
              </w:rPr>
              <w:t xml:space="preserve"> 107</w:t>
            </w:r>
          </w:p>
        </w:tc>
        <w:tc>
          <w:tcPr>
            <w:tcW w:w="249"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5.1.1</w:t>
            </w:r>
          </w:p>
        </w:tc>
        <w:tc>
          <w:tcPr>
            <w:tcW w:w="1433"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Amélioration des cellules de garde à vue</w:t>
            </w:r>
          </w:p>
        </w:tc>
        <w:tc>
          <w:tcPr>
            <w:tcW w:w="1646"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Proportion de cellules de garde à vue conformes aux normes</w:t>
            </w:r>
          </w:p>
        </w:tc>
        <w:tc>
          <w:tcPr>
            <w:tcW w:w="676" w:type="pct"/>
            <w:tcBorders>
              <w:top w:val="nil"/>
              <w:left w:val="single" w:sz="4" w:space="0" w:color="auto"/>
              <w:bottom w:val="single" w:sz="4" w:space="0" w:color="auto"/>
              <w:right w:val="single" w:sz="4" w:space="0" w:color="auto"/>
            </w:tcBorders>
            <w:shd w:val="clear" w:color="auto" w:fill="auto"/>
            <w:vAlign w:val="center"/>
          </w:tcPr>
          <w:p w:rsidR="008479C1" w:rsidRDefault="008479C1" w:rsidP="00C07F52">
            <w:pPr>
              <w:jc w:val="center"/>
              <w:rPr>
                <w:rFonts w:ascii="Garamond" w:hAnsi="Garamond"/>
                <w:color w:val="000000"/>
                <w:sz w:val="20"/>
                <w:szCs w:val="20"/>
              </w:rPr>
            </w:pPr>
            <w:r>
              <w:rPr>
                <w:rFonts w:ascii="Garamond" w:hAnsi="Garamond"/>
                <w:color w:val="000000"/>
                <w:sz w:val="20"/>
                <w:szCs w:val="20"/>
              </w:rPr>
              <w:t>ND</w:t>
            </w:r>
          </w:p>
        </w:tc>
        <w:tc>
          <w:tcPr>
            <w:tcW w:w="521" w:type="pct"/>
            <w:tcBorders>
              <w:top w:val="nil"/>
              <w:left w:val="single" w:sz="4" w:space="0" w:color="auto"/>
              <w:bottom w:val="single" w:sz="4" w:space="0" w:color="auto"/>
              <w:right w:val="single" w:sz="4" w:space="0" w:color="auto"/>
            </w:tcBorders>
            <w:shd w:val="clear" w:color="auto" w:fill="auto"/>
            <w:vAlign w:val="center"/>
          </w:tcPr>
          <w:p w:rsidR="008479C1" w:rsidRDefault="008479C1" w:rsidP="00C07F52">
            <w:pPr>
              <w:jc w:val="center"/>
              <w:rPr>
                <w:rFonts w:ascii="Garamond" w:hAnsi="Garamond"/>
                <w:color w:val="000000"/>
                <w:sz w:val="20"/>
                <w:szCs w:val="20"/>
              </w:rPr>
            </w:pPr>
            <w:r>
              <w:rPr>
                <w:rFonts w:ascii="Garamond" w:hAnsi="Garamond"/>
                <w:color w:val="000000"/>
                <w:sz w:val="20"/>
                <w:szCs w:val="20"/>
              </w:rPr>
              <w:t>-</w:t>
            </w:r>
          </w:p>
        </w:tc>
      </w:tr>
      <w:tr w:rsidR="00C07F52" w:rsidRPr="00F7398C" w:rsidTr="003E3364">
        <w:trPr>
          <w:trHeight w:val="590"/>
          <w:jc w:val="center"/>
        </w:trPr>
        <w:tc>
          <w:tcPr>
            <w:tcW w:w="475"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 xml:space="preserve">Art </w:t>
            </w:r>
            <w:r w:rsidRPr="00F7398C">
              <w:rPr>
                <w:rFonts w:ascii="Garamond" w:eastAsia="Times New Roman" w:hAnsi="Garamond" w:cs="Times New Roman"/>
                <w:color w:val="000000"/>
                <w:lang w:eastAsia="fr-FR"/>
              </w:rPr>
              <w:t>101, 104</w:t>
            </w:r>
          </w:p>
        </w:tc>
        <w:tc>
          <w:tcPr>
            <w:tcW w:w="249"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5.1.2</w:t>
            </w:r>
          </w:p>
        </w:tc>
        <w:tc>
          <w:tcPr>
            <w:tcW w:w="1433"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Respect des droits des personnes interpellées</w:t>
            </w:r>
          </w:p>
        </w:tc>
        <w:tc>
          <w:tcPr>
            <w:tcW w:w="1646"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Proportion de personnes interpellées informées de leurs droits</w:t>
            </w:r>
          </w:p>
        </w:tc>
        <w:tc>
          <w:tcPr>
            <w:tcW w:w="676" w:type="pct"/>
            <w:tcBorders>
              <w:top w:val="nil"/>
              <w:left w:val="single" w:sz="4" w:space="0" w:color="auto"/>
              <w:bottom w:val="single" w:sz="4" w:space="0" w:color="auto"/>
              <w:right w:val="single" w:sz="4" w:space="0" w:color="auto"/>
            </w:tcBorders>
            <w:shd w:val="clear" w:color="auto" w:fill="auto"/>
            <w:vAlign w:val="center"/>
          </w:tcPr>
          <w:p w:rsidR="008479C1" w:rsidRDefault="008479C1" w:rsidP="00C07F52">
            <w:pPr>
              <w:jc w:val="center"/>
              <w:rPr>
                <w:rFonts w:ascii="Garamond" w:hAnsi="Garamond"/>
                <w:color w:val="000000"/>
                <w:sz w:val="20"/>
                <w:szCs w:val="20"/>
              </w:rPr>
            </w:pPr>
            <w:r>
              <w:rPr>
                <w:rFonts w:ascii="Garamond" w:hAnsi="Garamond"/>
                <w:color w:val="000000"/>
                <w:sz w:val="20"/>
                <w:szCs w:val="20"/>
              </w:rPr>
              <w:t>ND</w:t>
            </w:r>
          </w:p>
        </w:tc>
        <w:tc>
          <w:tcPr>
            <w:tcW w:w="521" w:type="pct"/>
            <w:tcBorders>
              <w:top w:val="nil"/>
              <w:left w:val="single" w:sz="4" w:space="0" w:color="auto"/>
              <w:bottom w:val="single" w:sz="4" w:space="0" w:color="auto"/>
              <w:right w:val="single" w:sz="4" w:space="0" w:color="auto"/>
            </w:tcBorders>
            <w:shd w:val="clear" w:color="auto" w:fill="auto"/>
            <w:vAlign w:val="center"/>
          </w:tcPr>
          <w:p w:rsidR="008479C1" w:rsidRDefault="008479C1" w:rsidP="00C07F52">
            <w:pPr>
              <w:jc w:val="center"/>
              <w:rPr>
                <w:rFonts w:ascii="Garamond" w:hAnsi="Garamond"/>
                <w:color w:val="000000"/>
                <w:sz w:val="20"/>
                <w:szCs w:val="20"/>
              </w:rPr>
            </w:pPr>
            <w:r>
              <w:rPr>
                <w:rFonts w:ascii="Garamond" w:hAnsi="Garamond"/>
                <w:color w:val="000000"/>
                <w:sz w:val="20"/>
                <w:szCs w:val="20"/>
              </w:rPr>
              <w:t>100%</w:t>
            </w:r>
          </w:p>
        </w:tc>
      </w:tr>
      <w:tr w:rsidR="00C07F52" w:rsidRPr="00F7398C" w:rsidTr="00C07F52">
        <w:trPr>
          <w:trHeight w:val="330"/>
          <w:jc w:val="center"/>
        </w:trPr>
        <w:tc>
          <w:tcPr>
            <w:tcW w:w="2157" w:type="pct"/>
            <w:gridSpan w:val="3"/>
            <w:tcBorders>
              <w:top w:val="nil"/>
              <w:left w:val="single" w:sz="4" w:space="0" w:color="auto"/>
              <w:bottom w:val="single" w:sz="4" w:space="0" w:color="auto"/>
              <w:right w:val="single" w:sz="4" w:space="0" w:color="auto"/>
            </w:tcBorders>
            <w:shd w:val="clear" w:color="000000" w:fill="FABF8F"/>
            <w:noWrap/>
            <w:vAlign w:val="center"/>
            <w:hideMark/>
          </w:tcPr>
          <w:p w:rsidR="008479C1" w:rsidRPr="00F7398C" w:rsidRDefault="008479C1" w:rsidP="00C07F52">
            <w:pPr>
              <w:spacing w:after="0" w:line="240" w:lineRule="auto"/>
              <w:rPr>
                <w:rFonts w:ascii="Garamond" w:eastAsia="Times New Roman" w:hAnsi="Garamond" w:cs="Times New Roman"/>
                <w:b/>
                <w:bCs/>
                <w:color w:val="000000"/>
                <w:lang w:eastAsia="fr-FR"/>
              </w:rPr>
            </w:pPr>
            <w:r w:rsidRPr="00F7398C">
              <w:rPr>
                <w:rFonts w:ascii="Garamond" w:eastAsia="Times New Roman" w:hAnsi="Garamond" w:cs="Times New Roman"/>
                <w:b/>
                <w:bCs/>
                <w:color w:val="000000"/>
                <w:lang w:eastAsia="fr-FR"/>
              </w:rPr>
              <w:t>5.2. Objectif spécifique 2: Améliorer le respect des droits humains devant les autorités judiciaires</w:t>
            </w:r>
          </w:p>
        </w:tc>
        <w:tc>
          <w:tcPr>
            <w:tcW w:w="1646" w:type="pct"/>
            <w:tcBorders>
              <w:top w:val="single" w:sz="4" w:space="0" w:color="auto"/>
              <w:left w:val="nil"/>
              <w:bottom w:val="single" w:sz="4" w:space="0" w:color="auto"/>
              <w:right w:val="single" w:sz="4" w:space="0" w:color="auto"/>
            </w:tcBorders>
            <w:shd w:val="clear" w:color="000000" w:fill="FABF8F"/>
            <w:vAlign w:val="center"/>
          </w:tcPr>
          <w:p w:rsidR="008479C1" w:rsidRPr="00F7398C" w:rsidRDefault="008479C1" w:rsidP="00C07F52">
            <w:pPr>
              <w:spacing w:after="0" w:line="240" w:lineRule="auto"/>
              <w:jc w:val="center"/>
              <w:rPr>
                <w:rFonts w:ascii="Garamond" w:eastAsia="Times New Roman" w:hAnsi="Garamond" w:cs="Times New Roman"/>
                <w:b/>
                <w:bCs/>
                <w:color w:val="000000"/>
                <w:lang w:eastAsia="fr-FR"/>
              </w:rPr>
            </w:pPr>
            <w:r>
              <w:rPr>
                <w:rFonts w:ascii="Garamond" w:eastAsia="Times New Roman" w:hAnsi="Garamond" w:cs="Times New Roman"/>
                <w:b/>
                <w:bCs/>
                <w:color w:val="000000"/>
                <w:lang w:eastAsia="fr-FR"/>
              </w:rPr>
              <w:t xml:space="preserve">Proportion de détenus dont les droits de la défense n’ont pas été respectés </w:t>
            </w:r>
          </w:p>
        </w:tc>
        <w:tc>
          <w:tcPr>
            <w:tcW w:w="676" w:type="pct"/>
            <w:tcBorders>
              <w:top w:val="single" w:sz="4" w:space="0" w:color="auto"/>
              <w:left w:val="nil"/>
              <w:bottom w:val="single" w:sz="4" w:space="0" w:color="auto"/>
              <w:right w:val="single" w:sz="4" w:space="0" w:color="auto"/>
            </w:tcBorders>
            <w:shd w:val="clear" w:color="000000" w:fill="FABF8F"/>
            <w:vAlign w:val="center"/>
          </w:tcPr>
          <w:p w:rsidR="008479C1" w:rsidRPr="00F7398C" w:rsidRDefault="008479C1" w:rsidP="00C07F52">
            <w:pPr>
              <w:spacing w:after="0" w:line="240" w:lineRule="auto"/>
              <w:jc w:val="center"/>
              <w:rPr>
                <w:rFonts w:ascii="Garamond" w:eastAsia="Times New Roman" w:hAnsi="Garamond" w:cs="Times New Roman"/>
                <w:b/>
                <w:bCs/>
                <w:color w:val="000000"/>
                <w:lang w:eastAsia="fr-FR"/>
              </w:rPr>
            </w:pPr>
            <w:r>
              <w:rPr>
                <w:rFonts w:ascii="Garamond" w:eastAsia="Times New Roman" w:hAnsi="Garamond" w:cs="Times New Roman"/>
                <w:b/>
                <w:bCs/>
                <w:color w:val="000000"/>
                <w:lang w:eastAsia="fr-FR"/>
              </w:rPr>
              <w:t>ND</w:t>
            </w:r>
          </w:p>
        </w:tc>
        <w:tc>
          <w:tcPr>
            <w:tcW w:w="521" w:type="pct"/>
            <w:tcBorders>
              <w:top w:val="single" w:sz="4" w:space="0" w:color="auto"/>
              <w:left w:val="nil"/>
              <w:bottom w:val="single" w:sz="4" w:space="0" w:color="auto"/>
              <w:right w:val="single" w:sz="4" w:space="0" w:color="auto"/>
            </w:tcBorders>
            <w:shd w:val="clear" w:color="000000" w:fill="FABF8F"/>
            <w:vAlign w:val="center"/>
          </w:tcPr>
          <w:p w:rsidR="008479C1" w:rsidRPr="0053557B" w:rsidRDefault="008479C1" w:rsidP="00C07F52">
            <w:pPr>
              <w:spacing w:after="0" w:line="240" w:lineRule="auto"/>
              <w:jc w:val="center"/>
              <w:rPr>
                <w:rFonts w:ascii="Garamond" w:eastAsia="Times New Roman" w:hAnsi="Garamond" w:cs="Times New Roman"/>
                <w:b/>
                <w:bCs/>
                <w:color w:val="000000"/>
                <w:lang w:eastAsia="fr-FR"/>
              </w:rPr>
            </w:pPr>
            <w:r>
              <w:rPr>
                <w:rFonts w:ascii="Garamond" w:eastAsia="Times New Roman" w:hAnsi="Garamond" w:cs="Times New Roman"/>
                <w:b/>
                <w:bCs/>
                <w:color w:val="000000"/>
                <w:lang w:eastAsia="fr-FR"/>
              </w:rPr>
              <w:t>0%</w:t>
            </w:r>
          </w:p>
        </w:tc>
      </w:tr>
      <w:tr w:rsidR="00C07F52" w:rsidRPr="00F7398C" w:rsidTr="003E3364">
        <w:trPr>
          <w:trHeight w:val="615"/>
          <w:jc w:val="center"/>
        </w:trPr>
        <w:tc>
          <w:tcPr>
            <w:tcW w:w="475"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Art</w:t>
            </w:r>
            <w:r w:rsidRPr="00F7398C">
              <w:rPr>
                <w:rFonts w:ascii="Garamond" w:eastAsia="Times New Roman" w:hAnsi="Garamond" w:cs="Times New Roman"/>
                <w:color w:val="000000"/>
                <w:lang w:eastAsia="fr-FR"/>
              </w:rPr>
              <w:t xml:space="preserve"> 108</w:t>
            </w:r>
          </w:p>
        </w:tc>
        <w:tc>
          <w:tcPr>
            <w:tcW w:w="249"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5.2.1</w:t>
            </w:r>
          </w:p>
        </w:tc>
        <w:tc>
          <w:tcPr>
            <w:tcW w:w="1433"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Application effective des peines alternatives</w:t>
            </w:r>
            <w:r>
              <w:rPr>
                <w:rFonts w:ascii="Garamond" w:eastAsia="Times New Roman" w:hAnsi="Garamond" w:cs="Times New Roman"/>
                <w:color w:val="000000"/>
                <w:lang w:eastAsia="fr-FR"/>
              </w:rPr>
              <w:t xml:space="preserve"> à l’emprisonnement ferme</w:t>
            </w:r>
          </w:p>
        </w:tc>
        <w:tc>
          <w:tcPr>
            <w:tcW w:w="1646"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Nombre de personnes condamnés à une peine alternatives</w:t>
            </w:r>
          </w:p>
        </w:tc>
        <w:tc>
          <w:tcPr>
            <w:tcW w:w="676"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ND</w:t>
            </w:r>
          </w:p>
        </w:tc>
        <w:tc>
          <w:tcPr>
            <w:tcW w:w="521"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w:t>
            </w:r>
          </w:p>
        </w:tc>
      </w:tr>
      <w:tr w:rsidR="00C07F52" w:rsidRPr="00F7398C" w:rsidTr="003E3364">
        <w:trPr>
          <w:trHeight w:val="274"/>
          <w:jc w:val="center"/>
        </w:trPr>
        <w:tc>
          <w:tcPr>
            <w:tcW w:w="475" w:type="pct"/>
            <w:vMerge w:val="restar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Art</w:t>
            </w:r>
            <w:r w:rsidRPr="00F7398C">
              <w:rPr>
                <w:rFonts w:ascii="Garamond" w:eastAsia="Times New Roman" w:hAnsi="Garamond" w:cs="Times New Roman"/>
                <w:color w:val="000000"/>
                <w:lang w:eastAsia="fr-FR"/>
              </w:rPr>
              <w:t xml:space="preserve"> 55, 95, 102,</w:t>
            </w:r>
            <w:r>
              <w:rPr>
                <w:rFonts w:ascii="Garamond" w:eastAsia="Times New Roman" w:hAnsi="Garamond" w:cs="Times New Roman"/>
                <w:color w:val="000000"/>
                <w:lang w:eastAsia="fr-FR"/>
              </w:rPr>
              <w:t xml:space="preserve"> </w:t>
            </w:r>
            <w:r w:rsidRPr="00F7398C">
              <w:rPr>
                <w:rFonts w:ascii="Garamond" w:eastAsia="Times New Roman" w:hAnsi="Garamond" w:cs="Times New Roman"/>
                <w:color w:val="000000"/>
                <w:lang w:eastAsia="fr-FR"/>
              </w:rPr>
              <w:t>103,</w:t>
            </w:r>
            <w:r>
              <w:rPr>
                <w:rFonts w:ascii="Garamond" w:eastAsia="Times New Roman" w:hAnsi="Garamond" w:cs="Times New Roman"/>
                <w:color w:val="000000"/>
                <w:lang w:eastAsia="fr-FR"/>
              </w:rPr>
              <w:t xml:space="preserve"> </w:t>
            </w:r>
            <w:r w:rsidRPr="00F7398C">
              <w:rPr>
                <w:rFonts w:ascii="Garamond" w:eastAsia="Times New Roman" w:hAnsi="Garamond" w:cs="Times New Roman"/>
                <w:color w:val="000000"/>
                <w:lang w:eastAsia="fr-FR"/>
              </w:rPr>
              <w:t>105</w:t>
            </w:r>
          </w:p>
        </w:tc>
        <w:tc>
          <w:tcPr>
            <w:tcW w:w="249" w:type="pct"/>
            <w:vMerge w:val="restar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5.2.2</w:t>
            </w:r>
          </w:p>
        </w:tc>
        <w:tc>
          <w:tcPr>
            <w:tcW w:w="1433" w:type="pct"/>
            <w:vMerge w:val="restar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Respect des droits des personnes poursuivies</w:t>
            </w:r>
          </w:p>
        </w:tc>
        <w:tc>
          <w:tcPr>
            <w:tcW w:w="1646" w:type="pct"/>
            <w:tcBorders>
              <w:top w:val="nil"/>
              <w:left w:val="single" w:sz="4" w:space="0" w:color="auto"/>
              <w:bottom w:val="single" w:sz="4" w:space="0" w:color="auto"/>
              <w:right w:val="single" w:sz="4" w:space="0" w:color="auto"/>
            </w:tcBorders>
            <w:shd w:val="clear" w:color="auto" w:fill="auto"/>
            <w:vAlign w:val="center"/>
            <w:hideMark/>
          </w:tcPr>
          <w:p w:rsidR="008479C1" w:rsidRPr="00F7398C" w:rsidRDefault="008479C1" w:rsidP="00C07F52">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Taux de détenus sous OMD</w:t>
            </w:r>
          </w:p>
        </w:tc>
        <w:tc>
          <w:tcPr>
            <w:tcW w:w="676"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2%</w:t>
            </w:r>
          </w:p>
        </w:tc>
        <w:tc>
          <w:tcPr>
            <w:tcW w:w="521" w:type="pct"/>
            <w:tcBorders>
              <w:top w:val="nil"/>
              <w:left w:val="single" w:sz="4" w:space="0" w:color="auto"/>
              <w:bottom w:val="single" w:sz="4" w:space="0" w:color="auto"/>
              <w:right w:val="single" w:sz="4" w:space="0" w:color="auto"/>
            </w:tcBorders>
            <w:shd w:val="clear" w:color="auto" w:fill="auto"/>
            <w:vAlign w:val="center"/>
          </w:tcPr>
          <w:p w:rsidR="008479C1" w:rsidRPr="00F7398C" w:rsidRDefault="008479C1" w:rsidP="00C07F52">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0%</w:t>
            </w:r>
          </w:p>
        </w:tc>
      </w:tr>
      <w:tr w:rsidR="00C71EA4" w:rsidRPr="00F7398C" w:rsidTr="003E3364">
        <w:trPr>
          <w:trHeight w:val="274"/>
          <w:jc w:val="center"/>
        </w:trPr>
        <w:tc>
          <w:tcPr>
            <w:tcW w:w="475" w:type="pct"/>
            <w:vMerge/>
            <w:tcBorders>
              <w:top w:val="nil"/>
              <w:left w:val="single" w:sz="4" w:space="0" w:color="auto"/>
              <w:bottom w:val="single" w:sz="4" w:space="0" w:color="auto"/>
              <w:right w:val="single" w:sz="4" w:space="0" w:color="auto"/>
            </w:tcBorders>
            <w:shd w:val="clear" w:color="auto" w:fill="auto"/>
            <w:vAlign w:val="center"/>
          </w:tcPr>
          <w:p w:rsidR="00C71EA4" w:rsidRDefault="00C71EA4" w:rsidP="00C71EA4">
            <w:pPr>
              <w:spacing w:after="0" w:line="240" w:lineRule="auto"/>
              <w:rPr>
                <w:rFonts w:ascii="Garamond" w:eastAsia="Times New Roman" w:hAnsi="Garamond" w:cs="Times New Roman"/>
                <w:color w:val="000000"/>
                <w:lang w:eastAsia="fr-FR"/>
              </w:rPr>
            </w:pPr>
          </w:p>
        </w:tc>
        <w:tc>
          <w:tcPr>
            <w:tcW w:w="249" w:type="pct"/>
            <w:vMerge/>
            <w:tcBorders>
              <w:top w:val="nil"/>
              <w:left w:val="single" w:sz="4" w:space="0" w:color="auto"/>
              <w:bottom w:val="single" w:sz="4" w:space="0" w:color="auto"/>
              <w:right w:val="single" w:sz="4" w:space="0" w:color="auto"/>
            </w:tcBorders>
            <w:shd w:val="clear" w:color="auto" w:fill="auto"/>
            <w:vAlign w:val="center"/>
          </w:tcPr>
          <w:p w:rsidR="00C71EA4" w:rsidRPr="00F7398C" w:rsidRDefault="00C71EA4" w:rsidP="00C71EA4">
            <w:pPr>
              <w:spacing w:after="0" w:line="240" w:lineRule="auto"/>
              <w:jc w:val="center"/>
              <w:rPr>
                <w:rFonts w:ascii="Garamond" w:eastAsia="Times New Roman" w:hAnsi="Garamond" w:cs="Times New Roman"/>
                <w:color w:val="000000"/>
                <w:lang w:eastAsia="fr-FR"/>
              </w:rPr>
            </w:pPr>
          </w:p>
        </w:tc>
        <w:tc>
          <w:tcPr>
            <w:tcW w:w="1433" w:type="pct"/>
            <w:vMerge/>
            <w:tcBorders>
              <w:top w:val="nil"/>
              <w:left w:val="single" w:sz="4" w:space="0" w:color="auto"/>
              <w:bottom w:val="single" w:sz="4" w:space="0" w:color="auto"/>
              <w:right w:val="single" w:sz="4" w:space="0" w:color="auto"/>
            </w:tcBorders>
            <w:shd w:val="clear" w:color="auto" w:fill="auto"/>
            <w:vAlign w:val="center"/>
          </w:tcPr>
          <w:p w:rsidR="00C71EA4" w:rsidRPr="00F7398C" w:rsidRDefault="00C71EA4" w:rsidP="00C71EA4">
            <w:pPr>
              <w:spacing w:after="0" w:line="240" w:lineRule="auto"/>
              <w:jc w:val="center"/>
              <w:rPr>
                <w:rFonts w:ascii="Garamond" w:eastAsia="Times New Roman" w:hAnsi="Garamond" w:cs="Times New Roman"/>
                <w:color w:val="000000"/>
                <w:lang w:eastAsia="fr-FR"/>
              </w:rPr>
            </w:pPr>
          </w:p>
        </w:tc>
        <w:tc>
          <w:tcPr>
            <w:tcW w:w="1646" w:type="pct"/>
            <w:tcBorders>
              <w:top w:val="nil"/>
              <w:left w:val="single" w:sz="4" w:space="0" w:color="auto"/>
              <w:bottom w:val="single" w:sz="4" w:space="0" w:color="auto"/>
              <w:right w:val="single" w:sz="4" w:space="0" w:color="auto"/>
            </w:tcBorders>
            <w:shd w:val="clear" w:color="auto" w:fill="auto"/>
            <w:vAlign w:val="center"/>
          </w:tcPr>
          <w:p w:rsidR="00C71EA4" w:rsidRPr="00F7398C" w:rsidRDefault="00C71EA4" w:rsidP="00C71EA4">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 xml:space="preserve">Nombre de </w:t>
            </w:r>
            <w:r>
              <w:rPr>
                <w:rFonts w:ascii="Garamond" w:eastAsia="Times New Roman" w:hAnsi="Garamond" w:cs="Times New Roman"/>
                <w:color w:val="000000"/>
                <w:lang w:eastAsia="fr-FR"/>
              </w:rPr>
              <w:t>cas</w:t>
            </w:r>
            <w:r w:rsidRPr="00F7398C">
              <w:rPr>
                <w:rFonts w:ascii="Garamond" w:eastAsia="Times New Roman" w:hAnsi="Garamond" w:cs="Times New Roman"/>
                <w:color w:val="000000"/>
                <w:lang w:eastAsia="fr-FR"/>
              </w:rPr>
              <w:t xml:space="preserve"> </w:t>
            </w:r>
            <w:r>
              <w:rPr>
                <w:rFonts w:ascii="Garamond" w:eastAsia="Times New Roman" w:hAnsi="Garamond" w:cs="Times New Roman"/>
                <w:color w:val="000000"/>
                <w:lang w:eastAsia="fr-FR"/>
              </w:rPr>
              <w:t xml:space="preserve">de </w:t>
            </w:r>
            <w:r w:rsidRPr="00F7398C">
              <w:rPr>
                <w:rFonts w:ascii="Garamond" w:eastAsia="Times New Roman" w:hAnsi="Garamond" w:cs="Times New Roman"/>
                <w:color w:val="000000"/>
                <w:lang w:eastAsia="fr-FR"/>
              </w:rPr>
              <w:t>violation des droits de la défense des personnes déférées</w:t>
            </w:r>
          </w:p>
        </w:tc>
        <w:tc>
          <w:tcPr>
            <w:tcW w:w="676" w:type="pct"/>
            <w:tcBorders>
              <w:top w:val="nil"/>
              <w:left w:val="single" w:sz="4" w:space="0" w:color="auto"/>
              <w:bottom w:val="single" w:sz="4" w:space="0" w:color="auto"/>
              <w:right w:val="single" w:sz="4" w:space="0" w:color="auto"/>
            </w:tcBorders>
            <w:shd w:val="clear" w:color="auto" w:fill="auto"/>
            <w:vAlign w:val="center"/>
          </w:tcPr>
          <w:p w:rsidR="00C71EA4" w:rsidRPr="00F7398C" w:rsidRDefault="00C71EA4" w:rsidP="00C71EA4">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ND</w:t>
            </w:r>
          </w:p>
        </w:tc>
        <w:tc>
          <w:tcPr>
            <w:tcW w:w="521" w:type="pct"/>
            <w:tcBorders>
              <w:top w:val="nil"/>
              <w:left w:val="single" w:sz="4" w:space="0" w:color="auto"/>
              <w:bottom w:val="single" w:sz="4" w:space="0" w:color="auto"/>
              <w:right w:val="single" w:sz="4" w:space="0" w:color="auto"/>
            </w:tcBorders>
            <w:shd w:val="clear" w:color="auto" w:fill="auto"/>
            <w:vAlign w:val="center"/>
          </w:tcPr>
          <w:p w:rsidR="00C71EA4" w:rsidRPr="00F7398C" w:rsidRDefault="00C71EA4" w:rsidP="00C71EA4">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0</w:t>
            </w:r>
          </w:p>
        </w:tc>
      </w:tr>
      <w:tr w:rsidR="00C71EA4" w:rsidRPr="00F7398C" w:rsidTr="003E3364">
        <w:trPr>
          <w:trHeight w:val="615"/>
          <w:jc w:val="center"/>
        </w:trPr>
        <w:tc>
          <w:tcPr>
            <w:tcW w:w="475" w:type="pct"/>
            <w:vMerge/>
            <w:tcBorders>
              <w:top w:val="nil"/>
              <w:left w:val="single" w:sz="4" w:space="0" w:color="auto"/>
              <w:bottom w:val="single" w:sz="4" w:space="0" w:color="auto"/>
              <w:right w:val="single" w:sz="4" w:space="0" w:color="auto"/>
            </w:tcBorders>
            <w:vAlign w:val="center"/>
            <w:hideMark/>
          </w:tcPr>
          <w:p w:rsidR="00C71EA4" w:rsidRPr="00F7398C" w:rsidRDefault="00C71EA4" w:rsidP="00C71EA4">
            <w:pPr>
              <w:spacing w:after="0" w:line="240" w:lineRule="auto"/>
              <w:rPr>
                <w:rFonts w:ascii="Garamond" w:eastAsia="Times New Roman" w:hAnsi="Garamond" w:cs="Times New Roman"/>
                <w:color w:val="000000"/>
                <w:lang w:eastAsia="fr-FR"/>
              </w:rPr>
            </w:pPr>
          </w:p>
        </w:tc>
        <w:tc>
          <w:tcPr>
            <w:tcW w:w="249" w:type="pct"/>
            <w:vMerge/>
            <w:tcBorders>
              <w:top w:val="nil"/>
              <w:left w:val="single" w:sz="4" w:space="0" w:color="auto"/>
              <w:bottom w:val="single" w:sz="4" w:space="0" w:color="auto"/>
              <w:right w:val="single" w:sz="4" w:space="0" w:color="auto"/>
            </w:tcBorders>
            <w:vAlign w:val="center"/>
            <w:hideMark/>
          </w:tcPr>
          <w:p w:rsidR="00C71EA4" w:rsidRPr="00F7398C" w:rsidRDefault="00C71EA4" w:rsidP="00C71EA4">
            <w:pPr>
              <w:spacing w:after="0" w:line="240" w:lineRule="auto"/>
              <w:rPr>
                <w:rFonts w:ascii="Garamond" w:eastAsia="Times New Roman" w:hAnsi="Garamond" w:cs="Times New Roman"/>
                <w:color w:val="000000"/>
                <w:lang w:eastAsia="fr-FR"/>
              </w:rPr>
            </w:pPr>
          </w:p>
        </w:tc>
        <w:tc>
          <w:tcPr>
            <w:tcW w:w="1433" w:type="pct"/>
            <w:vMerge/>
            <w:tcBorders>
              <w:top w:val="nil"/>
              <w:left w:val="single" w:sz="4" w:space="0" w:color="auto"/>
              <w:bottom w:val="single" w:sz="4" w:space="0" w:color="auto"/>
              <w:right w:val="single" w:sz="4" w:space="0" w:color="auto"/>
            </w:tcBorders>
            <w:vAlign w:val="center"/>
            <w:hideMark/>
          </w:tcPr>
          <w:p w:rsidR="00C71EA4" w:rsidRPr="00F7398C" w:rsidRDefault="00C71EA4" w:rsidP="00C71EA4">
            <w:pPr>
              <w:spacing w:after="0" w:line="240" w:lineRule="auto"/>
              <w:rPr>
                <w:rFonts w:ascii="Garamond" w:eastAsia="Times New Roman" w:hAnsi="Garamond" w:cs="Times New Roman"/>
                <w:color w:val="000000"/>
                <w:lang w:eastAsia="fr-FR"/>
              </w:rPr>
            </w:pPr>
          </w:p>
        </w:tc>
        <w:tc>
          <w:tcPr>
            <w:tcW w:w="1646" w:type="pct"/>
            <w:tcBorders>
              <w:top w:val="nil"/>
              <w:left w:val="single" w:sz="4" w:space="0" w:color="auto"/>
              <w:bottom w:val="single" w:sz="4" w:space="0" w:color="auto"/>
              <w:right w:val="single" w:sz="4" w:space="0" w:color="auto"/>
            </w:tcBorders>
            <w:shd w:val="clear" w:color="auto" w:fill="auto"/>
            <w:vAlign w:val="center"/>
            <w:hideMark/>
          </w:tcPr>
          <w:p w:rsidR="00C71EA4" w:rsidRPr="00F7398C" w:rsidRDefault="00C71EA4" w:rsidP="00C71EA4">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Disponibilité</w:t>
            </w:r>
            <w:r w:rsidRPr="00F7398C">
              <w:rPr>
                <w:rFonts w:ascii="Garamond" w:eastAsia="Times New Roman" w:hAnsi="Garamond" w:cs="Times New Roman"/>
                <w:color w:val="000000"/>
                <w:lang w:eastAsia="fr-FR"/>
              </w:rPr>
              <w:t xml:space="preserve"> d'un texte prévoyant l'indemnisation des personnes victimes de préjudices du fait de la justice</w:t>
            </w:r>
          </w:p>
        </w:tc>
        <w:tc>
          <w:tcPr>
            <w:tcW w:w="676" w:type="pct"/>
            <w:tcBorders>
              <w:top w:val="nil"/>
              <w:left w:val="single" w:sz="4" w:space="0" w:color="auto"/>
              <w:bottom w:val="single" w:sz="4" w:space="0" w:color="auto"/>
              <w:right w:val="single" w:sz="4" w:space="0" w:color="auto"/>
            </w:tcBorders>
            <w:shd w:val="clear" w:color="auto" w:fill="auto"/>
            <w:vAlign w:val="center"/>
          </w:tcPr>
          <w:p w:rsidR="00C71EA4" w:rsidRPr="00F7398C" w:rsidRDefault="00C71EA4" w:rsidP="00C71EA4">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0</w:t>
            </w:r>
          </w:p>
        </w:tc>
        <w:tc>
          <w:tcPr>
            <w:tcW w:w="521" w:type="pct"/>
            <w:tcBorders>
              <w:top w:val="nil"/>
              <w:left w:val="single" w:sz="4" w:space="0" w:color="auto"/>
              <w:bottom w:val="single" w:sz="4" w:space="0" w:color="auto"/>
              <w:right w:val="single" w:sz="4" w:space="0" w:color="auto"/>
            </w:tcBorders>
            <w:shd w:val="clear" w:color="auto" w:fill="auto"/>
            <w:vAlign w:val="center"/>
          </w:tcPr>
          <w:p w:rsidR="00C71EA4" w:rsidRPr="00F7398C" w:rsidRDefault="00C71EA4" w:rsidP="00C71EA4">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1</w:t>
            </w:r>
          </w:p>
        </w:tc>
      </w:tr>
      <w:tr w:rsidR="00C71EA4" w:rsidRPr="00F7398C" w:rsidTr="003E3364">
        <w:trPr>
          <w:trHeight w:val="615"/>
          <w:jc w:val="center"/>
        </w:trPr>
        <w:tc>
          <w:tcPr>
            <w:tcW w:w="475" w:type="pct"/>
            <w:vMerge/>
            <w:tcBorders>
              <w:top w:val="nil"/>
              <w:left w:val="single" w:sz="4" w:space="0" w:color="auto"/>
              <w:bottom w:val="single" w:sz="4" w:space="0" w:color="auto"/>
              <w:right w:val="single" w:sz="4" w:space="0" w:color="auto"/>
            </w:tcBorders>
            <w:vAlign w:val="center"/>
          </w:tcPr>
          <w:p w:rsidR="00C71EA4" w:rsidRPr="00F7398C" w:rsidRDefault="00C71EA4" w:rsidP="00C71EA4">
            <w:pPr>
              <w:spacing w:after="0" w:line="240" w:lineRule="auto"/>
              <w:rPr>
                <w:rFonts w:ascii="Garamond" w:eastAsia="Times New Roman" w:hAnsi="Garamond" w:cs="Times New Roman"/>
                <w:color w:val="000000"/>
                <w:lang w:eastAsia="fr-FR"/>
              </w:rPr>
            </w:pPr>
          </w:p>
        </w:tc>
        <w:tc>
          <w:tcPr>
            <w:tcW w:w="249" w:type="pct"/>
            <w:vMerge/>
            <w:tcBorders>
              <w:top w:val="nil"/>
              <w:left w:val="single" w:sz="4" w:space="0" w:color="auto"/>
              <w:bottom w:val="single" w:sz="4" w:space="0" w:color="auto"/>
              <w:right w:val="single" w:sz="4" w:space="0" w:color="auto"/>
            </w:tcBorders>
            <w:vAlign w:val="center"/>
          </w:tcPr>
          <w:p w:rsidR="00C71EA4" w:rsidRPr="00F7398C" w:rsidRDefault="00C71EA4" w:rsidP="00C71EA4">
            <w:pPr>
              <w:spacing w:after="0" w:line="240" w:lineRule="auto"/>
              <w:rPr>
                <w:rFonts w:ascii="Garamond" w:eastAsia="Times New Roman" w:hAnsi="Garamond" w:cs="Times New Roman"/>
                <w:color w:val="000000"/>
                <w:lang w:eastAsia="fr-FR"/>
              </w:rPr>
            </w:pPr>
          </w:p>
        </w:tc>
        <w:tc>
          <w:tcPr>
            <w:tcW w:w="1433" w:type="pct"/>
            <w:vMerge/>
            <w:tcBorders>
              <w:top w:val="nil"/>
              <w:left w:val="single" w:sz="4" w:space="0" w:color="auto"/>
              <w:bottom w:val="single" w:sz="4" w:space="0" w:color="auto"/>
              <w:right w:val="single" w:sz="4" w:space="0" w:color="auto"/>
            </w:tcBorders>
            <w:vAlign w:val="center"/>
          </w:tcPr>
          <w:p w:rsidR="00C71EA4" w:rsidRPr="00F7398C" w:rsidRDefault="00C71EA4" w:rsidP="00C71EA4">
            <w:pPr>
              <w:spacing w:after="0" w:line="240" w:lineRule="auto"/>
              <w:rPr>
                <w:rFonts w:ascii="Garamond" w:eastAsia="Times New Roman" w:hAnsi="Garamond" w:cs="Times New Roman"/>
                <w:color w:val="000000"/>
                <w:lang w:eastAsia="fr-FR"/>
              </w:rPr>
            </w:pPr>
          </w:p>
        </w:tc>
        <w:tc>
          <w:tcPr>
            <w:tcW w:w="1646" w:type="pct"/>
            <w:tcBorders>
              <w:top w:val="nil"/>
              <w:left w:val="single" w:sz="4" w:space="0" w:color="auto"/>
              <w:bottom w:val="single" w:sz="4" w:space="0" w:color="auto"/>
              <w:right w:val="single" w:sz="4" w:space="0" w:color="auto"/>
            </w:tcBorders>
            <w:shd w:val="clear" w:color="auto" w:fill="auto"/>
            <w:vAlign w:val="center"/>
          </w:tcPr>
          <w:p w:rsidR="00C71EA4" w:rsidRDefault="00C71EA4" w:rsidP="00C71EA4">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Proportion des enfants en conflit avec la loi n'ayant pas été entendu</w:t>
            </w:r>
            <w:r>
              <w:rPr>
                <w:rFonts w:ascii="Garamond" w:eastAsia="Times New Roman" w:hAnsi="Garamond" w:cs="Times New Roman"/>
                <w:color w:val="000000"/>
                <w:lang w:eastAsia="fr-FR"/>
              </w:rPr>
              <w:t>s</w:t>
            </w:r>
            <w:r w:rsidRPr="00F7398C">
              <w:rPr>
                <w:rFonts w:ascii="Garamond" w:eastAsia="Times New Roman" w:hAnsi="Garamond" w:cs="Times New Roman"/>
                <w:color w:val="000000"/>
                <w:lang w:eastAsia="fr-FR"/>
              </w:rPr>
              <w:t xml:space="preserve"> directement ou par l'intermédiaire d'un organisme approprié dans toute procédure judiciaire ou </w:t>
            </w:r>
            <w:r w:rsidRPr="00F7398C">
              <w:rPr>
                <w:rFonts w:ascii="Garamond" w:eastAsia="Times New Roman" w:hAnsi="Garamond" w:cs="Times New Roman"/>
                <w:color w:val="000000"/>
                <w:lang w:eastAsia="fr-FR"/>
              </w:rPr>
              <w:lastRenderedPageBreak/>
              <w:t>administrative o</w:t>
            </w:r>
            <w:r>
              <w:rPr>
                <w:rFonts w:ascii="Garamond" w:eastAsia="Times New Roman" w:hAnsi="Garamond" w:cs="Times New Roman"/>
                <w:color w:val="000000"/>
                <w:lang w:eastAsia="fr-FR"/>
              </w:rPr>
              <w:t>ù</w:t>
            </w:r>
            <w:r w:rsidRPr="00F7398C">
              <w:rPr>
                <w:rFonts w:ascii="Garamond" w:eastAsia="Times New Roman" w:hAnsi="Garamond" w:cs="Times New Roman"/>
                <w:color w:val="000000"/>
                <w:lang w:eastAsia="fr-FR"/>
              </w:rPr>
              <w:t xml:space="preserve"> ils sont en cause </w:t>
            </w:r>
          </w:p>
          <w:p w:rsidR="00C71EA4" w:rsidRPr="00F7398C" w:rsidRDefault="00C71EA4" w:rsidP="00C71EA4">
            <w:pPr>
              <w:spacing w:after="0" w:line="240" w:lineRule="auto"/>
              <w:rPr>
                <w:rFonts w:ascii="Garamond" w:eastAsia="Times New Roman" w:hAnsi="Garamond" w:cs="Times New Roman"/>
                <w:color w:val="000000"/>
                <w:lang w:eastAsia="fr-FR"/>
              </w:rPr>
            </w:pPr>
          </w:p>
        </w:tc>
        <w:tc>
          <w:tcPr>
            <w:tcW w:w="676" w:type="pct"/>
            <w:tcBorders>
              <w:top w:val="nil"/>
              <w:left w:val="single" w:sz="4" w:space="0" w:color="auto"/>
              <w:bottom w:val="single" w:sz="4" w:space="0" w:color="auto"/>
              <w:right w:val="single" w:sz="4" w:space="0" w:color="auto"/>
            </w:tcBorders>
            <w:shd w:val="clear" w:color="auto" w:fill="auto"/>
            <w:vAlign w:val="center"/>
          </w:tcPr>
          <w:p w:rsidR="00C71EA4" w:rsidRPr="00F7398C" w:rsidRDefault="00C71EA4" w:rsidP="00C71EA4">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lastRenderedPageBreak/>
              <w:t>ND</w:t>
            </w:r>
          </w:p>
        </w:tc>
        <w:tc>
          <w:tcPr>
            <w:tcW w:w="521" w:type="pct"/>
            <w:tcBorders>
              <w:top w:val="nil"/>
              <w:left w:val="single" w:sz="4" w:space="0" w:color="auto"/>
              <w:bottom w:val="single" w:sz="4" w:space="0" w:color="auto"/>
              <w:right w:val="single" w:sz="4" w:space="0" w:color="auto"/>
            </w:tcBorders>
            <w:shd w:val="clear" w:color="auto" w:fill="auto"/>
            <w:vAlign w:val="center"/>
          </w:tcPr>
          <w:p w:rsidR="00C71EA4" w:rsidRPr="00F7398C" w:rsidRDefault="00C71EA4" w:rsidP="00C71EA4">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0%</w:t>
            </w:r>
          </w:p>
        </w:tc>
      </w:tr>
      <w:tr w:rsidR="00C71EA4" w:rsidRPr="00F7398C" w:rsidTr="00C07F52">
        <w:trPr>
          <w:trHeight w:val="330"/>
          <w:jc w:val="center"/>
        </w:trPr>
        <w:tc>
          <w:tcPr>
            <w:tcW w:w="2157" w:type="pct"/>
            <w:gridSpan w:val="3"/>
            <w:tcBorders>
              <w:top w:val="nil"/>
              <w:left w:val="single" w:sz="4" w:space="0" w:color="auto"/>
              <w:bottom w:val="single" w:sz="4" w:space="0" w:color="auto"/>
              <w:right w:val="single" w:sz="4" w:space="0" w:color="auto"/>
            </w:tcBorders>
            <w:shd w:val="clear" w:color="000000" w:fill="FABF8F"/>
            <w:noWrap/>
            <w:vAlign w:val="center"/>
            <w:hideMark/>
          </w:tcPr>
          <w:p w:rsidR="00C71EA4" w:rsidRPr="00F7398C" w:rsidRDefault="00C71EA4" w:rsidP="00C71EA4">
            <w:pPr>
              <w:spacing w:after="0" w:line="240" w:lineRule="auto"/>
              <w:rPr>
                <w:rFonts w:ascii="Garamond" w:eastAsia="Times New Roman" w:hAnsi="Garamond" w:cs="Times New Roman"/>
                <w:b/>
                <w:bCs/>
                <w:color w:val="000000"/>
                <w:lang w:eastAsia="fr-FR"/>
              </w:rPr>
            </w:pPr>
            <w:r w:rsidRPr="00F7398C">
              <w:rPr>
                <w:rFonts w:ascii="Garamond" w:eastAsia="Times New Roman" w:hAnsi="Garamond" w:cs="Times New Roman"/>
                <w:b/>
                <w:bCs/>
                <w:color w:val="000000"/>
                <w:lang w:eastAsia="fr-FR"/>
              </w:rPr>
              <w:lastRenderedPageBreak/>
              <w:t>5.3. Objectif spécifique 3: Améliorer la situation des droits humains dans les établissements pénitentiaires</w:t>
            </w:r>
          </w:p>
        </w:tc>
        <w:tc>
          <w:tcPr>
            <w:tcW w:w="1646" w:type="pct"/>
            <w:tcBorders>
              <w:top w:val="single" w:sz="4" w:space="0" w:color="auto"/>
              <w:left w:val="nil"/>
              <w:bottom w:val="single" w:sz="4" w:space="0" w:color="auto"/>
              <w:right w:val="single" w:sz="4" w:space="0" w:color="auto"/>
            </w:tcBorders>
            <w:shd w:val="clear" w:color="000000" w:fill="FABF8F"/>
            <w:vAlign w:val="center"/>
          </w:tcPr>
          <w:p w:rsidR="00C71EA4" w:rsidRPr="00F7398C" w:rsidRDefault="00C71EA4" w:rsidP="00C71EA4">
            <w:pPr>
              <w:spacing w:after="0" w:line="240" w:lineRule="auto"/>
              <w:rPr>
                <w:rFonts w:ascii="Garamond" w:eastAsia="Times New Roman" w:hAnsi="Garamond" w:cs="Times New Roman"/>
                <w:b/>
                <w:bCs/>
                <w:color w:val="000000"/>
                <w:lang w:eastAsia="fr-FR"/>
              </w:rPr>
            </w:pPr>
            <w:r>
              <w:rPr>
                <w:rFonts w:ascii="Garamond" w:eastAsia="Times New Roman" w:hAnsi="Garamond" w:cs="Times New Roman"/>
                <w:b/>
                <w:bCs/>
                <w:color w:val="000000"/>
                <w:lang w:eastAsia="fr-FR"/>
              </w:rPr>
              <w:t xml:space="preserve">Proportion des droits des détenus effectivement respectés </w:t>
            </w:r>
          </w:p>
        </w:tc>
        <w:tc>
          <w:tcPr>
            <w:tcW w:w="676" w:type="pct"/>
            <w:tcBorders>
              <w:top w:val="single" w:sz="4" w:space="0" w:color="auto"/>
              <w:left w:val="nil"/>
              <w:bottom w:val="single" w:sz="4" w:space="0" w:color="auto"/>
              <w:right w:val="single" w:sz="4" w:space="0" w:color="auto"/>
            </w:tcBorders>
            <w:shd w:val="clear" w:color="000000" w:fill="FABF8F"/>
            <w:vAlign w:val="center"/>
          </w:tcPr>
          <w:p w:rsidR="00C71EA4" w:rsidRPr="00F7398C" w:rsidRDefault="00C71EA4" w:rsidP="00C71EA4">
            <w:pPr>
              <w:spacing w:after="0" w:line="240" w:lineRule="auto"/>
              <w:jc w:val="center"/>
              <w:rPr>
                <w:rFonts w:ascii="Garamond" w:eastAsia="Times New Roman" w:hAnsi="Garamond" w:cs="Times New Roman"/>
                <w:b/>
                <w:bCs/>
                <w:color w:val="000000"/>
                <w:lang w:eastAsia="fr-FR"/>
              </w:rPr>
            </w:pPr>
            <w:r>
              <w:rPr>
                <w:rFonts w:ascii="Garamond" w:eastAsia="Times New Roman" w:hAnsi="Garamond" w:cs="Times New Roman"/>
                <w:b/>
                <w:bCs/>
                <w:color w:val="000000"/>
                <w:lang w:eastAsia="fr-FR"/>
              </w:rPr>
              <w:t>ND</w:t>
            </w:r>
          </w:p>
        </w:tc>
        <w:tc>
          <w:tcPr>
            <w:tcW w:w="521" w:type="pct"/>
            <w:tcBorders>
              <w:top w:val="single" w:sz="4" w:space="0" w:color="auto"/>
              <w:left w:val="nil"/>
              <w:bottom w:val="single" w:sz="4" w:space="0" w:color="auto"/>
              <w:right w:val="single" w:sz="4" w:space="0" w:color="auto"/>
            </w:tcBorders>
            <w:shd w:val="clear" w:color="000000" w:fill="FABF8F"/>
            <w:vAlign w:val="center"/>
          </w:tcPr>
          <w:p w:rsidR="00C71EA4" w:rsidRPr="0053557B" w:rsidRDefault="00C71EA4" w:rsidP="00C71EA4">
            <w:pPr>
              <w:spacing w:after="0" w:line="240" w:lineRule="auto"/>
              <w:jc w:val="center"/>
              <w:rPr>
                <w:rFonts w:ascii="Garamond" w:eastAsia="Times New Roman" w:hAnsi="Garamond" w:cs="Times New Roman"/>
                <w:b/>
                <w:bCs/>
                <w:color w:val="000000"/>
                <w:lang w:eastAsia="fr-FR"/>
              </w:rPr>
            </w:pPr>
            <w:r>
              <w:rPr>
                <w:rFonts w:ascii="Garamond" w:eastAsia="Times New Roman" w:hAnsi="Garamond" w:cs="Times New Roman"/>
                <w:b/>
                <w:bCs/>
                <w:color w:val="000000"/>
                <w:lang w:eastAsia="fr-FR"/>
              </w:rPr>
              <w:t>100%</w:t>
            </w:r>
          </w:p>
        </w:tc>
      </w:tr>
      <w:tr w:rsidR="00C71EA4" w:rsidRPr="00F7398C" w:rsidTr="003E3364">
        <w:trPr>
          <w:trHeight w:val="615"/>
          <w:jc w:val="center"/>
        </w:trPr>
        <w:tc>
          <w:tcPr>
            <w:tcW w:w="475" w:type="pct"/>
            <w:vMerge w:val="restart"/>
            <w:tcBorders>
              <w:top w:val="nil"/>
              <w:left w:val="single" w:sz="4" w:space="0" w:color="auto"/>
              <w:bottom w:val="single" w:sz="4" w:space="0" w:color="auto"/>
              <w:right w:val="single" w:sz="4" w:space="0" w:color="auto"/>
            </w:tcBorders>
            <w:shd w:val="clear" w:color="auto" w:fill="auto"/>
            <w:vAlign w:val="center"/>
            <w:hideMark/>
          </w:tcPr>
          <w:p w:rsidR="00C71EA4" w:rsidRPr="00F7398C" w:rsidRDefault="00C71EA4" w:rsidP="00C71EA4">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Art</w:t>
            </w:r>
            <w:r w:rsidRPr="00F7398C">
              <w:rPr>
                <w:rFonts w:ascii="Garamond" w:eastAsia="Times New Roman" w:hAnsi="Garamond" w:cs="Times New Roman"/>
                <w:color w:val="000000"/>
                <w:lang w:eastAsia="fr-FR"/>
              </w:rPr>
              <w:t xml:space="preserve"> 57, 63, 64, 65, 66,68</w:t>
            </w:r>
          </w:p>
        </w:tc>
        <w:tc>
          <w:tcPr>
            <w:tcW w:w="249" w:type="pct"/>
            <w:vMerge w:val="restart"/>
            <w:tcBorders>
              <w:top w:val="nil"/>
              <w:left w:val="single" w:sz="4" w:space="0" w:color="auto"/>
              <w:bottom w:val="single" w:sz="4" w:space="0" w:color="auto"/>
              <w:right w:val="single" w:sz="4" w:space="0" w:color="auto"/>
            </w:tcBorders>
            <w:shd w:val="clear" w:color="auto" w:fill="auto"/>
            <w:vAlign w:val="center"/>
            <w:hideMark/>
          </w:tcPr>
          <w:p w:rsidR="00C71EA4" w:rsidRPr="00F7398C" w:rsidRDefault="00C71EA4" w:rsidP="00C71EA4">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5.3.1</w:t>
            </w:r>
          </w:p>
        </w:tc>
        <w:tc>
          <w:tcPr>
            <w:tcW w:w="1433" w:type="pct"/>
            <w:vMerge w:val="restart"/>
            <w:tcBorders>
              <w:top w:val="nil"/>
              <w:left w:val="single" w:sz="4" w:space="0" w:color="auto"/>
              <w:bottom w:val="single" w:sz="4" w:space="0" w:color="auto"/>
              <w:right w:val="single" w:sz="4" w:space="0" w:color="auto"/>
            </w:tcBorders>
            <w:shd w:val="clear" w:color="auto" w:fill="auto"/>
            <w:vAlign w:val="center"/>
            <w:hideMark/>
          </w:tcPr>
          <w:p w:rsidR="00C71EA4" w:rsidRPr="00F7398C" w:rsidRDefault="00C71EA4" w:rsidP="00C71EA4">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 xml:space="preserve">Amélioration des conditions de détention </w:t>
            </w:r>
          </w:p>
        </w:tc>
        <w:tc>
          <w:tcPr>
            <w:tcW w:w="1646" w:type="pct"/>
            <w:tcBorders>
              <w:top w:val="nil"/>
              <w:left w:val="single" w:sz="4" w:space="0" w:color="auto"/>
              <w:bottom w:val="single" w:sz="4" w:space="0" w:color="auto"/>
              <w:right w:val="single" w:sz="4" w:space="0" w:color="auto"/>
            </w:tcBorders>
            <w:shd w:val="clear" w:color="auto" w:fill="auto"/>
            <w:vAlign w:val="center"/>
            <w:hideMark/>
          </w:tcPr>
          <w:p w:rsidR="00C71EA4" w:rsidRPr="00F7398C" w:rsidRDefault="00C71EA4" w:rsidP="00C71EA4">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Disponibilité</w:t>
            </w:r>
            <w:r w:rsidRPr="00F7398C">
              <w:rPr>
                <w:rFonts w:ascii="Garamond" w:eastAsia="Times New Roman" w:hAnsi="Garamond" w:cs="Times New Roman"/>
                <w:color w:val="000000"/>
                <w:lang w:eastAsia="fr-FR"/>
              </w:rPr>
              <w:t xml:space="preserve"> d'une nouvelle loi pénitentiaire conforme aux textes internationaux</w:t>
            </w:r>
          </w:p>
        </w:tc>
        <w:tc>
          <w:tcPr>
            <w:tcW w:w="676" w:type="pct"/>
            <w:tcBorders>
              <w:top w:val="nil"/>
              <w:left w:val="single" w:sz="4" w:space="0" w:color="auto"/>
              <w:bottom w:val="single" w:sz="4" w:space="0" w:color="auto"/>
              <w:right w:val="single" w:sz="4" w:space="0" w:color="auto"/>
            </w:tcBorders>
            <w:shd w:val="clear" w:color="auto" w:fill="auto"/>
            <w:vAlign w:val="center"/>
          </w:tcPr>
          <w:p w:rsidR="00C71EA4" w:rsidRPr="00F7398C" w:rsidRDefault="00C71EA4" w:rsidP="00C71EA4">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0</w:t>
            </w:r>
          </w:p>
        </w:tc>
        <w:tc>
          <w:tcPr>
            <w:tcW w:w="521" w:type="pct"/>
            <w:tcBorders>
              <w:top w:val="nil"/>
              <w:left w:val="single" w:sz="4" w:space="0" w:color="auto"/>
              <w:bottom w:val="single" w:sz="4" w:space="0" w:color="auto"/>
              <w:right w:val="single" w:sz="4" w:space="0" w:color="auto"/>
            </w:tcBorders>
            <w:shd w:val="clear" w:color="auto" w:fill="auto"/>
            <w:vAlign w:val="center"/>
          </w:tcPr>
          <w:p w:rsidR="00C71EA4" w:rsidRPr="00F7398C" w:rsidRDefault="00C71EA4" w:rsidP="00C71EA4">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1</w:t>
            </w:r>
          </w:p>
        </w:tc>
      </w:tr>
      <w:tr w:rsidR="00C71EA4" w:rsidRPr="00F7398C" w:rsidTr="003E3364">
        <w:trPr>
          <w:trHeight w:val="430"/>
          <w:jc w:val="center"/>
        </w:trPr>
        <w:tc>
          <w:tcPr>
            <w:tcW w:w="475" w:type="pct"/>
            <w:vMerge/>
            <w:tcBorders>
              <w:top w:val="nil"/>
              <w:left w:val="single" w:sz="4" w:space="0" w:color="auto"/>
              <w:bottom w:val="single" w:sz="4" w:space="0" w:color="auto"/>
              <w:right w:val="single" w:sz="4" w:space="0" w:color="auto"/>
            </w:tcBorders>
            <w:vAlign w:val="center"/>
            <w:hideMark/>
          </w:tcPr>
          <w:p w:rsidR="00C71EA4" w:rsidRPr="00F7398C" w:rsidRDefault="00C71EA4" w:rsidP="00C71EA4">
            <w:pPr>
              <w:spacing w:after="0" w:line="240" w:lineRule="auto"/>
              <w:rPr>
                <w:rFonts w:ascii="Garamond" w:eastAsia="Times New Roman" w:hAnsi="Garamond" w:cs="Times New Roman"/>
                <w:color w:val="000000"/>
                <w:lang w:eastAsia="fr-FR"/>
              </w:rPr>
            </w:pPr>
          </w:p>
        </w:tc>
        <w:tc>
          <w:tcPr>
            <w:tcW w:w="249" w:type="pct"/>
            <w:vMerge/>
            <w:tcBorders>
              <w:top w:val="nil"/>
              <w:left w:val="single" w:sz="4" w:space="0" w:color="auto"/>
              <w:bottom w:val="single" w:sz="4" w:space="0" w:color="auto"/>
              <w:right w:val="single" w:sz="4" w:space="0" w:color="auto"/>
            </w:tcBorders>
            <w:vAlign w:val="center"/>
            <w:hideMark/>
          </w:tcPr>
          <w:p w:rsidR="00C71EA4" w:rsidRPr="00F7398C" w:rsidRDefault="00C71EA4" w:rsidP="00C71EA4">
            <w:pPr>
              <w:spacing w:after="0" w:line="240" w:lineRule="auto"/>
              <w:rPr>
                <w:rFonts w:ascii="Garamond" w:eastAsia="Times New Roman" w:hAnsi="Garamond" w:cs="Times New Roman"/>
                <w:color w:val="000000"/>
                <w:lang w:eastAsia="fr-FR"/>
              </w:rPr>
            </w:pPr>
          </w:p>
        </w:tc>
        <w:tc>
          <w:tcPr>
            <w:tcW w:w="1433" w:type="pct"/>
            <w:vMerge/>
            <w:tcBorders>
              <w:top w:val="nil"/>
              <w:left w:val="single" w:sz="4" w:space="0" w:color="auto"/>
              <w:bottom w:val="single" w:sz="4" w:space="0" w:color="auto"/>
              <w:right w:val="single" w:sz="4" w:space="0" w:color="auto"/>
            </w:tcBorders>
            <w:vAlign w:val="center"/>
            <w:hideMark/>
          </w:tcPr>
          <w:p w:rsidR="00C71EA4" w:rsidRPr="00F7398C" w:rsidRDefault="00C71EA4" w:rsidP="00C71EA4">
            <w:pPr>
              <w:spacing w:after="0" w:line="240" w:lineRule="auto"/>
              <w:rPr>
                <w:rFonts w:ascii="Garamond" w:eastAsia="Times New Roman" w:hAnsi="Garamond" w:cs="Times New Roman"/>
                <w:color w:val="000000"/>
                <w:lang w:eastAsia="fr-FR"/>
              </w:rPr>
            </w:pPr>
          </w:p>
        </w:tc>
        <w:tc>
          <w:tcPr>
            <w:tcW w:w="1646" w:type="pct"/>
            <w:tcBorders>
              <w:top w:val="nil"/>
              <w:left w:val="single" w:sz="4" w:space="0" w:color="auto"/>
              <w:bottom w:val="single" w:sz="4" w:space="0" w:color="auto"/>
              <w:right w:val="single" w:sz="4" w:space="0" w:color="auto"/>
            </w:tcBorders>
            <w:shd w:val="clear" w:color="auto" w:fill="auto"/>
            <w:vAlign w:val="center"/>
            <w:hideMark/>
          </w:tcPr>
          <w:p w:rsidR="00C71EA4" w:rsidRPr="00F7398C" w:rsidRDefault="00C71EA4" w:rsidP="00C71EA4">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Proportion d'établissements pénitentiaires conformes aux standards internationaux</w:t>
            </w:r>
          </w:p>
        </w:tc>
        <w:tc>
          <w:tcPr>
            <w:tcW w:w="676" w:type="pct"/>
            <w:tcBorders>
              <w:top w:val="nil"/>
              <w:left w:val="single" w:sz="4" w:space="0" w:color="auto"/>
              <w:bottom w:val="single" w:sz="4" w:space="0" w:color="auto"/>
              <w:right w:val="single" w:sz="4" w:space="0" w:color="auto"/>
            </w:tcBorders>
            <w:shd w:val="clear" w:color="auto" w:fill="auto"/>
            <w:vAlign w:val="center"/>
          </w:tcPr>
          <w:p w:rsidR="00C71EA4" w:rsidRPr="00F7398C" w:rsidRDefault="00C71EA4" w:rsidP="00C71EA4">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0%</w:t>
            </w:r>
          </w:p>
        </w:tc>
        <w:tc>
          <w:tcPr>
            <w:tcW w:w="521" w:type="pct"/>
            <w:tcBorders>
              <w:top w:val="nil"/>
              <w:left w:val="single" w:sz="4" w:space="0" w:color="auto"/>
              <w:bottom w:val="single" w:sz="4" w:space="0" w:color="auto"/>
              <w:right w:val="single" w:sz="4" w:space="0" w:color="auto"/>
            </w:tcBorders>
            <w:shd w:val="clear" w:color="auto" w:fill="auto"/>
            <w:vAlign w:val="center"/>
          </w:tcPr>
          <w:p w:rsidR="00C71EA4" w:rsidRPr="00F7398C" w:rsidRDefault="00C71EA4" w:rsidP="00C71EA4">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20%</w:t>
            </w:r>
          </w:p>
        </w:tc>
      </w:tr>
      <w:tr w:rsidR="00C71EA4" w:rsidRPr="00F7398C" w:rsidTr="003E3364">
        <w:trPr>
          <w:trHeight w:val="430"/>
          <w:jc w:val="center"/>
        </w:trPr>
        <w:tc>
          <w:tcPr>
            <w:tcW w:w="475" w:type="pct"/>
            <w:tcBorders>
              <w:top w:val="nil"/>
              <w:left w:val="single" w:sz="4" w:space="0" w:color="auto"/>
              <w:bottom w:val="single" w:sz="4" w:space="0" w:color="auto"/>
              <w:right w:val="single" w:sz="4" w:space="0" w:color="auto"/>
            </w:tcBorders>
            <w:vAlign w:val="center"/>
          </w:tcPr>
          <w:p w:rsidR="00C71EA4" w:rsidRPr="00F7398C" w:rsidRDefault="00C71EA4" w:rsidP="00C71EA4">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Art</w:t>
            </w:r>
            <w:r w:rsidRPr="00F7398C">
              <w:rPr>
                <w:rFonts w:ascii="Garamond" w:eastAsia="Times New Roman" w:hAnsi="Garamond" w:cs="Times New Roman"/>
                <w:color w:val="000000"/>
                <w:lang w:eastAsia="fr-FR"/>
              </w:rPr>
              <w:t xml:space="preserve"> 68</w:t>
            </w:r>
          </w:p>
        </w:tc>
        <w:tc>
          <w:tcPr>
            <w:tcW w:w="249" w:type="pct"/>
            <w:tcBorders>
              <w:top w:val="nil"/>
              <w:left w:val="single" w:sz="4" w:space="0" w:color="auto"/>
              <w:bottom w:val="single" w:sz="4" w:space="0" w:color="auto"/>
              <w:right w:val="single" w:sz="4" w:space="0" w:color="auto"/>
            </w:tcBorders>
            <w:vAlign w:val="center"/>
          </w:tcPr>
          <w:p w:rsidR="00C71EA4" w:rsidRPr="00F7398C" w:rsidRDefault="00C71EA4" w:rsidP="00C71EA4">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5.3.2</w:t>
            </w:r>
          </w:p>
        </w:tc>
        <w:tc>
          <w:tcPr>
            <w:tcW w:w="1433" w:type="pct"/>
            <w:tcBorders>
              <w:top w:val="nil"/>
              <w:left w:val="single" w:sz="4" w:space="0" w:color="auto"/>
              <w:bottom w:val="single" w:sz="4" w:space="0" w:color="auto"/>
              <w:right w:val="single" w:sz="4" w:space="0" w:color="auto"/>
            </w:tcBorders>
            <w:vAlign w:val="center"/>
          </w:tcPr>
          <w:p w:rsidR="00C71EA4" w:rsidRPr="00F7398C" w:rsidRDefault="00C71EA4" w:rsidP="00C71EA4">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Renforcement de la r</w:t>
            </w:r>
            <w:r w:rsidRPr="00F7398C">
              <w:rPr>
                <w:rFonts w:ascii="Garamond" w:eastAsia="Times New Roman" w:hAnsi="Garamond" w:cs="Times New Roman"/>
                <w:color w:val="000000"/>
                <w:lang w:eastAsia="fr-FR"/>
              </w:rPr>
              <w:t xml:space="preserve">éinsertion </w:t>
            </w:r>
            <w:r>
              <w:rPr>
                <w:rFonts w:ascii="Garamond" w:eastAsia="Times New Roman" w:hAnsi="Garamond" w:cs="Times New Roman"/>
                <w:color w:val="000000"/>
                <w:lang w:eastAsia="fr-FR"/>
              </w:rPr>
              <w:t>sociale</w:t>
            </w:r>
            <w:r w:rsidRPr="00F7398C">
              <w:rPr>
                <w:rFonts w:ascii="Garamond" w:eastAsia="Times New Roman" w:hAnsi="Garamond" w:cs="Times New Roman"/>
                <w:color w:val="000000"/>
                <w:lang w:eastAsia="fr-FR"/>
              </w:rPr>
              <w:t xml:space="preserve"> des détenus</w:t>
            </w:r>
          </w:p>
        </w:tc>
        <w:tc>
          <w:tcPr>
            <w:tcW w:w="1646" w:type="pct"/>
            <w:tcBorders>
              <w:top w:val="nil"/>
              <w:left w:val="single" w:sz="4" w:space="0" w:color="auto"/>
              <w:bottom w:val="single" w:sz="4" w:space="0" w:color="auto"/>
              <w:right w:val="single" w:sz="4" w:space="0" w:color="auto"/>
            </w:tcBorders>
            <w:shd w:val="clear" w:color="auto" w:fill="auto"/>
            <w:vAlign w:val="center"/>
          </w:tcPr>
          <w:p w:rsidR="00C71EA4" w:rsidRPr="00F7398C" w:rsidRDefault="00C71EA4" w:rsidP="00C71EA4">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Taux de récidive</w:t>
            </w:r>
          </w:p>
        </w:tc>
        <w:tc>
          <w:tcPr>
            <w:tcW w:w="676" w:type="pct"/>
            <w:tcBorders>
              <w:top w:val="nil"/>
              <w:left w:val="single" w:sz="4" w:space="0" w:color="auto"/>
              <w:bottom w:val="single" w:sz="4" w:space="0" w:color="auto"/>
              <w:right w:val="single" w:sz="4" w:space="0" w:color="auto"/>
            </w:tcBorders>
            <w:shd w:val="clear" w:color="auto" w:fill="auto"/>
            <w:vAlign w:val="center"/>
          </w:tcPr>
          <w:p w:rsidR="00C71EA4" w:rsidRPr="00F7398C" w:rsidRDefault="00C71EA4" w:rsidP="00C71EA4">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ND</w:t>
            </w:r>
          </w:p>
        </w:tc>
        <w:tc>
          <w:tcPr>
            <w:tcW w:w="521" w:type="pct"/>
            <w:tcBorders>
              <w:top w:val="nil"/>
              <w:left w:val="single" w:sz="4" w:space="0" w:color="auto"/>
              <w:bottom w:val="single" w:sz="4" w:space="0" w:color="auto"/>
              <w:right w:val="single" w:sz="4" w:space="0" w:color="auto"/>
            </w:tcBorders>
            <w:shd w:val="clear" w:color="auto" w:fill="auto"/>
            <w:vAlign w:val="center"/>
          </w:tcPr>
          <w:p w:rsidR="00C71EA4" w:rsidRPr="00F7398C" w:rsidRDefault="00C71EA4" w:rsidP="00C71EA4">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w:t>
            </w:r>
          </w:p>
        </w:tc>
      </w:tr>
      <w:tr w:rsidR="00C71EA4" w:rsidRPr="00F7398C" w:rsidTr="003E3364">
        <w:trPr>
          <w:trHeight w:val="720"/>
          <w:jc w:val="center"/>
        </w:trPr>
        <w:tc>
          <w:tcPr>
            <w:tcW w:w="475" w:type="pct"/>
            <w:tcBorders>
              <w:top w:val="nil"/>
              <w:left w:val="single" w:sz="4" w:space="0" w:color="auto"/>
              <w:bottom w:val="single" w:sz="4" w:space="0" w:color="auto"/>
              <w:right w:val="single" w:sz="4" w:space="0" w:color="auto"/>
            </w:tcBorders>
            <w:shd w:val="clear" w:color="auto" w:fill="auto"/>
            <w:vAlign w:val="center"/>
            <w:hideMark/>
          </w:tcPr>
          <w:p w:rsidR="00C71EA4" w:rsidRPr="00F7398C" w:rsidRDefault="00C71EA4" w:rsidP="00C71EA4">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67</w:t>
            </w:r>
          </w:p>
        </w:tc>
        <w:tc>
          <w:tcPr>
            <w:tcW w:w="249" w:type="pct"/>
            <w:tcBorders>
              <w:top w:val="nil"/>
              <w:left w:val="nil"/>
              <w:bottom w:val="single" w:sz="4" w:space="0" w:color="auto"/>
              <w:right w:val="single" w:sz="4" w:space="0" w:color="auto"/>
            </w:tcBorders>
            <w:shd w:val="clear" w:color="auto" w:fill="auto"/>
            <w:vAlign w:val="center"/>
            <w:hideMark/>
          </w:tcPr>
          <w:p w:rsidR="00C71EA4" w:rsidRPr="00F7398C" w:rsidRDefault="00C71EA4" w:rsidP="00C71EA4">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5.3.3</w:t>
            </w:r>
          </w:p>
        </w:tc>
        <w:tc>
          <w:tcPr>
            <w:tcW w:w="1433" w:type="pct"/>
            <w:tcBorders>
              <w:top w:val="nil"/>
              <w:left w:val="nil"/>
              <w:bottom w:val="single" w:sz="4" w:space="0" w:color="auto"/>
              <w:right w:val="single" w:sz="4" w:space="0" w:color="auto"/>
            </w:tcBorders>
            <w:shd w:val="clear" w:color="auto" w:fill="auto"/>
            <w:vAlign w:val="center"/>
            <w:hideMark/>
          </w:tcPr>
          <w:p w:rsidR="00C71EA4" w:rsidRPr="00F7398C" w:rsidRDefault="00C71EA4" w:rsidP="00C71EA4">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Respect des droits du détenu</w:t>
            </w:r>
          </w:p>
        </w:tc>
        <w:tc>
          <w:tcPr>
            <w:tcW w:w="1646" w:type="pct"/>
            <w:tcBorders>
              <w:top w:val="nil"/>
              <w:left w:val="nil"/>
              <w:bottom w:val="single" w:sz="4" w:space="0" w:color="auto"/>
              <w:right w:val="single" w:sz="4" w:space="0" w:color="auto"/>
            </w:tcBorders>
            <w:shd w:val="clear" w:color="auto" w:fill="auto"/>
            <w:vAlign w:val="center"/>
            <w:hideMark/>
          </w:tcPr>
          <w:p w:rsidR="00C71EA4" w:rsidRPr="00F7398C" w:rsidRDefault="00C71EA4" w:rsidP="00C71EA4">
            <w:pPr>
              <w:spacing w:after="0" w:line="240" w:lineRule="auto"/>
              <w:rPr>
                <w:rFonts w:ascii="Garamond" w:eastAsia="Times New Roman" w:hAnsi="Garamond" w:cs="Times New Roman"/>
                <w:color w:val="000000"/>
                <w:lang w:eastAsia="fr-FR"/>
              </w:rPr>
            </w:pPr>
            <w:r>
              <w:rPr>
                <w:rFonts w:ascii="Garamond" w:eastAsia="Times New Roman" w:hAnsi="Garamond" w:cs="Times New Roman"/>
                <w:color w:val="000000"/>
                <w:lang w:eastAsia="fr-FR"/>
              </w:rPr>
              <w:t>Niveau de disponibilité</w:t>
            </w:r>
            <w:r w:rsidRPr="00F7398C">
              <w:rPr>
                <w:rFonts w:ascii="Garamond" w:eastAsia="Times New Roman" w:hAnsi="Garamond" w:cs="Times New Roman"/>
                <w:color w:val="000000"/>
                <w:lang w:eastAsia="fr-FR"/>
              </w:rPr>
              <w:t xml:space="preserve"> des permis de communiqu</w:t>
            </w:r>
            <w:r>
              <w:rPr>
                <w:rFonts w:ascii="Garamond" w:eastAsia="Times New Roman" w:hAnsi="Garamond" w:cs="Times New Roman"/>
                <w:color w:val="000000"/>
                <w:lang w:eastAsia="fr-FR"/>
              </w:rPr>
              <w:t>er</w:t>
            </w:r>
            <w:r w:rsidRPr="00F7398C">
              <w:rPr>
                <w:rFonts w:ascii="Garamond" w:eastAsia="Times New Roman" w:hAnsi="Garamond" w:cs="Times New Roman"/>
                <w:color w:val="000000"/>
                <w:lang w:eastAsia="fr-FR"/>
              </w:rPr>
              <w:t xml:space="preserve"> à la MACA</w:t>
            </w:r>
          </w:p>
        </w:tc>
        <w:tc>
          <w:tcPr>
            <w:tcW w:w="676" w:type="pct"/>
            <w:tcBorders>
              <w:top w:val="nil"/>
              <w:left w:val="nil"/>
              <w:bottom w:val="single" w:sz="4" w:space="0" w:color="auto"/>
              <w:right w:val="single" w:sz="4" w:space="0" w:color="auto"/>
            </w:tcBorders>
            <w:shd w:val="clear" w:color="auto" w:fill="auto"/>
            <w:vAlign w:val="center"/>
          </w:tcPr>
          <w:p w:rsidR="00C71EA4" w:rsidRPr="00F7398C" w:rsidRDefault="00C71EA4" w:rsidP="00C71EA4">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ND</w:t>
            </w:r>
          </w:p>
        </w:tc>
        <w:tc>
          <w:tcPr>
            <w:tcW w:w="521" w:type="pct"/>
            <w:tcBorders>
              <w:top w:val="nil"/>
              <w:left w:val="nil"/>
              <w:bottom w:val="single" w:sz="4" w:space="0" w:color="auto"/>
              <w:right w:val="single" w:sz="4" w:space="0" w:color="auto"/>
            </w:tcBorders>
            <w:shd w:val="clear" w:color="auto" w:fill="auto"/>
            <w:vAlign w:val="center"/>
          </w:tcPr>
          <w:p w:rsidR="00C71EA4" w:rsidRPr="00F7398C" w:rsidRDefault="00C71EA4" w:rsidP="00C71EA4">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3 (sur une échelle de 1 à 4)</w:t>
            </w:r>
          </w:p>
        </w:tc>
      </w:tr>
      <w:tr w:rsidR="00C71EA4" w:rsidRPr="00F7398C" w:rsidTr="003E3364">
        <w:trPr>
          <w:trHeight w:val="720"/>
          <w:jc w:val="center"/>
        </w:trPr>
        <w:tc>
          <w:tcPr>
            <w:tcW w:w="475" w:type="pct"/>
            <w:tcBorders>
              <w:top w:val="nil"/>
              <w:left w:val="single" w:sz="4" w:space="0" w:color="auto"/>
              <w:bottom w:val="single" w:sz="4" w:space="0" w:color="auto"/>
              <w:right w:val="single" w:sz="4" w:space="0" w:color="auto"/>
            </w:tcBorders>
            <w:shd w:val="clear" w:color="auto" w:fill="auto"/>
            <w:vAlign w:val="center"/>
          </w:tcPr>
          <w:p w:rsidR="00C71EA4" w:rsidRPr="00F7398C" w:rsidRDefault="00C71EA4" w:rsidP="00C71EA4">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109</w:t>
            </w:r>
          </w:p>
        </w:tc>
        <w:tc>
          <w:tcPr>
            <w:tcW w:w="249" w:type="pct"/>
            <w:tcBorders>
              <w:top w:val="nil"/>
              <w:left w:val="nil"/>
              <w:bottom w:val="single" w:sz="4" w:space="0" w:color="auto"/>
              <w:right w:val="single" w:sz="4" w:space="0" w:color="auto"/>
            </w:tcBorders>
            <w:shd w:val="clear" w:color="auto" w:fill="auto"/>
            <w:vAlign w:val="center"/>
          </w:tcPr>
          <w:p w:rsidR="00C71EA4" w:rsidRPr="00F7398C" w:rsidRDefault="00C71EA4" w:rsidP="00C71EA4">
            <w:pPr>
              <w:spacing w:after="0" w:line="240" w:lineRule="auto"/>
              <w:jc w:val="center"/>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5.3.4</w:t>
            </w:r>
          </w:p>
        </w:tc>
        <w:tc>
          <w:tcPr>
            <w:tcW w:w="1433" w:type="pct"/>
            <w:tcBorders>
              <w:top w:val="nil"/>
              <w:left w:val="nil"/>
              <w:bottom w:val="single" w:sz="4" w:space="0" w:color="auto"/>
              <w:right w:val="single" w:sz="4" w:space="0" w:color="auto"/>
            </w:tcBorders>
            <w:shd w:val="clear" w:color="auto" w:fill="auto"/>
            <w:vAlign w:val="center"/>
          </w:tcPr>
          <w:p w:rsidR="00C71EA4" w:rsidRPr="00F7398C" w:rsidRDefault="00C71EA4" w:rsidP="00C71EA4">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Effectivité du droit de vote des détenus</w:t>
            </w:r>
          </w:p>
        </w:tc>
        <w:tc>
          <w:tcPr>
            <w:tcW w:w="1646" w:type="pct"/>
            <w:tcBorders>
              <w:top w:val="nil"/>
              <w:left w:val="nil"/>
              <w:bottom w:val="single" w:sz="4" w:space="0" w:color="auto"/>
              <w:right w:val="single" w:sz="4" w:space="0" w:color="auto"/>
            </w:tcBorders>
            <w:shd w:val="clear" w:color="auto" w:fill="auto"/>
            <w:vAlign w:val="center"/>
          </w:tcPr>
          <w:p w:rsidR="00C71EA4" w:rsidRPr="00F7398C" w:rsidRDefault="00C71EA4" w:rsidP="00C71EA4">
            <w:pPr>
              <w:spacing w:after="0" w:line="240" w:lineRule="auto"/>
              <w:rPr>
                <w:rFonts w:ascii="Garamond" w:eastAsia="Times New Roman" w:hAnsi="Garamond" w:cs="Times New Roman"/>
                <w:color w:val="000000"/>
                <w:lang w:eastAsia="fr-FR"/>
              </w:rPr>
            </w:pPr>
            <w:r w:rsidRPr="00F7398C">
              <w:rPr>
                <w:rFonts w:ascii="Garamond" w:eastAsia="Times New Roman" w:hAnsi="Garamond" w:cs="Times New Roman"/>
                <w:color w:val="000000"/>
                <w:lang w:eastAsia="fr-FR"/>
              </w:rPr>
              <w:t>La présence des bureaux de vote dans les maisons d'arrêt lors des élections</w:t>
            </w:r>
          </w:p>
        </w:tc>
        <w:tc>
          <w:tcPr>
            <w:tcW w:w="676" w:type="pct"/>
            <w:tcBorders>
              <w:top w:val="nil"/>
              <w:left w:val="nil"/>
              <w:bottom w:val="single" w:sz="4" w:space="0" w:color="auto"/>
              <w:right w:val="single" w:sz="4" w:space="0" w:color="auto"/>
            </w:tcBorders>
            <w:shd w:val="clear" w:color="auto" w:fill="auto"/>
            <w:vAlign w:val="center"/>
          </w:tcPr>
          <w:p w:rsidR="00C71EA4" w:rsidRPr="00F7398C" w:rsidRDefault="00C71EA4" w:rsidP="00C71EA4">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Non</w:t>
            </w:r>
          </w:p>
        </w:tc>
        <w:tc>
          <w:tcPr>
            <w:tcW w:w="521" w:type="pct"/>
            <w:tcBorders>
              <w:top w:val="nil"/>
              <w:left w:val="nil"/>
              <w:bottom w:val="single" w:sz="4" w:space="0" w:color="auto"/>
              <w:right w:val="single" w:sz="4" w:space="0" w:color="auto"/>
            </w:tcBorders>
            <w:shd w:val="clear" w:color="auto" w:fill="auto"/>
            <w:vAlign w:val="center"/>
          </w:tcPr>
          <w:p w:rsidR="00C71EA4" w:rsidRPr="00F7398C" w:rsidRDefault="00C71EA4" w:rsidP="00C71EA4">
            <w:pPr>
              <w:spacing w:after="0" w:line="240" w:lineRule="auto"/>
              <w:jc w:val="center"/>
              <w:rPr>
                <w:rFonts w:ascii="Garamond" w:eastAsia="Times New Roman" w:hAnsi="Garamond" w:cs="Times New Roman"/>
                <w:color w:val="000000"/>
                <w:lang w:eastAsia="fr-FR"/>
              </w:rPr>
            </w:pPr>
            <w:r>
              <w:rPr>
                <w:rFonts w:ascii="Garamond" w:eastAsia="Times New Roman" w:hAnsi="Garamond" w:cs="Times New Roman"/>
                <w:color w:val="000000"/>
                <w:lang w:eastAsia="fr-FR"/>
              </w:rPr>
              <w:t>Oui</w:t>
            </w:r>
          </w:p>
        </w:tc>
      </w:tr>
    </w:tbl>
    <w:p w:rsidR="008479C1" w:rsidRDefault="008479C1" w:rsidP="008479C1"/>
    <w:p w:rsidR="008479C1" w:rsidRPr="003E1224" w:rsidRDefault="008479C1" w:rsidP="008479C1">
      <w:pPr>
        <w:rPr>
          <w:rFonts w:ascii="Garamond" w:eastAsia="Times New Roman" w:hAnsi="Garamond" w:cs="Times New Roman"/>
          <w:color w:val="000000"/>
          <w:sz w:val="24"/>
          <w:szCs w:val="24"/>
          <w:lang w:eastAsia="fr-FR"/>
        </w:rPr>
      </w:pPr>
      <w:r w:rsidRPr="003E1224">
        <w:rPr>
          <w:rFonts w:ascii="Garamond" w:eastAsia="Times New Roman" w:hAnsi="Garamond" w:cs="Times New Roman"/>
          <w:b/>
          <w:color w:val="000000"/>
          <w:sz w:val="24"/>
          <w:szCs w:val="24"/>
          <w:lang w:eastAsia="fr-FR"/>
        </w:rPr>
        <w:t>NB :</w:t>
      </w:r>
      <w:r w:rsidRPr="003E1224">
        <w:rPr>
          <w:rFonts w:ascii="Garamond" w:eastAsia="Times New Roman" w:hAnsi="Garamond" w:cs="Times New Roman"/>
          <w:color w:val="000000"/>
          <w:sz w:val="24"/>
          <w:szCs w:val="24"/>
          <w:lang w:eastAsia="fr-FR"/>
        </w:rPr>
        <w:t xml:space="preserve"> Dans le cadre de la mise en œ</w:t>
      </w:r>
      <w:r>
        <w:rPr>
          <w:rFonts w:ascii="Garamond" w:eastAsia="Times New Roman" w:hAnsi="Garamond" w:cs="Times New Roman"/>
          <w:color w:val="000000"/>
          <w:sz w:val="24"/>
          <w:szCs w:val="24"/>
          <w:lang w:eastAsia="fr-FR"/>
        </w:rPr>
        <w:t>uvre du programme d’appui à la P</w:t>
      </w:r>
      <w:r w:rsidRPr="003E1224">
        <w:rPr>
          <w:rFonts w:ascii="Garamond" w:eastAsia="Times New Roman" w:hAnsi="Garamond" w:cs="Times New Roman"/>
          <w:color w:val="000000"/>
          <w:sz w:val="24"/>
          <w:szCs w:val="24"/>
          <w:lang w:eastAsia="fr-FR"/>
        </w:rPr>
        <w:t>olitique nationale de justice (PA-PNJ), il est prévu une étude d’évaluation des valeurs de référence des indicateurs en 2016. A l’issue de cette étude, les indicateurs non disponibles seront renseignés.</w:t>
      </w:r>
    </w:p>
    <w:p w:rsidR="008479C1" w:rsidRDefault="008479C1" w:rsidP="00067295"/>
    <w:p w:rsidR="008479C1" w:rsidRDefault="008479C1" w:rsidP="00067295"/>
    <w:p w:rsidR="002A5A7B" w:rsidRDefault="002A5A7B">
      <w:pPr>
        <w:rPr>
          <w:rFonts w:ascii="Garamond" w:hAnsi="Garamond"/>
          <w:sz w:val="26"/>
          <w:szCs w:val="26"/>
        </w:rPr>
      </w:pPr>
      <w:r>
        <w:rPr>
          <w:rFonts w:ascii="Garamond" w:hAnsi="Garamond"/>
          <w:sz w:val="26"/>
          <w:szCs w:val="26"/>
        </w:rPr>
        <w:br w:type="page"/>
      </w:r>
    </w:p>
    <w:p w:rsidR="005B718F" w:rsidRDefault="002A5A7B" w:rsidP="005B3C44">
      <w:pPr>
        <w:pStyle w:val="Titre1"/>
        <w:numPr>
          <w:ilvl w:val="0"/>
          <w:numId w:val="0"/>
        </w:numPr>
        <w:ind w:left="360" w:hanging="360"/>
      </w:pPr>
      <w:bookmarkStart w:id="76" w:name="_Toc447883983"/>
      <w:r w:rsidRPr="009C0610">
        <w:lastRenderedPageBreak/>
        <w:t>Annexe: Programmation physique et financière</w:t>
      </w:r>
      <w:bookmarkEnd w:id="76"/>
      <w:r w:rsidRPr="009C0610">
        <w:t xml:space="preserve"> </w:t>
      </w:r>
    </w:p>
    <w:tbl>
      <w:tblPr>
        <w:tblW w:w="0" w:type="auto"/>
        <w:jc w:val="center"/>
        <w:tblInd w:w="67" w:type="dxa"/>
        <w:tblCellMar>
          <w:left w:w="70" w:type="dxa"/>
          <w:right w:w="70" w:type="dxa"/>
        </w:tblCellMar>
        <w:tblLook w:val="04A0" w:firstRow="1" w:lastRow="0" w:firstColumn="1" w:lastColumn="0" w:noHBand="0" w:noVBand="1"/>
      </w:tblPr>
      <w:tblGrid>
        <w:gridCol w:w="942"/>
        <w:gridCol w:w="473"/>
        <w:gridCol w:w="1463"/>
        <w:gridCol w:w="1348"/>
        <w:gridCol w:w="1502"/>
        <w:gridCol w:w="1079"/>
        <w:gridCol w:w="1127"/>
        <w:gridCol w:w="614"/>
        <w:gridCol w:w="549"/>
        <w:gridCol w:w="451"/>
        <w:gridCol w:w="451"/>
        <w:gridCol w:w="451"/>
        <w:gridCol w:w="451"/>
        <w:gridCol w:w="659"/>
        <w:gridCol w:w="647"/>
        <w:gridCol w:w="647"/>
        <w:gridCol w:w="671"/>
        <w:gridCol w:w="801"/>
        <w:gridCol w:w="1145"/>
      </w:tblGrid>
      <w:tr w:rsidR="008F1801" w:rsidRPr="00724A09" w:rsidTr="008F1801">
        <w:trPr>
          <w:trHeight w:val="495"/>
          <w:tblHeader/>
          <w:jc w:val="center"/>
        </w:trPr>
        <w:tc>
          <w:tcPr>
            <w:tcW w:w="94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Réf. pacte</w:t>
            </w:r>
          </w:p>
        </w:tc>
        <w:tc>
          <w:tcPr>
            <w:tcW w:w="47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N°</w:t>
            </w:r>
          </w:p>
        </w:tc>
        <w:tc>
          <w:tcPr>
            <w:tcW w:w="146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Actions</w:t>
            </w:r>
          </w:p>
        </w:tc>
        <w:tc>
          <w:tcPr>
            <w:tcW w:w="135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Effets</w:t>
            </w:r>
          </w:p>
        </w:tc>
        <w:tc>
          <w:tcPr>
            <w:tcW w:w="150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Activités</w:t>
            </w:r>
          </w:p>
        </w:tc>
        <w:tc>
          <w:tcPr>
            <w:tcW w:w="108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Structures responsables</w:t>
            </w:r>
          </w:p>
        </w:tc>
        <w:tc>
          <w:tcPr>
            <w:tcW w:w="112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Structures partenaires</w:t>
            </w:r>
          </w:p>
        </w:tc>
        <w:tc>
          <w:tcPr>
            <w:tcW w:w="2498" w:type="dxa"/>
            <w:gridSpan w:val="5"/>
            <w:tcBorders>
              <w:top w:val="single" w:sz="4" w:space="0" w:color="auto"/>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Programmation physique</w:t>
            </w:r>
          </w:p>
        </w:tc>
        <w:tc>
          <w:tcPr>
            <w:tcW w:w="3078" w:type="dxa"/>
            <w:gridSpan w:val="5"/>
            <w:tcBorders>
              <w:top w:val="single" w:sz="4" w:space="0" w:color="auto"/>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xml:space="preserve">Programmation financière </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Total</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Source de financement</w:t>
            </w:r>
          </w:p>
        </w:tc>
      </w:tr>
      <w:tr w:rsidR="008F1801" w:rsidRPr="00724A09" w:rsidTr="008F1801">
        <w:trPr>
          <w:trHeight w:val="525"/>
          <w:tblHeader/>
          <w:jc w:val="center"/>
        </w:trPr>
        <w:tc>
          <w:tcPr>
            <w:tcW w:w="943" w:type="dxa"/>
            <w:vMerge/>
            <w:tcBorders>
              <w:top w:val="single" w:sz="4" w:space="0" w:color="auto"/>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473" w:type="dxa"/>
            <w:vMerge/>
            <w:tcBorders>
              <w:top w:val="single" w:sz="4" w:space="0" w:color="auto"/>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single" w:sz="4" w:space="0" w:color="auto"/>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350" w:type="dxa"/>
            <w:vMerge/>
            <w:tcBorders>
              <w:top w:val="single" w:sz="4" w:space="0" w:color="auto"/>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504" w:type="dxa"/>
            <w:vMerge/>
            <w:tcBorders>
              <w:top w:val="single" w:sz="4" w:space="0" w:color="auto"/>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081" w:type="dxa"/>
            <w:vMerge/>
            <w:tcBorders>
              <w:top w:val="single" w:sz="4" w:space="0" w:color="auto"/>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129" w:type="dxa"/>
            <w:vMerge/>
            <w:tcBorders>
              <w:top w:val="single" w:sz="4" w:space="0" w:color="auto"/>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690" w:type="dxa"/>
            <w:tcBorders>
              <w:top w:val="nil"/>
              <w:left w:val="nil"/>
              <w:bottom w:val="single" w:sz="4" w:space="0" w:color="auto"/>
              <w:right w:val="single" w:sz="4" w:space="0" w:color="auto"/>
            </w:tcBorders>
            <w:shd w:val="clear" w:color="000000" w:fill="D9D9D9"/>
            <w:vAlign w:val="center"/>
            <w:hideMark/>
          </w:tcPr>
          <w:p w:rsidR="00724A09" w:rsidRPr="00724A09" w:rsidRDefault="00724A09" w:rsidP="00724A09">
            <w:pPr>
              <w:spacing w:after="0" w:line="240" w:lineRule="auto"/>
              <w:jc w:val="right"/>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2015</w:t>
            </w:r>
          </w:p>
        </w:tc>
        <w:tc>
          <w:tcPr>
            <w:tcW w:w="615" w:type="dxa"/>
            <w:tcBorders>
              <w:top w:val="nil"/>
              <w:left w:val="nil"/>
              <w:bottom w:val="single" w:sz="4" w:space="0" w:color="auto"/>
              <w:right w:val="single" w:sz="4" w:space="0" w:color="auto"/>
            </w:tcBorders>
            <w:shd w:val="clear" w:color="000000" w:fill="D9D9D9"/>
            <w:vAlign w:val="center"/>
            <w:hideMark/>
          </w:tcPr>
          <w:p w:rsidR="00724A09" w:rsidRPr="00724A09" w:rsidRDefault="00724A09" w:rsidP="00724A09">
            <w:pPr>
              <w:spacing w:after="0" w:line="240" w:lineRule="auto"/>
              <w:jc w:val="right"/>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2016</w:t>
            </w:r>
          </w:p>
        </w:tc>
        <w:tc>
          <w:tcPr>
            <w:tcW w:w="289" w:type="dxa"/>
            <w:tcBorders>
              <w:top w:val="nil"/>
              <w:left w:val="nil"/>
              <w:bottom w:val="single" w:sz="4" w:space="0" w:color="auto"/>
              <w:right w:val="single" w:sz="4" w:space="0" w:color="auto"/>
            </w:tcBorders>
            <w:shd w:val="clear" w:color="000000" w:fill="D9D9D9"/>
            <w:vAlign w:val="center"/>
            <w:hideMark/>
          </w:tcPr>
          <w:p w:rsidR="00724A09" w:rsidRPr="00724A09" w:rsidRDefault="00724A09" w:rsidP="00724A09">
            <w:pPr>
              <w:spacing w:after="0" w:line="240" w:lineRule="auto"/>
              <w:jc w:val="right"/>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2017</w:t>
            </w:r>
          </w:p>
        </w:tc>
        <w:tc>
          <w:tcPr>
            <w:tcW w:w="0" w:type="auto"/>
            <w:tcBorders>
              <w:top w:val="nil"/>
              <w:left w:val="nil"/>
              <w:bottom w:val="single" w:sz="4" w:space="0" w:color="auto"/>
              <w:right w:val="single" w:sz="4" w:space="0" w:color="auto"/>
            </w:tcBorders>
            <w:shd w:val="clear" w:color="000000" w:fill="D9D9D9"/>
            <w:vAlign w:val="center"/>
            <w:hideMark/>
          </w:tcPr>
          <w:p w:rsidR="00724A09" w:rsidRPr="00724A09" w:rsidRDefault="00724A09" w:rsidP="00724A09">
            <w:pPr>
              <w:spacing w:after="0" w:line="240" w:lineRule="auto"/>
              <w:jc w:val="right"/>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2018</w:t>
            </w:r>
          </w:p>
        </w:tc>
        <w:tc>
          <w:tcPr>
            <w:tcW w:w="452" w:type="dxa"/>
            <w:tcBorders>
              <w:top w:val="nil"/>
              <w:left w:val="nil"/>
              <w:bottom w:val="single" w:sz="4" w:space="0" w:color="auto"/>
              <w:right w:val="single" w:sz="4" w:space="0" w:color="auto"/>
            </w:tcBorders>
            <w:shd w:val="clear" w:color="000000" w:fill="D9D9D9"/>
            <w:vAlign w:val="center"/>
            <w:hideMark/>
          </w:tcPr>
          <w:p w:rsidR="00724A09" w:rsidRPr="00724A09" w:rsidRDefault="00724A09" w:rsidP="00724A09">
            <w:pPr>
              <w:spacing w:after="0" w:line="240" w:lineRule="auto"/>
              <w:jc w:val="right"/>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2019</w:t>
            </w:r>
          </w:p>
        </w:tc>
        <w:tc>
          <w:tcPr>
            <w:tcW w:w="452" w:type="dxa"/>
            <w:tcBorders>
              <w:top w:val="nil"/>
              <w:left w:val="nil"/>
              <w:bottom w:val="single" w:sz="4" w:space="0" w:color="auto"/>
              <w:right w:val="single" w:sz="4" w:space="0" w:color="auto"/>
            </w:tcBorders>
            <w:shd w:val="clear" w:color="000000" w:fill="D9D9D9"/>
            <w:vAlign w:val="center"/>
            <w:hideMark/>
          </w:tcPr>
          <w:p w:rsidR="00724A09" w:rsidRPr="00724A09" w:rsidRDefault="00724A09" w:rsidP="00724A09">
            <w:pPr>
              <w:spacing w:after="0" w:line="240" w:lineRule="auto"/>
              <w:jc w:val="right"/>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2015</w:t>
            </w:r>
          </w:p>
        </w:tc>
        <w:tc>
          <w:tcPr>
            <w:tcW w:w="0" w:type="auto"/>
            <w:tcBorders>
              <w:top w:val="nil"/>
              <w:left w:val="nil"/>
              <w:bottom w:val="single" w:sz="4" w:space="0" w:color="auto"/>
              <w:right w:val="single" w:sz="4" w:space="0" w:color="auto"/>
            </w:tcBorders>
            <w:shd w:val="clear" w:color="000000" w:fill="D9D9D9"/>
            <w:vAlign w:val="center"/>
            <w:hideMark/>
          </w:tcPr>
          <w:p w:rsidR="00724A09" w:rsidRPr="00724A09" w:rsidRDefault="00724A09" w:rsidP="00724A09">
            <w:pPr>
              <w:spacing w:after="0" w:line="240" w:lineRule="auto"/>
              <w:jc w:val="right"/>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2016</w:t>
            </w:r>
          </w:p>
        </w:tc>
        <w:tc>
          <w:tcPr>
            <w:tcW w:w="0" w:type="auto"/>
            <w:tcBorders>
              <w:top w:val="nil"/>
              <w:left w:val="nil"/>
              <w:bottom w:val="single" w:sz="4" w:space="0" w:color="auto"/>
              <w:right w:val="single" w:sz="4" w:space="0" w:color="auto"/>
            </w:tcBorders>
            <w:shd w:val="clear" w:color="000000" w:fill="D9D9D9"/>
            <w:vAlign w:val="center"/>
            <w:hideMark/>
          </w:tcPr>
          <w:p w:rsidR="00724A09" w:rsidRPr="00724A09" w:rsidRDefault="00724A09" w:rsidP="00724A09">
            <w:pPr>
              <w:spacing w:after="0" w:line="240" w:lineRule="auto"/>
              <w:jc w:val="right"/>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2017</w:t>
            </w:r>
          </w:p>
        </w:tc>
        <w:tc>
          <w:tcPr>
            <w:tcW w:w="0" w:type="auto"/>
            <w:tcBorders>
              <w:top w:val="nil"/>
              <w:left w:val="nil"/>
              <w:bottom w:val="single" w:sz="4" w:space="0" w:color="auto"/>
              <w:right w:val="single" w:sz="4" w:space="0" w:color="auto"/>
            </w:tcBorders>
            <w:shd w:val="clear" w:color="000000" w:fill="D9D9D9"/>
            <w:vAlign w:val="center"/>
            <w:hideMark/>
          </w:tcPr>
          <w:p w:rsidR="00724A09" w:rsidRPr="00724A09" w:rsidRDefault="00724A09" w:rsidP="00724A09">
            <w:pPr>
              <w:spacing w:after="0" w:line="240" w:lineRule="auto"/>
              <w:jc w:val="right"/>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2018</w:t>
            </w:r>
          </w:p>
        </w:tc>
        <w:tc>
          <w:tcPr>
            <w:tcW w:w="0" w:type="auto"/>
            <w:tcBorders>
              <w:top w:val="nil"/>
              <w:left w:val="nil"/>
              <w:bottom w:val="single" w:sz="4" w:space="0" w:color="auto"/>
              <w:right w:val="single" w:sz="4" w:space="0" w:color="auto"/>
            </w:tcBorders>
            <w:shd w:val="clear" w:color="000000" w:fill="D9D9D9"/>
            <w:vAlign w:val="center"/>
            <w:hideMark/>
          </w:tcPr>
          <w:p w:rsidR="00724A09" w:rsidRPr="00724A09" w:rsidRDefault="00724A09" w:rsidP="00724A09">
            <w:pPr>
              <w:spacing w:after="0" w:line="240" w:lineRule="auto"/>
              <w:jc w:val="right"/>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2019</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r>
      <w:tr w:rsidR="008F1801" w:rsidRPr="00724A09" w:rsidTr="008F1801">
        <w:trPr>
          <w:trHeight w:val="300"/>
          <w:jc w:val="center"/>
        </w:trPr>
        <w:tc>
          <w:tcPr>
            <w:tcW w:w="943" w:type="dxa"/>
            <w:tcBorders>
              <w:top w:val="nil"/>
              <w:left w:val="single" w:sz="4" w:space="0" w:color="auto"/>
              <w:bottom w:val="single" w:sz="4" w:space="0" w:color="auto"/>
              <w:right w:val="single" w:sz="4" w:space="0" w:color="auto"/>
            </w:tcBorders>
            <w:shd w:val="clear" w:color="000000" w:fill="92D050"/>
            <w:vAlign w:val="center"/>
            <w:hideMark/>
          </w:tcPr>
          <w:p w:rsidR="00724A09" w:rsidRPr="00724A09" w:rsidRDefault="00724A09" w:rsidP="00724A09">
            <w:pPr>
              <w:spacing w:after="0" w:line="240" w:lineRule="auto"/>
              <w:rPr>
                <w:rFonts w:ascii="Garamond" w:eastAsia="Times New Roman" w:hAnsi="Garamond" w:cs="Times New Roman"/>
                <w:b/>
                <w:bCs/>
                <w:i/>
                <w:iCs/>
                <w:color w:val="000000"/>
                <w:sz w:val="20"/>
                <w:szCs w:val="20"/>
                <w:lang w:eastAsia="fr-FR"/>
              </w:rPr>
            </w:pPr>
            <w:r w:rsidRPr="00724A09">
              <w:rPr>
                <w:rFonts w:ascii="Garamond" w:eastAsia="Times New Roman" w:hAnsi="Garamond" w:cs="Times New Roman"/>
                <w:b/>
                <w:bCs/>
                <w:i/>
                <w:iCs/>
                <w:color w:val="000000"/>
                <w:sz w:val="20"/>
                <w:szCs w:val="20"/>
                <w:lang w:eastAsia="fr-FR"/>
              </w:rPr>
              <w:t> </w:t>
            </w:r>
          </w:p>
        </w:tc>
        <w:tc>
          <w:tcPr>
            <w:tcW w:w="473" w:type="dxa"/>
            <w:tcBorders>
              <w:top w:val="nil"/>
              <w:left w:val="nil"/>
              <w:bottom w:val="single" w:sz="4" w:space="0" w:color="auto"/>
              <w:right w:val="single" w:sz="4" w:space="0" w:color="auto"/>
            </w:tcBorders>
            <w:shd w:val="clear" w:color="000000" w:fill="92D050"/>
            <w:noWrap/>
            <w:vAlign w:val="center"/>
            <w:hideMark/>
          </w:tcPr>
          <w:p w:rsidR="00724A09" w:rsidRPr="00724A09" w:rsidRDefault="00724A09" w:rsidP="00724A09">
            <w:pPr>
              <w:spacing w:after="0" w:line="240" w:lineRule="auto"/>
              <w:rPr>
                <w:rFonts w:ascii="Garamond" w:eastAsia="Times New Roman" w:hAnsi="Garamond" w:cs="Times New Roman"/>
                <w:b/>
                <w:bCs/>
                <w:i/>
                <w:iCs/>
                <w:color w:val="000000"/>
                <w:sz w:val="20"/>
                <w:szCs w:val="20"/>
                <w:lang w:eastAsia="fr-FR"/>
              </w:rPr>
            </w:pPr>
            <w:r w:rsidRPr="00724A09">
              <w:rPr>
                <w:rFonts w:ascii="Garamond" w:eastAsia="Times New Roman" w:hAnsi="Garamond" w:cs="Times New Roman"/>
                <w:b/>
                <w:bCs/>
                <w:i/>
                <w:iCs/>
                <w:color w:val="000000"/>
                <w:sz w:val="20"/>
                <w:szCs w:val="20"/>
                <w:lang w:eastAsia="fr-FR"/>
              </w:rPr>
              <w:t> </w:t>
            </w:r>
          </w:p>
        </w:tc>
        <w:tc>
          <w:tcPr>
            <w:tcW w:w="8576" w:type="dxa"/>
            <w:gridSpan w:val="9"/>
            <w:tcBorders>
              <w:top w:val="single" w:sz="4" w:space="0" w:color="auto"/>
              <w:left w:val="nil"/>
              <w:bottom w:val="single" w:sz="4" w:space="0" w:color="auto"/>
              <w:right w:val="single" w:sz="4" w:space="0" w:color="auto"/>
            </w:tcBorders>
            <w:shd w:val="clear" w:color="000000" w:fill="92D050"/>
            <w:noWrap/>
            <w:vAlign w:val="center"/>
            <w:hideMark/>
          </w:tcPr>
          <w:p w:rsidR="00724A09" w:rsidRPr="00724A09" w:rsidRDefault="00724A09" w:rsidP="00724A09">
            <w:pPr>
              <w:spacing w:after="0" w:line="240" w:lineRule="auto"/>
              <w:jc w:val="center"/>
              <w:rPr>
                <w:rFonts w:ascii="Garamond" w:eastAsia="Times New Roman" w:hAnsi="Garamond" w:cs="Times New Roman"/>
                <w:b/>
                <w:bCs/>
                <w:i/>
                <w:iCs/>
                <w:color w:val="000000"/>
                <w:sz w:val="20"/>
                <w:szCs w:val="20"/>
                <w:lang w:eastAsia="fr-FR"/>
              </w:rPr>
            </w:pPr>
            <w:r w:rsidRPr="00724A09">
              <w:rPr>
                <w:rFonts w:ascii="Garamond" w:eastAsia="Times New Roman" w:hAnsi="Garamond" w:cs="Times New Roman"/>
                <w:b/>
                <w:bCs/>
                <w:i/>
                <w:iCs/>
                <w:color w:val="000000"/>
                <w:sz w:val="20"/>
                <w:szCs w:val="20"/>
                <w:lang w:eastAsia="fr-FR"/>
              </w:rPr>
              <w:t>Objectif stratégique 1: renforcer l'Indépendance de la magistrature</w:t>
            </w:r>
          </w:p>
        </w:tc>
        <w:tc>
          <w:tcPr>
            <w:tcW w:w="452" w:type="dxa"/>
            <w:tcBorders>
              <w:top w:val="nil"/>
              <w:left w:val="nil"/>
              <w:bottom w:val="single" w:sz="4" w:space="0" w:color="auto"/>
              <w:right w:val="single" w:sz="4" w:space="0" w:color="auto"/>
            </w:tcBorders>
            <w:shd w:val="clear" w:color="000000" w:fill="92D050"/>
            <w:noWrap/>
            <w:vAlign w:val="center"/>
            <w:hideMark/>
          </w:tcPr>
          <w:p w:rsidR="00724A09" w:rsidRPr="00724A09" w:rsidRDefault="00724A09" w:rsidP="00724A09">
            <w:pPr>
              <w:spacing w:after="0" w:line="240" w:lineRule="auto"/>
              <w:jc w:val="center"/>
              <w:rPr>
                <w:rFonts w:ascii="Garamond" w:eastAsia="Times New Roman" w:hAnsi="Garamond" w:cs="Times New Roman"/>
                <w:b/>
                <w:bCs/>
                <w:i/>
                <w:iCs/>
                <w:color w:val="000000"/>
                <w:sz w:val="20"/>
                <w:szCs w:val="20"/>
                <w:lang w:eastAsia="fr-FR"/>
              </w:rPr>
            </w:pPr>
            <w:r w:rsidRPr="00724A09">
              <w:rPr>
                <w:rFonts w:ascii="Garamond" w:eastAsia="Times New Roman" w:hAnsi="Garamond" w:cs="Times New Roman"/>
                <w:b/>
                <w:bCs/>
                <w:i/>
                <w:iCs/>
                <w:color w:val="000000"/>
                <w:sz w:val="20"/>
                <w:szCs w:val="20"/>
                <w:lang w:eastAsia="fr-FR"/>
              </w:rPr>
              <w:t> </w:t>
            </w:r>
          </w:p>
        </w:tc>
        <w:tc>
          <w:tcPr>
            <w:tcW w:w="452" w:type="dxa"/>
            <w:tcBorders>
              <w:top w:val="nil"/>
              <w:left w:val="nil"/>
              <w:bottom w:val="single" w:sz="4" w:space="0" w:color="auto"/>
              <w:right w:val="single" w:sz="4" w:space="0" w:color="auto"/>
            </w:tcBorders>
            <w:shd w:val="clear" w:color="000000" w:fill="92D050"/>
            <w:vAlign w:val="center"/>
            <w:hideMark/>
          </w:tcPr>
          <w:p w:rsidR="00724A09" w:rsidRPr="00724A09" w:rsidRDefault="00724A09" w:rsidP="00724A09">
            <w:pPr>
              <w:spacing w:after="0" w:line="240" w:lineRule="auto"/>
              <w:jc w:val="center"/>
              <w:rPr>
                <w:rFonts w:ascii="Garamond" w:eastAsia="Times New Roman" w:hAnsi="Garamond" w:cs="Times New Roman"/>
                <w:b/>
                <w:bCs/>
                <w:i/>
                <w:iCs/>
                <w:color w:val="000000"/>
                <w:sz w:val="20"/>
                <w:szCs w:val="20"/>
                <w:lang w:eastAsia="fr-FR"/>
              </w:rPr>
            </w:pPr>
            <w:r w:rsidRPr="00724A09">
              <w:rPr>
                <w:rFonts w:ascii="Garamond" w:eastAsia="Times New Roman" w:hAnsi="Garamond" w:cs="Times New Roman"/>
                <w:b/>
                <w:bCs/>
                <w:i/>
                <w:iCs/>
                <w:color w:val="000000"/>
                <w:sz w:val="20"/>
                <w:szCs w:val="20"/>
                <w:lang w:eastAsia="fr-FR"/>
              </w:rPr>
              <w:t>30</w:t>
            </w:r>
          </w:p>
        </w:tc>
        <w:tc>
          <w:tcPr>
            <w:tcW w:w="0" w:type="auto"/>
            <w:tcBorders>
              <w:top w:val="nil"/>
              <w:left w:val="nil"/>
              <w:bottom w:val="single" w:sz="4" w:space="0" w:color="auto"/>
              <w:right w:val="single" w:sz="4" w:space="0" w:color="auto"/>
            </w:tcBorders>
            <w:shd w:val="clear" w:color="000000" w:fill="92D050"/>
            <w:vAlign w:val="center"/>
            <w:hideMark/>
          </w:tcPr>
          <w:p w:rsidR="00724A09" w:rsidRPr="00724A09" w:rsidRDefault="00724A09" w:rsidP="00724A09">
            <w:pPr>
              <w:spacing w:after="0" w:line="240" w:lineRule="auto"/>
              <w:jc w:val="center"/>
              <w:rPr>
                <w:rFonts w:ascii="Garamond" w:eastAsia="Times New Roman" w:hAnsi="Garamond" w:cs="Times New Roman"/>
                <w:b/>
                <w:bCs/>
                <w:i/>
                <w:iCs/>
                <w:color w:val="000000"/>
                <w:sz w:val="20"/>
                <w:szCs w:val="20"/>
                <w:lang w:eastAsia="fr-FR"/>
              </w:rPr>
            </w:pPr>
            <w:r w:rsidRPr="00724A09">
              <w:rPr>
                <w:rFonts w:ascii="Garamond" w:eastAsia="Times New Roman" w:hAnsi="Garamond" w:cs="Times New Roman"/>
                <w:b/>
                <w:bCs/>
                <w:i/>
                <w:iCs/>
                <w:color w:val="000000"/>
                <w:sz w:val="20"/>
                <w:szCs w:val="20"/>
                <w:lang w:eastAsia="fr-FR"/>
              </w:rPr>
              <w:t>285</w:t>
            </w:r>
          </w:p>
        </w:tc>
        <w:tc>
          <w:tcPr>
            <w:tcW w:w="0" w:type="auto"/>
            <w:tcBorders>
              <w:top w:val="nil"/>
              <w:left w:val="nil"/>
              <w:bottom w:val="single" w:sz="4" w:space="0" w:color="auto"/>
              <w:right w:val="single" w:sz="4" w:space="0" w:color="auto"/>
            </w:tcBorders>
            <w:shd w:val="clear" w:color="000000" w:fill="92D050"/>
            <w:vAlign w:val="center"/>
            <w:hideMark/>
          </w:tcPr>
          <w:p w:rsidR="00724A09" w:rsidRPr="00724A09" w:rsidRDefault="00724A09" w:rsidP="00724A09">
            <w:pPr>
              <w:spacing w:after="0" w:line="240" w:lineRule="auto"/>
              <w:jc w:val="center"/>
              <w:rPr>
                <w:rFonts w:ascii="Garamond" w:eastAsia="Times New Roman" w:hAnsi="Garamond" w:cs="Times New Roman"/>
                <w:b/>
                <w:bCs/>
                <w:i/>
                <w:iCs/>
                <w:color w:val="000000"/>
                <w:sz w:val="20"/>
                <w:szCs w:val="20"/>
                <w:lang w:eastAsia="fr-FR"/>
              </w:rPr>
            </w:pPr>
            <w:r w:rsidRPr="00724A09">
              <w:rPr>
                <w:rFonts w:ascii="Garamond" w:eastAsia="Times New Roman" w:hAnsi="Garamond" w:cs="Times New Roman"/>
                <w:b/>
                <w:bCs/>
                <w:i/>
                <w:iCs/>
                <w:color w:val="000000"/>
                <w:sz w:val="20"/>
                <w:szCs w:val="20"/>
                <w:lang w:eastAsia="fr-FR"/>
              </w:rPr>
              <w:t>132</w:t>
            </w:r>
          </w:p>
        </w:tc>
        <w:tc>
          <w:tcPr>
            <w:tcW w:w="0" w:type="auto"/>
            <w:tcBorders>
              <w:top w:val="nil"/>
              <w:left w:val="nil"/>
              <w:bottom w:val="single" w:sz="4" w:space="0" w:color="auto"/>
              <w:right w:val="single" w:sz="4" w:space="0" w:color="auto"/>
            </w:tcBorders>
            <w:shd w:val="clear" w:color="000000" w:fill="92D050"/>
            <w:vAlign w:val="center"/>
            <w:hideMark/>
          </w:tcPr>
          <w:p w:rsidR="00724A09" w:rsidRPr="00724A09" w:rsidRDefault="00724A09" w:rsidP="00724A09">
            <w:pPr>
              <w:spacing w:after="0" w:line="240" w:lineRule="auto"/>
              <w:jc w:val="center"/>
              <w:rPr>
                <w:rFonts w:ascii="Garamond" w:eastAsia="Times New Roman" w:hAnsi="Garamond" w:cs="Times New Roman"/>
                <w:b/>
                <w:bCs/>
                <w:i/>
                <w:iCs/>
                <w:color w:val="000000"/>
                <w:sz w:val="20"/>
                <w:szCs w:val="20"/>
                <w:lang w:eastAsia="fr-FR"/>
              </w:rPr>
            </w:pPr>
            <w:r w:rsidRPr="00724A09">
              <w:rPr>
                <w:rFonts w:ascii="Garamond" w:eastAsia="Times New Roman" w:hAnsi="Garamond" w:cs="Times New Roman"/>
                <w:b/>
                <w:bCs/>
                <w:i/>
                <w:iCs/>
                <w:color w:val="000000"/>
                <w:sz w:val="20"/>
                <w:szCs w:val="20"/>
                <w:lang w:eastAsia="fr-FR"/>
              </w:rPr>
              <w:t>72</w:t>
            </w:r>
          </w:p>
        </w:tc>
        <w:tc>
          <w:tcPr>
            <w:tcW w:w="0" w:type="auto"/>
            <w:tcBorders>
              <w:top w:val="nil"/>
              <w:left w:val="nil"/>
              <w:bottom w:val="single" w:sz="4" w:space="0" w:color="auto"/>
              <w:right w:val="single" w:sz="4" w:space="0" w:color="auto"/>
            </w:tcBorders>
            <w:shd w:val="clear" w:color="000000" w:fill="92D050"/>
            <w:vAlign w:val="center"/>
            <w:hideMark/>
          </w:tcPr>
          <w:p w:rsidR="00724A09" w:rsidRPr="00724A09" w:rsidRDefault="00724A09" w:rsidP="00724A09">
            <w:pPr>
              <w:spacing w:after="0" w:line="240" w:lineRule="auto"/>
              <w:jc w:val="center"/>
              <w:rPr>
                <w:rFonts w:ascii="Garamond" w:eastAsia="Times New Roman" w:hAnsi="Garamond" w:cs="Times New Roman"/>
                <w:b/>
                <w:bCs/>
                <w:i/>
                <w:iCs/>
                <w:color w:val="000000"/>
                <w:sz w:val="20"/>
                <w:szCs w:val="20"/>
                <w:lang w:eastAsia="fr-FR"/>
              </w:rPr>
            </w:pPr>
            <w:r w:rsidRPr="00724A09">
              <w:rPr>
                <w:rFonts w:ascii="Garamond" w:eastAsia="Times New Roman" w:hAnsi="Garamond" w:cs="Times New Roman"/>
                <w:b/>
                <w:bCs/>
                <w:i/>
                <w:iCs/>
                <w:color w:val="000000"/>
                <w:sz w:val="20"/>
                <w:szCs w:val="20"/>
                <w:lang w:eastAsia="fr-FR"/>
              </w:rPr>
              <w:t>72</w:t>
            </w:r>
          </w:p>
        </w:tc>
        <w:tc>
          <w:tcPr>
            <w:tcW w:w="0" w:type="auto"/>
            <w:tcBorders>
              <w:top w:val="nil"/>
              <w:left w:val="nil"/>
              <w:bottom w:val="single" w:sz="4" w:space="0" w:color="auto"/>
              <w:right w:val="single" w:sz="4" w:space="0" w:color="auto"/>
            </w:tcBorders>
            <w:shd w:val="clear" w:color="000000" w:fill="92D050"/>
            <w:vAlign w:val="center"/>
            <w:hideMark/>
          </w:tcPr>
          <w:p w:rsidR="00724A09" w:rsidRPr="00724A09" w:rsidRDefault="00724A09" w:rsidP="00724A09">
            <w:pPr>
              <w:spacing w:after="0" w:line="240" w:lineRule="auto"/>
              <w:jc w:val="center"/>
              <w:rPr>
                <w:rFonts w:ascii="Garamond" w:eastAsia="Times New Roman" w:hAnsi="Garamond" w:cs="Times New Roman"/>
                <w:b/>
                <w:bCs/>
                <w:i/>
                <w:iCs/>
                <w:color w:val="000000"/>
                <w:sz w:val="20"/>
                <w:szCs w:val="20"/>
                <w:lang w:eastAsia="fr-FR"/>
              </w:rPr>
            </w:pPr>
            <w:r w:rsidRPr="00724A09">
              <w:rPr>
                <w:rFonts w:ascii="Garamond" w:eastAsia="Times New Roman" w:hAnsi="Garamond" w:cs="Times New Roman"/>
                <w:b/>
                <w:bCs/>
                <w:i/>
                <w:iCs/>
                <w:color w:val="000000"/>
                <w:sz w:val="20"/>
                <w:szCs w:val="20"/>
                <w:lang w:eastAsia="fr-FR"/>
              </w:rPr>
              <w:t>591</w:t>
            </w:r>
          </w:p>
        </w:tc>
        <w:tc>
          <w:tcPr>
            <w:tcW w:w="0" w:type="auto"/>
            <w:tcBorders>
              <w:top w:val="nil"/>
              <w:left w:val="nil"/>
              <w:bottom w:val="single" w:sz="4" w:space="0" w:color="auto"/>
              <w:right w:val="single" w:sz="4" w:space="0" w:color="auto"/>
            </w:tcBorders>
            <w:shd w:val="clear" w:color="000000" w:fill="92D050"/>
            <w:vAlign w:val="center"/>
            <w:hideMark/>
          </w:tcPr>
          <w:p w:rsidR="00724A09" w:rsidRPr="00724A09" w:rsidRDefault="00724A09" w:rsidP="00724A09">
            <w:pPr>
              <w:spacing w:after="0" w:line="240" w:lineRule="auto"/>
              <w:rPr>
                <w:rFonts w:ascii="Garamond" w:eastAsia="Times New Roman" w:hAnsi="Garamond" w:cs="Times New Roman"/>
                <w:b/>
                <w:bCs/>
                <w:i/>
                <w:iCs/>
                <w:color w:val="000000"/>
                <w:sz w:val="20"/>
                <w:szCs w:val="20"/>
                <w:lang w:eastAsia="fr-FR"/>
              </w:rPr>
            </w:pPr>
            <w:r w:rsidRPr="00724A09">
              <w:rPr>
                <w:rFonts w:ascii="Garamond" w:eastAsia="Times New Roman" w:hAnsi="Garamond" w:cs="Times New Roman"/>
                <w:b/>
                <w:bCs/>
                <w:i/>
                <w:iCs/>
                <w:color w:val="000000"/>
                <w:sz w:val="20"/>
                <w:szCs w:val="20"/>
                <w:lang w:eastAsia="fr-FR"/>
              </w:rPr>
              <w:t> </w:t>
            </w:r>
          </w:p>
        </w:tc>
      </w:tr>
      <w:tr w:rsidR="008F1801" w:rsidRPr="00724A09" w:rsidTr="008F1801">
        <w:trPr>
          <w:trHeight w:val="300"/>
          <w:jc w:val="center"/>
        </w:trPr>
        <w:tc>
          <w:tcPr>
            <w:tcW w:w="943" w:type="dxa"/>
            <w:tcBorders>
              <w:top w:val="nil"/>
              <w:left w:val="single" w:sz="4" w:space="0" w:color="auto"/>
              <w:bottom w:val="single" w:sz="4" w:space="0" w:color="auto"/>
              <w:right w:val="single" w:sz="4" w:space="0" w:color="auto"/>
            </w:tcBorders>
            <w:shd w:val="clear" w:color="000000" w:fill="FABF8F"/>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w:t>
            </w:r>
          </w:p>
        </w:tc>
        <w:tc>
          <w:tcPr>
            <w:tcW w:w="473" w:type="dxa"/>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w:t>
            </w:r>
          </w:p>
        </w:tc>
        <w:tc>
          <w:tcPr>
            <w:tcW w:w="8576" w:type="dxa"/>
            <w:gridSpan w:val="9"/>
            <w:tcBorders>
              <w:top w:val="single" w:sz="4" w:space="0" w:color="auto"/>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xml:space="preserve">1.1. Objectif spécifique 1: Renforcer les instruments juridiques nationaux garantissant l’indépendance de la magistrature </w:t>
            </w:r>
          </w:p>
        </w:tc>
        <w:tc>
          <w:tcPr>
            <w:tcW w:w="452" w:type="dxa"/>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w:t>
            </w:r>
          </w:p>
        </w:tc>
        <w:tc>
          <w:tcPr>
            <w:tcW w:w="452" w:type="dxa"/>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30</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159</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82</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22</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22</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315</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w:t>
            </w:r>
          </w:p>
        </w:tc>
      </w:tr>
      <w:tr w:rsidR="008F1801" w:rsidRPr="00724A09" w:rsidTr="00875EEA">
        <w:trPr>
          <w:trHeight w:val="2776"/>
          <w:jc w:val="center"/>
        </w:trPr>
        <w:tc>
          <w:tcPr>
            <w:tcW w:w="94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Art 1, 2, 3, 4, 11, 12, 13, 14, 17 et 22</w:t>
            </w:r>
          </w:p>
        </w:tc>
        <w:tc>
          <w:tcPr>
            <w:tcW w:w="47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1.1.1</w:t>
            </w:r>
          </w:p>
        </w:tc>
        <w:tc>
          <w:tcPr>
            <w:tcW w:w="1466"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Encrage de la garantie de l’indépendance de la magistrature</w:t>
            </w:r>
          </w:p>
        </w:tc>
        <w:tc>
          <w:tcPr>
            <w:tcW w:w="1350"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La justice est indépendante et autonome vis-à-vis des autres pouvoirs</w:t>
            </w: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Relire la loi sur le conseil supérieur de la magistrature pour : assurer son indépendance et son autonomie ; permettre à des personnalités autres que des magistrats d'être membres ; doter le SP d'un organigramme permettant son fonctionnement; permettre au CSM de mieux contrôler l'emploi des magistrats dans les autres administrations publiques et institutions; permettre l'enclenchement de la procédure disciplinaire par l'inspection technique des </w:t>
            </w:r>
            <w:r w:rsidRPr="00724A09">
              <w:rPr>
                <w:rFonts w:ascii="Garamond" w:eastAsia="Times New Roman" w:hAnsi="Garamond" w:cs="Times New Roman"/>
                <w:color w:val="000000"/>
                <w:sz w:val="20"/>
                <w:szCs w:val="20"/>
                <w:lang w:eastAsia="fr-FR"/>
              </w:rPr>
              <w:lastRenderedPageBreak/>
              <w:t xml:space="preserve">services, des chefs de cours et permettre à toute personne victime d'un préjudice lié à la violation des règles professionnelles de saisir le SP/CSM- </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lastRenderedPageBreak/>
              <w:t>DGAJJ</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SP/CSM, Cour de cassation, Conseil d’Etat, Syndicats</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noWrap/>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w:t>
            </w:r>
          </w:p>
        </w:tc>
      </w:tr>
      <w:tr w:rsidR="008F1801" w:rsidRPr="00724A09" w:rsidTr="008F1801">
        <w:trPr>
          <w:trHeight w:val="178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Relire les textes d'application sur le conseil supérieur de la magistrature pour: confier la gestion des carrières des magistrats au CSM ; prendre en compte l'obligation de motivation par écrit le recours à l'utilisation de la nécessité de service</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DGAJJ</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SP/CSM, Cour de cassation, Conseil d’Etat, Syndicats</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noWrap/>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w:t>
            </w:r>
          </w:p>
        </w:tc>
      </w:tr>
      <w:tr w:rsidR="008F1801" w:rsidRPr="00724A09" w:rsidTr="008F1801">
        <w:trPr>
          <w:trHeight w:val="153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Relire la loi sur le conseil supérieur de la magistrature ainsi que les textes d'application pour la rendre conforme à la nouvelle Constitution </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DGAJJ</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SP/CSM, Cour de cassation, Conseil d’Etat, Syndicats</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noWrap/>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Suivre l'adoption des projets de textes relatifs au CSM</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DGAJJ</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noWrap/>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w:t>
            </w:r>
          </w:p>
        </w:tc>
      </w:tr>
      <w:tr w:rsidR="008F1801" w:rsidRPr="00724A09" w:rsidTr="008F1801">
        <w:trPr>
          <w:trHeight w:val="127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Organiser un plaidoyer pour l'adoption de l'avant-projet de loi sur la révision de la constitution</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SP/CSM</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Cour de cassation, Conseil d’Etat, Syndicats</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4</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4</w:t>
            </w:r>
          </w:p>
        </w:tc>
        <w:tc>
          <w:tcPr>
            <w:tcW w:w="0" w:type="auto"/>
            <w:tcBorders>
              <w:top w:val="nil"/>
              <w:left w:val="nil"/>
              <w:bottom w:val="single" w:sz="4" w:space="0" w:color="auto"/>
              <w:right w:val="single" w:sz="4" w:space="0" w:color="auto"/>
            </w:tcBorders>
            <w:shd w:val="clear" w:color="auto" w:fill="auto"/>
            <w:noWrap/>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w:t>
            </w:r>
          </w:p>
        </w:tc>
      </w:tr>
      <w:tr w:rsidR="008F1801" w:rsidRPr="00724A09" w:rsidTr="008F1801">
        <w:trPr>
          <w:trHeight w:val="3570"/>
          <w:jc w:val="center"/>
        </w:trPr>
        <w:tc>
          <w:tcPr>
            <w:tcW w:w="94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Art 3</w:t>
            </w:r>
          </w:p>
        </w:tc>
        <w:tc>
          <w:tcPr>
            <w:tcW w:w="47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1.1.2</w:t>
            </w:r>
          </w:p>
        </w:tc>
        <w:tc>
          <w:tcPr>
            <w:tcW w:w="1466"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Renforcement du principe de l’inamovibilité du juge</w:t>
            </w:r>
          </w:p>
        </w:tc>
        <w:tc>
          <w:tcPr>
            <w:tcW w:w="1350"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L’indépendance du juge est renforcée</w:t>
            </w: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Relire le statut de la magistrature pour: prévoir la durée et le mode de désignation des chefs de juridictions par appel à candidature ; prévoir qu'une disposition règlementaire soit prise pour assurer la sécurité des magistrats, du personnel et des locaux ; prévoir des critères objectifs de notation des magistrats et faire bénéficier aux magistrats du parquet les mêmes conditions de nomination et d'affectation que ceux du siège ; </w:t>
            </w:r>
            <w:r w:rsidRPr="00724A09">
              <w:rPr>
                <w:rFonts w:ascii="Garamond" w:eastAsia="Times New Roman" w:hAnsi="Garamond" w:cs="Times New Roman"/>
                <w:color w:val="000000"/>
                <w:sz w:val="20"/>
                <w:szCs w:val="20"/>
                <w:lang w:eastAsia="fr-FR"/>
              </w:rPr>
              <w:lastRenderedPageBreak/>
              <w:t>fixer l'âge d'accès à la profession de magistrat à 25 ans et la durée de la formation à 36 mois.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lastRenderedPageBreak/>
              <w:t>DGAJJ</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SP/CSM, Cour de cassation, Conseil d’Etat, Syndicats</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noWrap/>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Suivre l'adoption du projet de loi sur le statut de la magistrature</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DGAJJ</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78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Relire les textes d'application du statut du corps de la magistrature pour mettre au même niveau de traitement matériel et moral que les autres pouvoirs </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DGAJJ</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SP/CSM, Cour de cassation, Conseil d’Etat, Syndicats, ITS</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Suivre l'adoption des textes d'application du statut de la magistrature</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DGAJJ</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78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Relire le statut de la magistrature et les textes d'application pour le rendre conforme à la nouvelle constitution </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DGAJJ</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SP/CSM, Cour de cassation, Conseil d’Etat, Syndicats, ITS</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2040"/>
          <w:jc w:val="center"/>
        </w:trPr>
        <w:tc>
          <w:tcPr>
            <w:tcW w:w="94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Art 6</w:t>
            </w:r>
          </w:p>
        </w:tc>
        <w:tc>
          <w:tcPr>
            <w:tcW w:w="47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1.1.3</w:t>
            </w:r>
          </w:p>
        </w:tc>
        <w:tc>
          <w:tcPr>
            <w:tcW w:w="1466"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Placement du Pouvoir judiciaire au même niveau de traitement que les autres pouvoirs</w:t>
            </w:r>
          </w:p>
        </w:tc>
        <w:tc>
          <w:tcPr>
            <w:tcW w:w="1350"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Le pouvoir judiciaire a un traitement qui permet au détenteur de ce pouvoir d'être respecté et considéré comme ceux des autres pouvoirs</w:t>
            </w: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Mettre en place un comité interministériel aux fins d'élaboration de projets de textes relatifs aux droits et avantages des magistrats de sorte à ce qu'ils soient au même niveau de considération que les membres des pouvoirs exécutif et législatif (Missions, rang protocolaire etc..)</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DGAJJ</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SP/CSM, Cour de cassation, Conseil d’Etat, Syndicats, ITS</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53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Suivre l'adoption des textes relatifs aux droits et avantages des magistrats de sorte à ce qu'ils soient au même niveau de considération que les membres des pouvoirs exécutif et </w:t>
            </w:r>
            <w:r w:rsidRPr="00724A09">
              <w:rPr>
                <w:rFonts w:ascii="Garamond" w:eastAsia="Times New Roman" w:hAnsi="Garamond" w:cs="Times New Roman"/>
                <w:color w:val="000000"/>
                <w:sz w:val="20"/>
                <w:szCs w:val="20"/>
                <w:lang w:eastAsia="fr-FR"/>
              </w:rPr>
              <w:lastRenderedPageBreak/>
              <w:t>législatif (Missions, rang protocolaire etc.)</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lastRenderedPageBreak/>
              <w:t>DGAJJ</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495"/>
          <w:jc w:val="center"/>
        </w:trPr>
        <w:tc>
          <w:tcPr>
            <w:tcW w:w="943" w:type="dxa"/>
            <w:vMerge w:val="restart"/>
            <w:tcBorders>
              <w:top w:val="nil"/>
              <w:left w:val="single" w:sz="4" w:space="0" w:color="auto"/>
              <w:bottom w:val="single" w:sz="4" w:space="0" w:color="000000"/>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lastRenderedPageBreak/>
              <w:t>Art 15</w:t>
            </w:r>
          </w:p>
        </w:tc>
        <w:tc>
          <w:tcPr>
            <w:tcW w:w="473" w:type="dxa"/>
            <w:vMerge w:val="restart"/>
            <w:tcBorders>
              <w:top w:val="nil"/>
              <w:left w:val="single" w:sz="4" w:space="0" w:color="auto"/>
              <w:bottom w:val="single" w:sz="4" w:space="0" w:color="000000"/>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1.1.4</w:t>
            </w:r>
          </w:p>
        </w:tc>
        <w:tc>
          <w:tcPr>
            <w:tcW w:w="1466" w:type="dxa"/>
            <w:vMerge w:val="restart"/>
            <w:tcBorders>
              <w:top w:val="nil"/>
              <w:left w:val="single" w:sz="4" w:space="0" w:color="auto"/>
              <w:bottom w:val="single" w:sz="4" w:space="0" w:color="000000"/>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Protection du personnel et des locaux de la justice</w:t>
            </w:r>
          </w:p>
        </w:tc>
        <w:tc>
          <w:tcPr>
            <w:tcW w:w="1350" w:type="dxa"/>
            <w:vMerge w:val="restart"/>
            <w:tcBorders>
              <w:top w:val="nil"/>
              <w:left w:val="single" w:sz="4" w:space="0" w:color="auto"/>
              <w:bottom w:val="single" w:sz="4" w:space="0" w:color="000000"/>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La sécurité du personnel judiciaire et des locaux est assurée</w:t>
            </w:r>
          </w:p>
        </w:tc>
        <w:tc>
          <w:tcPr>
            <w:tcW w:w="1504" w:type="dxa"/>
            <w:tcBorders>
              <w:top w:val="nil"/>
              <w:left w:val="nil"/>
              <w:bottom w:val="single" w:sz="8" w:space="0" w:color="auto"/>
              <w:right w:val="single" w:sz="8"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18"/>
                <w:szCs w:val="18"/>
                <w:lang w:eastAsia="fr-FR"/>
              </w:rPr>
            </w:pPr>
            <w:r w:rsidRPr="00724A09">
              <w:rPr>
                <w:rFonts w:ascii="Garamond" w:eastAsia="Times New Roman" w:hAnsi="Garamond" w:cs="Times New Roman"/>
                <w:color w:val="000000"/>
                <w:sz w:val="18"/>
                <w:szCs w:val="18"/>
                <w:lang w:eastAsia="fr-FR"/>
              </w:rPr>
              <w:t>Elaborer un décret relatif à la sécurité du personnel judiciaire et des locaux</w:t>
            </w:r>
          </w:p>
        </w:tc>
        <w:tc>
          <w:tcPr>
            <w:tcW w:w="1081" w:type="dxa"/>
            <w:tcBorders>
              <w:top w:val="nil"/>
              <w:left w:val="nil"/>
              <w:bottom w:val="single" w:sz="8" w:space="0" w:color="auto"/>
              <w:right w:val="single" w:sz="8"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18"/>
                <w:szCs w:val="18"/>
                <w:lang w:eastAsia="fr-FR"/>
              </w:rPr>
            </w:pPr>
            <w:r w:rsidRPr="00724A09">
              <w:rPr>
                <w:rFonts w:ascii="Garamond" w:eastAsia="Times New Roman" w:hAnsi="Garamond" w:cs="Times New Roman"/>
                <w:color w:val="000000"/>
                <w:sz w:val="18"/>
                <w:szCs w:val="18"/>
                <w:lang w:eastAsia="fr-FR"/>
              </w:rPr>
              <w:t>DGAJJ</w:t>
            </w:r>
          </w:p>
        </w:tc>
        <w:tc>
          <w:tcPr>
            <w:tcW w:w="1129" w:type="dxa"/>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r>
      <w:tr w:rsidR="008F1801" w:rsidRPr="00724A09" w:rsidTr="008F1801">
        <w:trPr>
          <w:trHeight w:val="1020"/>
          <w:jc w:val="center"/>
        </w:trPr>
        <w:tc>
          <w:tcPr>
            <w:tcW w:w="943" w:type="dxa"/>
            <w:vMerge/>
            <w:tcBorders>
              <w:top w:val="nil"/>
              <w:left w:val="single" w:sz="4" w:space="0" w:color="auto"/>
              <w:bottom w:val="single" w:sz="4" w:space="0" w:color="000000"/>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000000"/>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000000"/>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000000"/>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single" w:sz="4" w:space="0" w:color="auto"/>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Elaborer une circulaire pour rendre effective la sécurisation des juridictions ainsi que les bâtiments du ministère par le personnel de la GSP</w:t>
            </w:r>
          </w:p>
        </w:tc>
        <w:tc>
          <w:tcPr>
            <w:tcW w:w="1081" w:type="dxa"/>
            <w:tcBorders>
              <w:top w:val="single" w:sz="4" w:space="0" w:color="auto"/>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DAF</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000000"/>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000000"/>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000000"/>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000000"/>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Construire des guérites à l'entrée de chaque juridiction</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DAF</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DGGSP, Chefs de juridictions</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000000"/>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000000"/>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000000"/>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000000"/>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Construire des parkings réservés au personnel de chaque juridiction</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DAF</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Chefs de juridictions</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80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000000"/>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000000"/>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000000"/>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000000"/>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Confectionner des badges pour le personnel et les usagers du service de la justice</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DAF</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DGESS, Chefs de juridiction</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11</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275"/>
          <w:jc w:val="center"/>
        </w:trPr>
        <w:tc>
          <w:tcPr>
            <w:tcW w:w="94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lastRenderedPageBreak/>
              <w:t>Art 111</w:t>
            </w:r>
          </w:p>
        </w:tc>
        <w:tc>
          <w:tcPr>
            <w:tcW w:w="47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1.1.5</w:t>
            </w:r>
          </w:p>
        </w:tc>
        <w:tc>
          <w:tcPr>
            <w:tcW w:w="1466"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Création et fonctionnement de l’AMP</w:t>
            </w:r>
          </w:p>
        </w:tc>
        <w:tc>
          <w:tcPr>
            <w:tcW w:w="1350"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L’AMP est créée et fonctionne</w:t>
            </w: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Elaborer l'avant-projet de loi portant création, organisation, attributions et fonctionnement de l'autorité de mise en œuvre du pacte ainsi que ses textes d'application</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DGAJJ</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Suivre l'adoption de l'avant-projet de loi sur la mise en place de l'AMP</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DGAJJ</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Nommer et installer les membres de l'AMP </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 </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Doter l'AMP de moyens humains, matériels et financiers conséquents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 </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300"/>
          <w:jc w:val="center"/>
        </w:trPr>
        <w:tc>
          <w:tcPr>
            <w:tcW w:w="943" w:type="dxa"/>
            <w:tcBorders>
              <w:top w:val="nil"/>
              <w:left w:val="single" w:sz="4" w:space="0" w:color="auto"/>
              <w:bottom w:val="single" w:sz="4" w:space="0" w:color="auto"/>
              <w:right w:val="single" w:sz="4" w:space="0" w:color="auto"/>
            </w:tcBorders>
            <w:shd w:val="clear" w:color="000000" w:fill="FABF8F"/>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w:t>
            </w:r>
          </w:p>
        </w:tc>
        <w:tc>
          <w:tcPr>
            <w:tcW w:w="473" w:type="dxa"/>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w:t>
            </w:r>
          </w:p>
        </w:tc>
        <w:tc>
          <w:tcPr>
            <w:tcW w:w="8576" w:type="dxa"/>
            <w:gridSpan w:val="9"/>
            <w:tcBorders>
              <w:top w:val="single" w:sz="4" w:space="0" w:color="auto"/>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xml:space="preserve">1.2. Objectif spécifique 2 : Renforcer les capacités du CSM </w:t>
            </w:r>
          </w:p>
        </w:tc>
        <w:tc>
          <w:tcPr>
            <w:tcW w:w="452" w:type="dxa"/>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w:t>
            </w:r>
          </w:p>
        </w:tc>
        <w:tc>
          <w:tcPr>
            <w:tcW w:w="452" w:type="dxa"/>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126</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50</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50</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50</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276</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w:t>
            </w:r>
          </w:p>
        </w:tc>
      </w:tr>
      <w:tr w:rsidR="008F1801" w:rsidRPr="00724A09" w:rsidTr="008F1801">
        <w:trPr>
          <w:trHeight w:val="510"/>
          <w:jc w:val="center"/>
        </w:trPr>
        <w:tc>
          <w:tcPr>
            <w:tcW w:w="94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Art 1, 2, 3, 4, 11, 12, 13, 14, 15, 17, 22</w:t>
            </w:r>
          </w:p>
        </w:tc>
        <w:tc>
          <w:tcPr>
            <w:tcW w:w="47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1.2.1</w:t>
            </w:r>
          </w:p>
        </w:tc>
        <w:tc>
          <w:tcPr>
            <w:tcW w:w="1466"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Renforcement des capacités en ressources humaines du Secrétariat permanent du CSM </w:t>
            </w:r>
          </w:p>
        </w:tc>
        <w:tc>
          <w:tcPr>
            <w:tcW w:w="1350"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Le SP/CSM dispose de ressources humaines suffisantes et qualifiées</w:t>
            </w: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Identifier les besoins en ressources humaines et en formations du SP/CSM</w:t>
            </w:r>
          </w:p>
        </w:tc>
        <w:tc>
          <w:tcPr>
            <w:tcW w:w="1081" w:type="dxa"/>
            <w:tcBorders>
              <w:top w:val="nil"/>
              <w:left w:val="nil"/>
              <w:bottom w:val="single" w:sz="4" w:space="0" w:color="auto"/>
              <w:right w:val="single" w:sz="4" w:space="0" w:color="auto"/>
            </w:tcBorders>
            <w:shd w:val="clear" w:color="auto" w:fill="auto"/>
            <w:noWrap/>
            <w:vAlign w:val="center"/>
            <w:hideMark/>
          </w:tcPr>
          <w:p w:rsidR="00724A09" w:rsidRPr="00724A09" w:rsidRDefault="00724A09" w:rsidP="00724A09">
            <w:pPr>
              <w:spacing w:after="0" w:line="240" w:lineRule="auto"/>
              <w:rPr>
                <w:rFonts w:ascii="Calibri" w:eastAsia="Times New Roman" w:hAnsi="Calibri" w:cs="Times New Roman"/>
                <w:color w:val="000000"/>
                <w:sz w:val="20"/>
                <w:szCs w:val="20"/>
                <w:lang w:eastAsia="fr-FR"/>
              </w:rPr>
            </w:pPr>
            <w:r w:rsidRPr="00724A09">
              <w:rPr>
                <w:rFonts w:ascii="Calibri" w:eastAsia="Times New Roman" w:hAnsi="Calibri" w:cs="Times New Roman"/>
                <w:color w:val="000000"/>
                <w:sz w:val="20"/>
                <w:szCs w:val="20"/>
                <w:lang w:eastAsia="fr-FR"/>
              </w:rPr>
              <w:t>SP/CSM</w:t>
            </w:r>
          </w:p>
        </w:tc>
        <w:tc>
          <w:tcPr>
            <w:tcW w:w="1129" w:type="dxa"/>
            <w:tcBorders>
              <w:top w:val="nil"/>
              <w:left w:val="nil"/>
              <w:bottom w:val="single" w:sz="4" w:space="0" w:color="auto"/>
              <w:right w:val="single" w:sz="4" w:space="0" w:color="auto"/>
            </w:tcBorders>
            <w:shd w:val="clear" w:color="auto" w:fill="auto"/>
            <w:noWrap/>
            <w:vAlign w:val="center"/>
            <w:hideMark/>
          </w:tcPr>
          <w:p w:rsidR="00724A09" w:rsidRPr="00724A09" w:rsidRDefault="00724A09" w:rsidP="00724A09">
            <w:pPr>
              <w:spacing w:after="0" w:line="240" w:lineRule="auto"/>
              <w:rPr>
                <w:rFonts w:ascii="Calibri" w:eastAsia="Times New Roman" w:hAnsi="Calibri" w:cs="Times New Roman"/>
                <w:color w:val="000000"/>
                <w:sz w:val="20"/>
                <w:szCs w:val="20"/>
                <w:lang w:eastAsia="fr-FR"/>
              </w:rPr>
            </w:pPr>
            <w:r w:rsidRPr="00724A09">
              <w:rPr>
                <w:rFonts w:ascii="Calibri" w:eastAsia="Times New Roman" w:hAnsi="Calibri" w:cs="Times New Roman"/>
                <w:color w:val="000000"/>
                <w:sz w:val="20"/>
                <w:szCs w:val="20"/>
                <w:lang w:eastAsia="fr-FR"/>
              </w:rPr>
              <w:t>DRH</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Affecter en nombre suffisant du personnel au SP/CSM</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CSM</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DRH</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Organiser des sessions de formation du personnel du SP/CSM conformément aux besoins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SP/CSM</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DRH</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1.2.2</w:t>
            </w:r>
          </w:p>
        </w:tc>
        <w:tc>
          <w:tcPr>
            <w:tcW w:w="1466"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Renforcement des capacités en moyens matériels du Secrétariat permanent du CSM </w:t>
            </w:r>
          </w:p>
        </w:tc>
        <w:tc>
          <w:tcPr>
            <w:tcW w:w="1350"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Le SP/CSM dispose de moyens matériels suffisants</w:t>
            </w: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Elaborer un plan d'équipement du SP/CSM</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SP/CSM</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DAF</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Mettre en œuvre le plan d'équipement</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DAF</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SP/CSM</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1.2.3</w:t>
            </w:r>
          </w:p>
        </w:tc>
        <w:tc>
          <w:tcPr>
            <w:tcW w:w="1466"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Renforcement des capacités en ressources financières du Secrétariat du CSM </w:t>
            </w:r>
          </w:p>
        </w:tc>
        <w:tc>
          <w:tcPr>
            <w:tcW w:w="1350"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Le SP/CSM dispose d’un budget conséquent pour son fonctionnement</w:t>
            </w: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Organiser une rencontre de concertation pour l'évaluation des moyens de fonctionnement du SP/CSM</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DAF</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SP/CSM, MEF</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Organiser un plaidoyer auprès du MEF pour assurer une autonomie budgétaire du SP/CSM</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DAF</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SP/CSM, MEF</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4</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4</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300"/>
          <w:jc w:val="center"/>
        </w:trPr>
        <w:tc>
          <w:tcPr>
            <w:tcW w:w="9992" w:type="dxa"/>
            <w:gridSpan w:val="11"/>
            <w:tcBorders>
              <w:top w:val="single" w:sz="4" w:space="0" w:color="auto"/>
              <w:left w:val="single" w:sz="4" w:space="0" w:color="auto"/>
              <w:bottom w:val="single" w:sz="4" w:space="0" w:color="auto"/>
              <w:right w:val="single" w:sz="4" w:space="0" w:color="auto"/>
            </w:tcBorders>
            <w:shd w:val="clear" w:color="000000" w:fill="92D050"/>
            <w:noWrap/>
            <w:vAlign w:val="center"/>
            <w:hideMark/>
          </w:tcPr>
          <w:p w:rsidR="00724A09" w:rsidRPr="00724A09" w:rsidRDefault="00724A09" w:rsidP="00724A09">
            <w:pPr>
              <w:spacing w:after="0" w:line="240" w:lineRule="auto"/>
              <w:jc w:val="center"/>
              <w:rPr>
                <w:rFonts w:ascii="Garamond" w:eastAsia="Times New Roman" w:hAnsi="Garamond" w:cs="Times New Roman"/>
                <w:b/>
                <w:bCs/>
                <w:i/>
                <w:iCs/>
                <w:color w:val="000000"/>
                <w:sz w:val="20"/>
                <w:szCs w:val="20"/>
                <w:lang w:eastAsia="fr-FR"/>
              </w:rPr>
            </w:pPr>
            <w:r w:rsidRPr="00724A09">
              <w:rPr>
                <w:rFonts w:ascii="Garamond" w:eastAsia="Times New Roman" w:hAnsi="Garamond" w:cs="Times New Roman"/>
                <w:b/>
                <w:bCs/>
                <w:i/>
                <w:iCs/>
                <w:color w:val="000000"/>
                <w:sz w:val="20"/>
                <w:szCs w:val="20"/>
                <w:lang w:eastAsia="fr-FR"/>
              </w:rPr>
              <w:t xml:space="preserve">Objectif stratégique 2 : Renforcer le fonctionnement du service publique de la justice </w:t>
            </w:r>
          </w:p>
        </w:tc>
        <w:tc>
          <w:tcPr>
            <w:tcW w:w="452" w:type="dxa"/>
            <w:tcBorders>
              <w:top w:val="nil"/>
              <w:left w:val="nil"/>
              <w:bottom w:val="single" w:sz="4" w:space="0" w:color="auto"/>
              <w:right w:val="single" w:sz="4" w:space="0" w:color="auto"/>
            </w:tcBorders>
            <w:shd w:val="clear" w:color="000000" w:fill="92D050"/>
            <w:noWrap/>
            <w:vAlign w:val="center"/>
            <w:hideMark/>
          </w:tcPr>
          <w:p w:rsidR="00724A09" w:rsidRPr="00724A09" w:rsidRDefault="00724A09" w:rsidP="00724A09">
            <w:pPr>
              <w:spacing w:after="0" w:line="240" w:lineRule="auto"/>
              <w:jc w:val="center"/>
              <w:rPr>
                <w:rFonts w:ascii="Garamond" w:eastAsia="Times New Roman" w:hAnsi="Garamond" w:cs="Times New Roman"/>
                <w:b/>
                <w:bCs/>
                <w:i/>
                <w:iCs/>
                <w:color w:val="000000"/>
                <w:sz w:val="20"/>
                <w:szCs w:val="20"/>
                <w:lang w:eastAsia="fr-FR"/>
              </w:rPr>
            </w:pPr>
            <w:r w:rsidRPr="00724A09">
              <w:rPr>
                <w:rFonts w:ascii="Garamond" w:eastAsia="Times New Roman" w:hAnsi="Garamond" w:cs="Times New Roman"/>
                <w:b/>
                <w:bCs/>
                <w:i/>
                <w:iCs/>
                <w:color w:val="000000"/>
                <w:sz w:val="20"/>
                <w:szCs w:val="20"/>
                <w:lang w:eastAsia="fr-FR"/>
              </w:rPr>
              <w:t> </w:t>
            </w:r>
          </w:p>
        </w:tc>
        <w:tc>
          <w:tcPr>
            <w:tcW w:w="452" w:type="dxa"/>
            <w:tcBorders>
              <w:top w:val="nil"/>
              <w:left w:val="nil"/>
              <w:bottom w:val="single" w:sz="4" w:space="0" w:color="auto"/>
              <w:right w:val="single" w:sz="4" w:space="0" w:color="auto"/>
            </w:tcBorders>
            <w:shd w:val="clear" w:color="000000" w:fill="92D050"/>
            <w:vAlign w:val="center"/>
            <w:hideMark/>
          </w:tcPr>
          <w:p w:rsidR="00724A09" w:rsidRPr="00724A09" w:rsidRDefault="00724A09" w:rsidP="00724A09">
            <w:pPr>
              <w:spacing w:after="0" w:line="240" w:lineRule="auto"/>
              <w:jc w:val="center"/>
              <w:rPr>
                <w:rFonts w:ascii="Garamond" w:eastAsia="Times New Roman" w:hAnsi="Garamond" w:cs="Times New Roman"/>
                <w:b/>
                <w:bCs/>
                <w:i/>
                <w:iCs/>
                <w:color w:val="000000"/>
                <w:sz w:val="20"/>
                <w:szCs w:val="20"/>
                <w:lang w:eastAsia="fr-FR"/>
              </w:rPr>
            </w:pPr>
            <w:r w:rsidRPr="00724A09">
              <w:rPr>
                <w:rFonts w:ascii="Garamond" w:eastAsia="Times New Roman" w:hAnsi="Garamond" w:cs="Times New Roman"/>
                <w:b/>
                <w:bCs/>
                <w:i/>
                <w:iCs/>
                <w:color w:val="000000"/>
                <w:sz w:val="20"/>
                <w:szCs w:val="20"/>
                <w:lang w:eastAsia="fr-FR"/>
              </w:rPr>
              <w:t xml:space="preserve">     779   </w:t>
            </w:r>
          </w:p>
        </w:tc>
        <w:tc>
          <w:tcPr>
            <w:tcW w:w="0" w:type="auto"/>
            <w:tcBorders>
              <w:top w:val="nil"/>
              <w:left w:val="nil"/>
              <w:bottom w:val="single" w:sz="4" w:space="0" w:color="auto"/>
              <w:right w:val="single" w:sz="4" w:space="0" w:color="auto"/>
            </w:tcBorders>
            <w:shd w:val="clear" w:color="000000" w:fill="92D050"/>
            <w:vAlign w:val="center"/>
            <w:hideMark/>
          </w:tcPr>
          <w:p w:rsidR="00724A09" w:rsidRPr="00724A09" w:rsidRDefault="00724A09" w:rsidP="00724A09">
            <w:pPr>
              <w:spacing w:after="0" w:line="240" w:lineRule="auto"/>
              <w:jc w:val="center"/>
              <w:rPr>
                <w:rFonts w:ascii="Garamond" w:eastAsia="Times New Roman" w:hAnsi="Garamond" w:cs="Times New Roman"/>
                <w:b/>
                <w:bCs/>
                <w:i/>
                <w:iCs/>
                <w:color w:val="000000"/>
                <w:sz w:val="20"/>
                <w:szCs w:val="20"/>
                <w:lang w:eastAsia="fr-FR"/>
              </w:rPr>
            </w:pPr>
            <w:r w:rsidRPr="00724A09">
              <w:rPr>
                <w:rFonts w:ascii="Garamond" w:eastAsia="Times New Roman" w:hAnsi="Garamond" w:cs="Times New Roman"/>
                <w:b/>
                <w:bCs/>
                <w:i/>
                <w:iCs/>
                <w:color w:val="000000"/>
                <w:sz w:val="20"/>
                <w:szCs w:val="20"/>
                <w:lang w:eastAsia="fr-FR"/>
              </w:rPr>
              <w:t xml:space="preserve">   1 451   </w:t>
            </w:r>
          </w:p>
        </w:tc>
        <w:tc>
          <w:tcPr>
            <w:tcW w:w="0" w:type="auto"/>
            <w:tcBorders>
              <w:top w:val="nil"/>
              <w:left w:val="nil"/>
              <w:bottom w:val="single" w:sz="4" w:space="0" w:color="auto"/>
              <w:right w:val="single" w:sz="4" w:space="0" w:color="auto"/>
            </w:tcBorders>
            <w:shd w:val="clear" w:color="000000" w:fill="92D050"/>
            <w:vAlign w:val="center"/>
            <w:hideMark/>
          </w:tcPr>
          <w:p w:rsidR="00724A09" w:rsidRPr="00724A09" w:rsidRDefault="00724A09" w:rsidP="00724A09">
            <w:pPr>
              <w:spacing w:after="0" w:line="240" w:lineRule="auto"/>
              <w:jc w:val="center"/>
              <w:rPr>
                <w:rFonts w:ascii="Garamond" w:eastAsia="Times New Roman" w:hAnsi="Garamond" w:cs="Times New Roman"/>
                <w:b/>
                <w:bCs/>
                <w:i/>
                <w:iCs/>
                <w:color w:val="000000"/>
                <w:sz w:val="20"/>
                <w:szCs w:val="20"/>
                <w:lang w:eastAsia="fr-FR"/>
              </w:rPr>
            </w:pPr>
            <w:r w:rsidRPr="00724A09">
              <w:rPr>
                <w:rFonts w:ascii="Garamond" w:eastAsia="Times New Roman" w:hAnsi="Garamond" w:cs="Times New Roman"/>
                <w:b/>
                <w:bCs/>
                <w:i/>
                <w:iCs/>
                <w:color w:val="000000"/>
                <w:sz w:val="20"/>
                <w:szCs w:val="20"/>
                <w:lang w:eastAsia="fr-FR"/>
              </w:rPr>
              <w:t xml:space="preserve">   4 378   </w:t>
            </w:r>
          </w:p>
        </w:tc>
        <w:tc>
          <w:tcPr>
            <w:tcW w:w="0" w:type="auto"/>
            <w:tcBorders>
              <w:top w:val="nil"/>
              <w:left w:val="nil"/>
              <w:bottom w:val="single" w:sz="4" w:space="0" w:color="auto"/>
              <w:right w:val="single" w:sz="4" w:space="0" w:color="auto"/>
            </w:tcBorders>
            <w:shd w:val="clear" w:color="000000" w:fill="92D050"/>
            <w:vAlign w:val="center"/>
            <w:hideMark/>
          </w:tcPr>
          <w:p w:rsidR="00724A09" w:rsidRPr="00724A09" w:rsidRDefault="00724A09" w:rsidP="00724A09">
            <w:pPr>
              <w:spacing w:after="0" w:line="240" w:lineRule="auto"/>
              <w:jc w:val="center"/>
              <w:rPr>
                <w:rFonts w:ascii="Garamond" w:eastAsia="Times New Roman" w:hAnsi="Garamond" w:cs="Times New Roman"/>
                <w:b/>
                <w:bCs/>
                <w:i/>
                <w:iCs/>
                <w:color w:val="000000"/>
                <w:sz w:val="20"/>
                <w:szCs w:val="20"/>
                <w:lang w:eastAsia="fr-FR"/>
              </w:rPr>
            </w:pPr>
            <w:r w:rsidRPr="00724A09">
              <w:rPr>
                <w:rFonts w:ascii="Garamond" w:eastAsia="Times New Roman" w:hAnsi="Garamond" w:cs="Times New Roman"/>
                <w:b/>
                <w:bCs/>
                <w:i/>
                <w:iCs/>
                <w:color w:val="000000"/>
                <w:sz w:val="20"/>
                <w:szCs w:val="20"/>
                <w:lang w:eastAsia="fr-FR"/>
              </w:rPr>
              <w:t xml:space="preserve">  2 817   </w:t>
            </w:r>
          </w:p>
        </w:tc>
        <w:tc>
          <w:tcPr>
            <w:tcW w:w="0" w:type="auto"/>
            <w:tcBorders>
              <w:top w:val="nil"/>
              <w:left w:val="nil"/>
              <w:bottom w:val="single" w:sz="4" w:space="0" w:color="auto"/>
              <w:right w:val="single" w:sz="4" w:space="0" w:color="auto"/>
            </w:tcBorders>
            <w:shd w:val="clear" w:color="000000" w:fill="92D050"/>
            <w:vAlign w:val="center"/>
            <w:hideMark/>
          </w:tcPr>
          <w:p w:rsidR="00724A09" w:rsidRPr="00724A09" w:rsidRDefault="00724A09" w:rsidP="00724A09">
            <w:pPr>
              <w:spacing w:after="0" w:line="240" w:lineRule="auto"/>
              <w:jc w:val="center"/>
              <w:rPr>
                <w:rFonts w:ascii="Garamond" w:eastAsia="Times New Roman" w:hAnsi="Garamond" w:cs="Times New Roman"/>
                <w:b/>
                <w:bCs/>
                <w:i/>
                <w:iCs/>
                <w:color w:val="000000"/>
                <w:sz w:val="20"/>
                <w:szCs w:val="20"/>
                <w:lang w:eastAsia="fr-FR"/>
              </w:rPr>
            </w:pPr>
            <w:r w:rsidRPr="00724A09">
              <w:rPr>
                <w:rFonts w:ascii="Garamond" w:eastAsia="Times New Roman" w:hAnsi="Garamond" w:cs="Times New Roman"/>
                <w:b/>
                <w:bCs/>
                <w:i/>
                <w:iCs/>
                <w:color w:val="000000"/>
                <w:sz w:val="20"/>
                <w:szCs w:val="20"/>
                <w:lang w:eastAsia="fr-FR"/>
              </w:rPr>
              <w:t xml:space="preserve">   1 153   </w:t>
            </w:r>
          </w:p>
        </w:tc>
        <w:tc>
          <w:tcPr>
            <w:tcW w:w="0" w:type="auto"/>
            <w:tcBorders>
              <w:top w:val="nil"/>
              <w:left w:val="nil"/>
              <w:bottom w:val="single" w:sz="4" w:space="0" w:color="auto"/>
              <w:right w:val="single" w:sz="4" w:space="0" w:color="auto"/>
            </w:tcBorders>
            <w:shd w:val="clear" w:color="000000" w:fill="92D050"/>
            <w:vAlign w:val="center"/>
            <w:hideMark/>
          </w:tcPr>
          <w:p w:rsidR="00724A09" w:rsidRPr="00724A09" w:rsidRDefault="00724A09" w:rsidP="00724A09">
            <w:pPr>
              <w:spacing w:after="0" w:line="240" w:lineRule="auto"/>
              <w:jc w:val="center"/>
              <w:rPr>
                <w:rFonts w:ascii="Garamond" w:eastAsia="Times New Roman" w:hAnsi="Garamond" w:cs="Times New Roman"/>
                <w:b/>
                <w:bCs/>
                <w:i/>
                <w:iCs/>
                <w:color w:val="000000"/>
                <w:sz w:val="20"/>
                <w:szCs w:val="20"/>
                <w:lang w:eastAsia="fr-FR"/>
              </w:rPr>
            </w:pPr>
            <w:r w:rsidRPr="00724A09">
              <w:rPr>
                <w:rFonts w:ascii="Garamond" w:eastAsia="Times New Roman" w:hAnsi="Garamond" w:cs="Times New Roman"/>
                <w:b/>
                <w:bCs/>
                <w:i/>
                <w:iCs/>
                <w:color w:val="000000"/>
                <w:sz w:val="20"/>
                <w:szCs w:val="20"/>
                <w:lang w:eastAsia="fr-FR"/>
              </w:rPr>
              <w:t xml:space="preserve">    10 577   </w:t>
            </w:r>
          </w:p>
        </w:tc>
        <w:tc>
          <w:tcPr>
            <w:tcW w:w="0" w:type="auto"/>
            <w:tcBorders>
              <w:top w:val="nil"/>
              <w:left w:val="nil"/>
              <w:bottom w:val="single" w:sz="4" w:space="0" w:color="auto"/>
              <w:right w:val="single" w:sz="4" w:space="0" w:color="auto"/>
            </w:tcBorders>
            <w:shd w:val="clear" w:color="000000" w:fill="92D050"/>
            <w:vAlign w:val="center"/>
            <w:hideMark/>
          </w:tcPr>
          <w:p w:rsidR="00724A09" w:rsidRPr="00724A09" w:rsidRDefault="00724A09" w:rsidP="00724A09">
            <w:pPr>
              <w:spacing w:after="0" w:line="240" w:lineRule="auto"/>
              <w:rPr>
                <w:rFonts w:ascii="Garamond" w:eastAsia="Times New Roman" w:hAnsi="Garamond" w:cs="Times New Roman"/>
                <w:b/>
                <w:bCs/>
                <w:i/>
                <w:iCs/>
                <w:color w:val="000000"/>
                <w:sz w:val="20"/>
                <w:szCs w:val="20"/>
                <w:lang w:eastAsia="fr-FR"/>
              </w:rPr>
            </w:pPr>
            <w:r w:rsidRPr="00724A09">
              <w:rPr>
                <w:rFonts w:ascii="Garamond" w:eastAsia="Times New Roman" w:hAnsi="Garamond" w:cs="Times New Roman"/>
                <w:b/>
                <w:bCs/>
                <w:i/>
                <w:iCs/>
                <w:color w:val="000000"/>
                <w:sz w:val="20"/>
                <w:szCs w:val="20"/>
                <w:lang w:eastAsia="fr-FR"/>
              </w:rPr>
              <w:t> </w:t>
            </w:r>
          </w:p>
        </w:tc>
      </w:tr>
      <w:tr w:rsidR="008F1801" w:rsidRPr="00724A09" w:rsidTr="008F1801">
        <w:trPr>
          <w:trHeight w:val="300"/>
          <w:jc w:val="center"/>
        </w:trPr>
        <w:tc>
          <w:tcPr>
            <w:tcW w:w="9992" w:type="dxa"/>
            <w:gridSpan w:val="11"/>
            <w:tcBorders>
              <w:top w:val="single" w:sz="4" w:space="0" w:color="auto"/>
              <w:left w:val="single" w:sz="4" w:space="0" w:color="auto"/>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2.1. Objectif spécifique 1: Renforcer les services de la justice en ressources humaines qualifiées</w:t>
            </w:r>
          </w:p>
        </w:tc>
        <w:tc>
          <w:tcPr>
            <w:tcW w:w="452" w:type="dxa"/>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w:t>
            </w:r>
          </w:p>
        </w:tc>
        <w:tc>
          <w:tcPr>
            <w:tcW w:w="452" w:type="dxa"/>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xml:space="preserve">      640   </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xml:space="preserve">      744   </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xml:space="preserve">   3 325   </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xml:space="preserve">   2 441   </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xml:space="preserve">       941   </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xml:space="preserve">       8 091   </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w:t>
            </w:r>
          </w:p>
        </w:tc>
      </w:tr>
      <w:tr w:rsidR="008F1801" w:rsidRPr="00724A09" w:rsidTr="008F1801">
        <w:trPr>
          <w:trHeight w:val="765"/>
          <w:jc w:val="center"/>
        </w:trPr>
        <w:tc>
          <w:tcPr>
            <w:tcW w:w="94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Art 19, 20, 28</w:t>
            </w:r>
          </w:p>
        </w:tc>
        <w:tc>
          <w:tcPr>
            <w:tcW w:w="47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2.1.1</w:t>
            </w:r>
          </w:p>
        </w:tc>
        <w:tc>
          <w:tcPr>
            <w:tcW w:w="1466"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Recrutement du personnel de la justice</w:t>
            </w:r>
          </w:p>
        </w:tc>
        <w:tc>
          <w:tcPr>
            <w:tcW w:w="1350"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le ministère dispose de personnel suffisant</w:t>
            </w: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Organiser un atelier pour définir les normes de fonctionnement en effectif des établissements </w:t>
            </w:r>
            <w:r w:rsidRPr="00724A09">
              <w:rPr>
                <w:rFonts w:ascii="Garamond" w:eastAsia="Times New Roman" w:hAnsi="Garamond" w:cs="Times New Roman"/>
                <w:color w:val="000000"/>
                <w:sz w:val="20"/>
                <w:szCs w:val="20"/>
                <w:lang w:eastAsia="fr-FR"/>
              </w:rPr>
              <w:lastRenderedPageBreak/>
              <w:t>pénitentiaires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lastRenderedPageBreak/>
              <w:t>DRH</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DGGSP; DGPCS</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30</w:t>
            </w:r>
          </w:p>
        </w:tc>
        <w:tc>
          <w:tcPr>
            <w:tcW w:w="0" w:type="auto"/>
            <w:tcBorders>
              <w:top w:val="nil"/>
              <w:left w:val="nil"/>
              <w:bottom w:val="single" w:sz="4" w:space="0" w:color="auto"/>
              <w:right w:val="single" w:sz="4" w:space="0" w:color="auto"/>
            </w:tcBorders>
            <w:shd w:val="clear" w:color="auto" w:fill="auto"/>
            <w:noWrap/>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BM</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Organiser un atelier pour définir les normes de fonctionnement en effectif des juridictions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DRH</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DGAJJ</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30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02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Elaborer un projet de décret pour renforcer l'enquête de moralité précédent l'intégration du magistrat dans le corps de la magistrature</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 SP/CSM</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Hautes cours, Ministère de la Sécurité</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02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Suivre l'adoption du décret pour renforcer l'enquête de moralité précédent l'intégration du magistrat dans le corps de la magistrature</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 SP/CSM</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02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Elaborer un plan quinquennal de recrutement de personnels magistrats, greffiers, GSP, interprètes, agents de liaison, </w:t>
            </w:r>
            <w:r w:rsidRPr="00724A09">
              <w:rPr>
                <w:rFonts w:ascii="Garamond" w:eastAsia="Times New Roman" w:hAnsi="Garamond" w:cs="Times New Roman"/>
                <w:color w:val="000000"/>
                <w:sz w:val="20"/>
                <w:szCs w:val="20"/>
                <w:lang w:eastAsia="fr-FR"/>
              </w:rPr>
              <w:lastRenderedPageBreak/>
              <w:t>chauffeurs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lastRenderedPageBreak/>
              <w:t xml:space="preserve"> DRH</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SP/CSM, DGGSP, DGAJJ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7</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7</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27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Elaborer un plan quinquennal de recrutement des auxiliaires de justice (avocats, huissiers de justice, commissaires-priseurs)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DGAJJ </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Ordre des avocats, des notaires et la chambre des Huissiers</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7</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7</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02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Mettre en œuvre le plan quinquennal de recrutement de personnels magistrats, greffiers, GSP, interprètes, agents de liaison, chauffeurs </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 DRH</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SP/CSM, DGGSP, DGAJJ, MFPSS</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30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27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Mettre en œuvre le plan quinquennal de recrutement des auxiliaires de justice</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DGAJJ </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Ordre des avocats, des Notaires et Chambre des Huissiers</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30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275"/>
          <w:jc w:val="center"/>
        </w:trPr>
        <w:tc>
          <w:tcPr>
            <w:tcW w:w="94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Art 21, 24, 25, 26</w:t>
            </w:r>
          </w:p>
        </w:tc>
        <w:tc>
          <w:tcPr>
            <w:tcW w:w="47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2.1.2</w:t>
            </w:r>
          </w:p>
        </w:tc>
        <w:tc>
          <w:tcPr>
            <w:tcW w:w="1466"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Relecture des textes relatifs au recrutement du personnel de la justice</w:t>
            </w:r>
          </w:p>
        </w:tc>
        <w:tc>
          <w:tcPr>
            <w:tcW w:w="1350"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Le dispositif normatif de recrutement du personnel est renforcé</w:t>
            </w: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Relire les lois organiques régissant les hautes juridictions pour prévoir le recrutement au sein de ces juridictions, </w:t>
            </w:r>
            <w:r w:rsidRPr="00724A09">
              <w:rPr>
                <w:rFonts w:ascii="Garamond" w:eastAsia="Times New Roman" w:hAnsi="Garamond" w:cs="Times New Roman"/>
                <w:color w:val="000000"/>
                <w:sz w:val="20"/>
                <w:szCs w:val="20"/>
                <w:lang w:eastAsia="fr-FR"/>
              </w:rPr>
              <w:lastRenderedPageBreak/>
              <w:t xml:space="preserve">d’assistants juridiques ou de conseillers référendaires </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lastRenderedPageBreak/>
              <w:t xml:space="preserve">DGAJJ </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Hautes Cours</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27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Suivre l'adoption des lois organiques régissant les hautes juridictions pour prévoir le recrutement au sein de ces juridictions, d’assistants juridiques ou de conseillers référendaires </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DGAJJ </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Elaborer un projet de loi portant régime juridique applicable à l’emploi spécifique d’interprètes judiciaires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DGAJJ </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DRH</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7</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7</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Suivre l'adoption du projet de loi portant régime juridique applicable à l’emploi spécifique d’interprètes judiciaires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DGAJJ </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530"/>
          <w:jc w:val="center"/>
        </w:trPr>
        <w:tc>
          <w:tcPr>
            <w:tcW w:w="94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lastRenderedPageBreak/>
              <w:t>Art 23, 25, 28</w:t>
            </w:r>
          </w:p>
        </w:tc>
        <w:tc>
          <w:tcPr>
            <w:tcW w:w="47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2.1.3</w:t>
            </w:r>
          </w:p>
        </w:tc>
        <w:tc>
          <w:tcPr>
            <w:tcW w:w="1466"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Formation initiale et continue du personnel de la justice</w:t>
            </w:r>
          </w:p>
        </w:tc>
        <w:tc>
          <w:tcPr>
            <w:tcW w:w="1350"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Le ministère dispose de personnels qualifiés</w:t>
            </w: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Elaborer une stratégie de spécialisation des magistrats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SP/CSM</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DRH, DGAJJ, DGPCS, ENAM (section magistrature)</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30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Mise en œuvre de la stratégie de spécialisation des magistrats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DRH</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DGAJJ, DGPCS</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300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78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Relire les curricula d’enseignement des auditeurs de justice en vue de renforcer le module sur la déontologie ainsi que les instruments internationaux relatifs aux droits humains </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DRH</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DGAJJ, DGPCS, DGPDH, DGDDH, ENAM (section magistrature)</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7</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7</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14</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02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Former annuellement les maitres de stage en technique d'encadrement et de notation des stagiaires qui leur sont affectés </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Section magistrature ENAM</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12</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Organiser annuellement deux sorties de suivi des stagiaires </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Section magistrature ENAM</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12</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Elaborer un plan de formation continue du personnel judicaire</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DRH</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20</w:t>
            </w:r>
          </w:p>
        </w:tc>
        <w:tc>
          <w:tcPr>
            <w:tcW w:w="0" w:type="auto"/>
            <w:tcBorders>
              <w:top w:val="nil"/>
              <w:left w:val="nil"/>
              <w:bottom w:val="single" w:sz="4" w:space="0" w:color="auto"/>
              <w:right w:val="single" w:sz="4" w:space="0" w:color="auto"/>
            </w:tcBorders>
            <w:shd w:val="clear" w:color="auto" w:fill="auto"/>
            <w:noWrap/>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BM</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Mettre en œuvre le plan de formation continue du personnel judicaire</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DRH</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600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600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600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600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600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3000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Etat/UE/BM</w:t>
            </w:r>
          </w:p>
        </w:tc>
      </w:tr>
      <w:tr w:rsidR="008F1801" w:rsidRPr="00724A09" w:rsidTr="008F1801">
        <w:trPr>
          <w:trHeight w:val="102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Organiser deux sessions de formation des magistrats en conciliation pour le traitement des affaires du contentieux familial</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DRH</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DGAJJ</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60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Organiser annuellement deux sessions de formation des magistrats en technique d’accueil et d’écoute des justiciables ;</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DRH</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DGAJJ</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60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Art 25</w:t>
            </w:r>
          </w:p>
        </w:tc>
        <w:tc>
          <w:tcPr>
            <w:tcW w:w="47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2.1.4</w:t>
            </w:r>
          </w:p>
        </w:tc>
        <w:tc>
          <w:tcPr>
            <w:tcW w:w="1466"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Création et opérationnalisation d’un centre de formation des professions judiciaires </w:t>
            </w:r>
          </w:p>
        </w:tc>
        <w:tc>
          <w:tcPr>
            <w:tcW w:w="1350"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Le centre de formation des professions judiciaires est fonctionnel</w:t>
            </w: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Elaborer un projet de décret portant création d'un centre de formation des professions judiciaires </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DGAJJ </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Etat/BM</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Suivre l'adoption du décret portant création d'un centre de formation des professions judiciaires </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DGAJJ </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Construire et équiper le centre de formation des professions judiciaires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DGAJJ </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1500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Construire et équiper l'école nationale de la garde de sécurité pénitentiaire</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DAF</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1500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2500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Nommer et affecter du personnel au centre de formation des professions judiciaires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Cabinet</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Art 27</w:t>
            </w:r>
          </w:p>
        </w:tc>
        <w:tc>
          <w:tcPr>
            <w:tcW w:w="47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2.1.5</w:t>
            </w:r>
          </w:p>
        </w:tc>
        <w:tc>
          <w:tcPr>
            <w:tcW w:w="1466"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Création d’un corps de police judiciaire </w:t>
            </w:r>
          </w:p>
        </w:tc>
        <w:tc>
          <w:tcPr>
            <w:tcW w:w="1350"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Un corps de Police Judiciaire est créé </w:t>
            </w: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Elaborer un projet de loi portant création d'un corps de police judiciaire chargé des enquêtes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DGPCS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7</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7</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Suivre l'adoption du projet de loi portant création d'un corps de police judiciaire chargé des enquêtes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DGPCS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Doter le corps de la police judiciaire en personnel suffisant</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DRH</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DGPCS, Ministère de la Sécurité</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Elaborer un plan de formation continue du personnel de la police judiciaire</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DRH</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DGPCS, Ministère de la Sécurité</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Mettre en œuvre le plan de formation continue du personnel de la police judiciaire</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DRH</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DGPCS, Ministère de la Sécurité</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400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450"/>
          <w:jc w:val="center"/>
        </w:trPr>
        <w:tc>
          <w:tcPr>
            <w:tcW w:w="9992" w:type="dxa"/>
            <w:gridSpan w:val="11"/>
            <w:tcBorders>
              <w:top w:val="single" w:sz="4" w:space="0" w:color="auto"/>
              <w:left w:val="single" w:sz="4" w:space="0" w:color="auto"/>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2.2. Objectif spécifique 2: Améliorer la performance des juridictions</w:t>
            </w:r>
          </w:p>
        </w:tc>
        <w:tc>
          <w:tcPr>
            <w:tcW w:w="452" w:type="dxa"/>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w:t>
            </w:r>
          </w:p>
        </w:tc>
        <w:tc>
          <w:tcPr>
            <w:tcW w:w="452" w:type="dxa"/>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109</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158,5</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321,5</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178</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94</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861</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w:t>
            </w:r>
          </w:p>
        </w:tc>
      </w:tr>
      <w:tr w:rsidR="008F1801" w:rsidRPr="00724A09" w:rsidTr="008F1801">
        <w:trPr>
          <w:trHeight w:val="1530"/>
          <w:jc w:val="center"/>
        </w:trPr>
        <w:tc>
          <w:tcPr>
            <w:tcW w:w="94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Art 29</w:t>
            </w:r>
          </w:p>
        </w:tc>
        <w:tc>
          <w:tcPr>
            <w:tcW w:w="47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2.2.1</w:t>
            </w:r>
          </w:p>
        </w:tc>
        <w:tc>
          <w:tcPr>
            <w:tcW w:w="1466"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Suivi et évaluation des activités judiciaires</w:t>
            </w:r>
          </w:p>
        </w:tc>
        <w:tc>
          <w:tcPr>
            <w:tcW w:w="1350"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Les rapports d’activités des juridictions sont régulièrement produits</w:t>
            </w: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Elaborer une circulaire pour rendre obligatoire pour les Chefs de juridiction et de parquet de produire des rapports d’activités trimestriels illustrant l’état des dossiers traités et rédigés par chaque magistrat </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Cabinet</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Elaborer une circulaire de rappel sur la nécessité d'établir les pièces </w:t>
            </w:r>
            <w:r w:rsidRPr="00724A09">
              <w:rPr>
                <w:rFonts w:ascii="Garamond" w:eastAsia="Times New Roman" w:hAnsi="Garamond" w:cs="Times New Roman"/>
                <w:color w:val="000000"/>
                <w:sz w:val="20"/>
                <w:szCs w:val="20"/>
                <w:lang w:eastAsia="fr-FR"/>
              </w:rPr>
              <w:lastRenderedPageBreak/>
              <w:t>mensuelles par le parquet et l'instruction</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lastRenderedPageBreak/>
              <w:t>DGCPS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Cabinet</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27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Organiser semestriellement des missions de contrôle des activités des juridictions par le parquet général et la chambre d'accusation</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Parquet général, Chambre d'accusation</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ITS</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Art 14, 34, 35, 36</w:t>
            </w:r>
          </w:p>
        </w:tc>
        <w:tc>
          <w:tcPr>
            <w:tcW w:w="47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2.2.2</w:t>
            </w:r>
          </w:p>
        </w:tc>
        <w:tc>
          <w:tcPr>
            <w:tcW w:w="1466"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Relecture ou adoption des textes en vue d'améliorer les performances des juridictions</w:t>
            </w:r>
          </w:p>
        </w:tc>
        <w:tc>
          <w:tcPr>
            <w:tcW w:w="1350"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 le cadre normatif relatif aux performances des juridictions est amélioré</w:t>
            </w: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Elaborer un projet de Loi pour ériger la non-rédaction des décisions de justice en déni de justice</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DGAJJ </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DGPCS</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7</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7</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Suivre l'élaboration du projet de Loi pour rendre la non-rédaction des décisions de justice en déni de justice</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DGAJJ </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02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Relire la loi portant procédure applicable devant la chambre criminelle en vue de supprimer les jurés et rendre son fonctionnement permanent</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DGAJJ </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DGPCS</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7</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7</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27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Suivre l'adoption de la loi portant procédure applicable devant la chambre criminelle en vue de supprimer les jurés et rendre son fonctionnement permanent</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DGAJJ </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02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Organiser un plaidoyer auprès du MEF en vue de doter les chambres criminelles de moyens conséquents pour son fonctionnement</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DAF</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Cour d'appel</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Relire la loi sur la Haute Cour de Justice pour rendre son fonctionnement effectif et permanent</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DGAJJ </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7</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7</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Suivre l'adoption de la loi sur la Haute Cour de Justice</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DGAJJ </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27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Organiser un plaidoyer auprès du MDNAC pour relire le code de justice militaire pour accorder </w:t>
            </w:r>
            <w:r w:rsidRPr="00724A09">
              <w:rPr>
                <w:rFonts w:ascii="Garamond" w:eastAsia="Times New Roman" w:hAnsi="Garamond" w:cs="Times New Roman"/>
                <w:color w:val="000000"/>
                <w:sz w:val="20"/>
                <w:szCs w:val="20"/>
                <w:lang w:eastAsia="fr-FR"/>
              </w:rPr>
              <w:lastRenderedPageBreak/>
              <w:t xml:space="preserve">l’opportunité de poursuite au commissaire du gouvernement près le tribunal militaire </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lastRenderedPageBreak/>
              <w:t xml:space="preserve">DGAJJ </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Ministère de la Défense</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Relire la loi sur les statuts particuliers pour prendre en compte des critères objectifs de notations des GSP</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DGGSP</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DRH</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7</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7</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Relire la loi sur les statuts particuliers pour prendre en compte des critères objectifs de notations des Greffiers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DGAJJ </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DRH</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7</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7</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020"/>
          <w:jc w:val="center"/>
        </w:trPr>
        <w:tc>
          <w:tcPr>
            <w:tcW w:w="943" w:type="dxa"/>
            <w:vMerge w:val="restart"/>
            <w:tcBorders>
              <w:top w:val="nil"/>
              <w:left w:val="single" w:sz="4" w:space="0" w:color="auto"/>
              <w:bottom w:val="single" w:sz="4" w:space="0" w:color="000000"/>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Art 29, 34, 49, 51, 52, 58, 60, 69, 70, 71, 79,88, 106</w:t>
            </w:r>
          </w:p>
        </w:tc>
        <w:tc>
          <w:tcPr>
            <w:tcW w:w="473" w:type="dxa"/>
            <w:vMerge w:val="restart"/>
            <w:tcBorders>
              <w:top w:val="nil"/>
              <w:left w:val="single" w:sz="4" w:space="0" w:color="auto"/>
              <w:bottom w:val="single" w:sz="4" w:space="0" w:color="000000"/>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2.2.3</w:t>
            </w:r>
          </w:p>
        </w:tc>
        <w:tc>
          <w:tcPr>
            <w:tcW w:w="1466" w:type="dxa"/>
            <w:vMerge w:val="restart"/>
            <w:tcBorders>
              <w:top w:val="nil"/>
              <w:left w:val="single" w:sz="4" w:space="0" w:color="auto"/>
              <w:bottom w:val="single" w:sz="4" w:space="0" w:color="000000"/>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Amélioration de l’efficacité de la justice</w:t>
            </w:r>
          </w:p>
        </w:tc>
        <w:tc>
          <w:tcPr>
            <w:tcW w:w="1350"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Les délais moyens de traitement des dossiers et des actes de justice sont respectés</w:t>
            </w: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Elaborer un texte approprié portant fixation des délais moyens de traitement des dossiers à tous les niveaux de la hiérarchie juridictionnelle </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DGAJJ </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Juridictions</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495"/>
          <w:jc w:val="center"/>
        </w:trPr>
        <w:tc>
          <w:tcPr>
            <w:tcW w:w="943" w:type="dxa"/>
            <w:vMerge/>
            <w:tcBorders>
              <w:top w:val="nil"/>
              <w:left w:val="single" w:sz="4" w:space="0" w:color="auto"/>
              <w:bottom w:val="single" w:sz="4" w:space="0" w:color="000000"/>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000000"/>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000000"/>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Elaborer et publier l'annuaire statistique</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DGESS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32</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32</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32</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32</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32</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160</w:t>
            </w:r>
          </w:p>
        </w:tc>
        <w:tc>
          <w:tcPr>
            <w:tcW w:w="0" w:type="auto"/>
            <w:tcBorders>
              <w:top w:val="nil"/>
              <w:left w:val="nil"/>
              <w:bottom w:val="single" w:sz="4" w:space="0" w:color="auto"/>
              <w:right w:val="single" w:sz="4" w:space="0" w:color="auto"/>
            </w:tcBorders>
            <w:shd w:val="clear" w:color="auto" w:fill="auto"/>
            <w:noWrap/>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UE</w:t>
            </w:r>
          </w:p>
        </w:tc>
      </w:tr>
      <w:tr w:rsidR="008F1801" w:rsidRPr="00724A09" w:rsidTr="008F1801">
        <w:trPr>
          <w:trHeight w:val="765"/>
          <w:jc w:val="center"/>
        </w:trPr>
        <w:tc>
          <w:tcPr>
            <w:tcW w:w="943" w:type="dxa"/>
            <w:vMerge/>
            <w:tcBorders>
              <w:top w:val="nil"/>
              <w:left w:val="single" w:sz="4" w:space="0" w:color="auto"/>
              <w:bottom w:val="single" w:sz="4" w:space="0" w:color="000000"/>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000000"/>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000000"/>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Elaborer semestriellement des rapports sur l’état d’exécution </w:t>
            </w:r>
            <w:r w:rsidRPr="00724A09">
              <w:rPr>
                <w:rFonts w:ascii="Garamond" w:eastAsia="Times New Roman" w:hAnsi="Garamond" w:cs="Times New Roman"/>
                <w:color w:val="000000"/>
                <w:sz w:val="20"/>
                <w:szCs w:val="20"/>
                <w:lang w:eastAsia="fr-FR"/>
              </w:rPr>
              <w:lastRenderedPageBreak/>
              <w:t>des décisions de justice </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lastRenderedPageBreak/>
              <w:t>DGAJJ</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DGPCS, ITS, Chambre des </w:t>
            </w:r>
            <w:r w:rsidRPr="00724A09">
              <w:rPr>
                <w:rFonts w:ascii="Garamond" w:eastAsia="Times New Roman" w:hAnsi="Garamond" w:cs="Times New Roman"/>
                <w:color w:val="000000"/>
                <w:sz w:val="20"/>
                <w:szCs w:val="20"/>
                <w:lang w:eastAsia="fr-FR"/>
              </w:rPr>
              <w:lastRenderedPageBreak/>
              <w:t>Huissiers</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lastRenderedPageBreak/>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8</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000000"/>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000000"/>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000000"/>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Elaborer un rapport sur l’état des lieux des dossiers en souffrance de rédaction </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ITS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60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785"/>
          <w:jc w:val="center"/>
        </w:trPr>
        <w:tc>
          <w:tcPr>
            <w:tcW w:w="943" w:type="dxa"/>
            <w:vMerge/>
            <w:tcBorders>
              <w:top w:val="nil"/>
              <w:left w:val="single" w:sz="4" w:space="0" w:color="auto"/>
              <w:bottom w:val="single" w:sz="4" w:space="0" w:color="000000"/>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000000"/>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000000"/>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val="restart"/>
            <w:tcBorders>
              <w:top w:val="nil"/>
              <w:left w:val="single" w:sz="4" w:space="0" w:color="auto"/>
              <w:bottom w:val="nil"/>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L'efficacité du travail du personnel judiciaire est améliorée</w:t>
            </w: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Organiser dans le ressort de chaque cour d'appel une session de sensibilisation au profit des autres personnels travaillant au sein des juridictions et des établissements pénitentiaires en vue d'exécuter leurs taches avec professionnalisme </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DGPCS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DGGSP, ITS</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40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020"/>
          <w:jc w:val="center"/>
        </w:trPr>
        <w:tc>
          <w:tcPr>
            <w:tcW w:w="943" w:type="dxa"/>
            <w:vMerge/>
            <w:tcBorders>
              <w:top w:val="nil"/>
              <w:left w:val="single" w:sz="4" w:space="0" w:color="auto"/>
              <w:bottom w:val="single" w:sz="4" w:space="0" w:color="000000"/>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000000"/>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000000"/>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nil"/>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Créer dans chaque TGI des services chargés de la délivrance rapide des certificats de nationalité et des casiers judiciaires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DGAJJ </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Juridictions</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000000"/>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000000"/>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000000"/>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 Les juges des juridictions des enfants se consacrent exclusivement </w:t>
            </w:r>
            <w:r w:rsidRPr="00724A09">
              <w:rPr>
                <w:rFonts w:ascii="Garamond" w:eastAsia="Times New Roman" w:hAnsi="Garamond" w:cs="Times New Roman"/>
                <w:color w:val="000000"/>
                <w:sz w:val="20"/>
                <w:szCs w:val="20"/>
                <w:lang w:eastAsia="fr-FR"/>
              </w:rPr>
              <w:lastRenderedPageBreak/>
              <w:t>aux dossiers impliquant les enfants</w:t>
            </w: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lastRenderedPageBreak/>
              <w:t xml:space="preserve">Doter les juridictions pour enfants de ressources humaines, </w:t>
            </w:r>
            <w:r w:rsidRPr="00724A09">
              <w:rPr>
                <w:rFonts w:ascii="Garamond" w:eastAsia="Times New Roman" w:hAnsi="Garamond" w:cs="Times New Roman"/>
                <w:color w:val="000000"/>
                <w:sz w:val="20"/>
                <w:szCs w:val="20"/>
                <w:lang w:eastAsia="fr-FR"/>
              </w:rPr>
              <w:lastRenderedPageBreak/>
              <w:t>matériels et financières conséquentes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lastRenderedPageBreak/>
              <w:t>DAF, DRH</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000000"/>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000000"/>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000000"/>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single" w:sz="4" w:space="0" w:color="auto"/>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Relire la loi sur les juridictions pour enfants en vue d'éviter les nominations cumulatives des fonctions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DGAJJ </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7</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7</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020"/>
          <w:jc w:val="center"/>
        </w:trPr>
        <w:tc>
          <w:tcPr>
            <w:tcW w:w="943" w:type="dxa"/>
            <w:vMerge/>
            <w:tcBorders>
              <w:top w:val="nil"/>
              <w:left w:val="single" w:sz="4" w:space="0" w:color="auto"/>
              <w:bottom w:val="single" w:sz="4" w:space="0" w:color="000000"/>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000000"/>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000000"/>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single" w:sz="4" w:space="0" w:color="auto"/>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Suivre l'adoption de la loi sur les juridictions pour enfants en vue d'éviter les nominations cumulatives des fonctions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DGAJJ </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020"/>
          <w:jc w:val="center"/>
        </w:trPr>
        <w:tc>
          <w:tcPr>
            <w:tcW w:w="943" w:type="dxa"/>
            <w:vMerge/>
            <w:tcBorders>
              <w:top w:val="nil"/>
              <w:left w:val="single" w:sz="4" w:space="0" w:color="auto"/>
              <w:bottom w:val="single" w:sz="4" w:space="0" w:color="000000"/>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000000"/>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000000"/>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Les témoins, experts, et victimes bénéficient d’une protection</w:t>
            </w: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Réaliser une étude sur la protection des témoins, des experts et des victimes en vue d'identifier un mécanisme efficace de leur protection </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DAJAV</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DGESS, DGPCS</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000000"/>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000000"/>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000000"/>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Mettre en œuvre les résultats de l'étude sur le mécanisme de protection des témoins, des experts et des victimes </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DAJAV</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40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000000"/>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000000"/>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000000"/>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Elaborer un texte pour l'indemnisation des témoins déplacés en vue de prendre part aux procès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DGAJJ </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7</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7</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000000"/>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000000"/>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000000"/>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Suivre l'adoption du texte portant indemnisation des témoins déplacés en vue de prendre part aux procès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DGAJJ </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000000"/>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000000"/>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000000"/>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Les acteurs judiciaires excellents sont encouragés </w:t>
            </w: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Elaborer les textes d’application des différents statuts des acteurs judiciaires (magistrats, Greffiers, GSP) </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SP/CSM, DGGSP, DGAJJ</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DRH</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21</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21</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000000"/>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000000"/>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000000"/>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Suivre l'adoption des textes d’application des différents statuts des acteurs judiciaires (magistrats, Greffiers, GSP) </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SP/CSM, DGGSP, DGAJJ</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000000"/>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000000"/>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000000"/>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Organiser chaque année des prix d'excellence pour récompenser le personnel judiciaire méritant</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DRH</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Cabinet</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000000"/>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000000"/>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000000"/>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 Le personnel judiciaire est affecté équitablement</w:t>
            </w: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Créer un comité chargé des propositions d'affectation des magistrats en fonction du volume de travail des structures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SP/CSM</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DGAJJ</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000000"/>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000000"/>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000000"/>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Créer un comité chargé des propositions d'affectation des GSP en fonction du volume de travail des structures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DRH</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DGGSP</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000000"/>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000000"/>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000000"/>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Créer un comité chargé des propositions d'affectation des Greffiers en fonction du volume de travail des structures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DRH</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DGAJJ</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Art 49, 51, 52</w:t>
            </w:r>
          </w:p>
        </w:tc>
        <w:tc>
          <w:tcPr>
            <w:tcW w:w="47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2.2.4</w:t>
            </w:r>
          </w:p>
        </w:tc>
        <w:tc>
          <w:tcPr>
            <w:tcW w:w="1466"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Exécution des décisions de justice</w:t>
            </w:r>
          </w:p>
        </w:tc>
        <w:tc>
          <w:tcPr>
            <w:tcW w:w="1350"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Prendre des mesures pour accompagner le système d’exécution des décisions de justice </w:t>
            </w: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Réaliser une étude sur l'exécution des décisions judiciaires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DGAJJ</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ITS, </w:t>
            </w:r>
            <w:proofErr w:type="spellStart"/>
            <w:r w:rsidRPr="00724A09">
              <w:rPr>
                <w:rFonts w:ascii="Garamond" w:eastAsia="Times New Roman" w:hAnsi="Garamond" w:cs="Times New Roman"/>
                <w:color w:val="000000"/>
                <w:sz w:val="20"/>
                <w:szCs w:val="20"/>
                <w:lang w:eastAsia="fr-FR"/>
              </w:rPr>
              <w:t>Juridications</w:t>
            </w:r>
            <w:proofErr w:type="spellEnd"/>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Mettre en œuvre les recommandations de l’étude</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DGAJJ</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ITS, </w:t>
            </w:r>
            <w:proofErr w:type="spellStart"/>
            <w:r w:rsidRPr="00724A09">
              <w:rPr>
                <w:rFonts w:ascii="Garamond" w:eastAsia="Times New Roman" w:hAnsi="Garamond" w:cs="Times New Roman"/>
                <w:color w:val="000000"/>
                <w:sz w:val="20"/>
                <w:szCs w:val="20"/>
                <w:lang w:eastAsia="fr-FR"/>
              </w:rPr>
              <w:t>Juridications</w:t>
            </w:r>
            <w:proofErr w:type="spellEnd"/>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60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020"/>
          <w:jc w:val="center"/>
        </w:trPr>
        <w:tc>
          <w:tcPr>
            <w:tcW w:w="94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Art 72, 73</w:t>
            </w:r>
          </w:p>
        </w:tc>
        <w:tc>
          <w:tcPr>
            <w:tcW w:w="47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2.2.5</w:t>
            </w:r>
          </w:p>
        </w:tc>
        <w:tc>
          <w:tcPr>
            <w:tcW w:w="1466"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Amélioration de la dotation et de la gestion budgétaire de la justice</w:t>
            </w:r>
          </w:p>
        </w:tc>
        <w:tc>
          <w:tcPr>
            <w:tcW w:w="135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Le ministère dispose d’un budget adéquat</w:t>
            </w: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Organiser des plaidoyers auprès du MEF et de l'Assemblée Nationale pour l'augmentation </w:t>
            </w:r>
            <w:r w:rsidRPr="00724A09">
              <w:rPr>
                <w:rFonts w:ascii="Garamond" w:eastAsia="Times New Roman" w:hAnsi="Garamond" w:cs="Times New Roman"/>
                <w:color w:val="000000"/>
                <w:sz w:val="20"/>
                <w:szCs w:val="20"/>
                <w:lang w:eastAsia="fr-FR"/>
              </w:rPr>
              <w:lastRenderedPageBreak/>
              <w:t>du budget du Ministère de la Justice à 2% du budget national</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lastRenderedPageBreak/>
              <w:t>DAF</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DGESS, DRH</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La gestion du budget est améliorée</w:t>
            </w: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Elaborer des arrêtés de nomination des SAF dans les directions </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DAF</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Cours et Tribunaux</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Elaborer un arrêté pour déterminer les dépenses éligibles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DAF</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MEF</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020"/>
          <w:jc w:val="center"/>
        </w:trPr>
        <w:tc>
          <w:tcPr>
            <w:tcW w:w="94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Art 74, 75</w:t>
            </w:r>
          </w:p>
        </w:tc>
        <w:tc>
          <w:tcPr>
            <w:tcW w:w="47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2.2.6</w:t>
            </w:r>
          </w:p>
        </w:tc>
        <w:tc>
          <w:tcPr>
            <w:tcW w:w="1466"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Renforcement de la documentation au profit des juridictions et du personnel</w:t>
            </w:r>
          </w:p>
        </w:tc>
        <w:tc>
          <w:tcPr>
            <w:tcW w:w="1350"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Le personnel et les juridictions disposent de la documentation nécessaire</w:t>
            </w: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Réaliser une étude sur l’ensemble du dispositif normatif applicable au Burkina Faso (répertoire et analyse des textes depuis les indépendances) </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DGAJJ </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Créer et animer une revue commentée sur la jurisprudence des cours et tribunaux</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DGAJJ </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DCPM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Elaborer un plan de dotation des juridictions en documentations et textes juridiques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DGAJJ </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DAF</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Mettre en œuvre le plan de dotation des juridictions en documentations et textes juridiques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DGAJJ </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90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27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Acquérir des Kits de ressources techniques (textes de loi, journal officiel, mallette juridique…) au profit des magistrats, professionnels de justice et des auditeurs de justice</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DGAJJ </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noWrap/>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PNUD, Japon</w:t>
            </w:r>
          </w:p>
        </w:tc>
      </w:tr>
      <w:tr w:rsidR="008F1801" w:rsidRPr="00724A09" w:rsidTr="008F1801">
        <w:trPr>
          <w:trHeight w:val="1275"/>
          <w:jc w:val="center"/>
        </w:trPr>
        <w:tc>
          <w:tcPr>
            <w:tcW w:w="94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Art 35, 52, 53</w:t>
            </w:r>
          </w:p>
        </w:tc>
        <w:tc>
          <w:tcPr>
            <w:tcW w:w="47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2.2.7</w:t>
            </w:r>
          </w:p>
        </w:tc>
        <w:tc>
          <w:tcPr>
            <w:tcW w:w="1466"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Sanction des atteintes au bon fonctionnement de la justice</w:t>
            </w:r>
          </w:p>
        </w:tc>
        <w:tc>
          <w:tcPr>
            <w:tcW w:w="1350"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Les personnes qui entravent le bon fonctionnement de la justice sont sanctionnées</w:t>
            </w: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Elaborer un texte qui prévoit la décharge des chefs de juridiction et les procureurs de leur fonction en cas de non contrôle dans la rédaction des décisions et des actes de justice </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SP/CSM</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DGAJJ, ITS</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7</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7</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27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Suivre l'adoption du texte qui prévoit la décharge des chefs de juridiction et les procureurs de </w:t>
            </w:r>
            <w:r w:rsidRPr="00724A09">
              <w:rPr>
                <w:rFonts w:ascii="Garamond" w:eastAsia="Times New Roman" w:hAnsi="Garamond" w:cs="Times New Roman"/>
                <w:color w:val="000000"/>
                <w:sz w:val="20"/>
                <w:szCs w:val="20"/>
                <w:lang w:eastAsia="fr-FR"/>
              </w:rPr>
              <w:lastRenderedPageBreak/>
              <w:t xml:space="preserve">leur fonction en cas de non contrôle dans la rédaction des décisions et des actes de justice </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lastRenderedPageBreak/>
              <w:t>SP/CSM</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27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Elaborer un texte pour rendre pénalement et civilement responsables les personnes qui usent de leur qualité pour faire obstruction à l’exécution des décisions de justice </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DGAJJ </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DGPCS, ITS</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7</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7</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27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Suivre l'adoption du texte pour rendre pénalement et civilement responsables les personnes qui usent de leur qualité pour faire obstruction à l’exécution des décisions de justice </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DGAJJ </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DGPCS</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204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Relire le code pénal et le code de procédure pénale en leurs dispositions relatives au discrédit sur une décision de justice pour prévoir la répression de tous les comportements qui occasionnent une restriction à l'exécution des décisions de justice ainsi que l'obligation de poursuite de leurs auteurs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DGAJJ </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DGPCS</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14</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14</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02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Elaborer une circulaire </w:t>
            </w:r>
            <w:proofErr w:type="spellStart"/>
            <w:r w:rsidRPr="00724A09">
              <w:rPr>
                <w:rFonts w:ascii="Garamond" w:eastAsia="Times New Roman" w:hAnsi="Garamond" w:cs="Times New Roman"/>
                <w:color w:val="000000"/>
                <w:sz w:val="20"/>
                <w:szCs w:val="20"/>
                <w:lang w:eastAsia="fr-FR"/>
              </w:rPr>
              <w:t>interpellative</w:t>
            </w:r>
            <w:proofErr w:type="spellEnd"/>
            <w:r w:rsidRPr="00724A09">
              <w:rPr>
                <w:rFonts w:ascii="Garamond" w:eastAsia="Times New Roman" w:hAnsi="Garamond" w:cs="Times New Roman"/>
                <w:color w:val="000000"/>
                <w:sz w:val="20"/>
                <w:szCs w:val="20"/>
                <w:lang w:eastAsia="fr-FR"/>
              </w:rPr>
              <w:t xml:space="preserve"> à l'endroit du parquet pour l'inviter à engager des poursuites en cas de discrédit jeté sur les décisions de justice</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DGAJJ </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Art 32</w:t>
            </w:r>
          </w:p>
        </w:tc>
        <w:tc>
          <w:tcPr>
            <w:tcW w:w="47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2.2.8</w:t>
            </w:r>
          </w:p>
        </w:tc>
        <w:tc>
          <w:tcPr>
            <w:tcW w:w="1466"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Contrôle de l’état civil</w:t>
            </w:r>
          </w:p>
        </w:tc>
        <w:tc>
          <w:tcPr>
            <w:tcW w:w="1350"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Le parquet assure un contrôle efficace de l’Etat civil</w:t>
            </w: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Elaborer un manuel de contrôle de l'Etat civil par les parquets </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DGAJJ </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Juridictions, ITS</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7</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7</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27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Organiser une session de sensibilisation au profit des parquetiers pour la mise en œuvre des dispositions du CPF relatives à la responsabilité civile et pénale des officiers de l'Etat civil</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DGAJJ </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Doter les parquetiers de moyens adéquats (moyens financiers, matériels…)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DAF</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DRH</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60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300"/>
          <w:jc w:val="center"/>
        </w:trPr>
        <w:tc>
          <w:tcPr>
            <w:tcW w:w="9992" w:type="dxa"/>
            <w:gridSpan w:val="11"/>
            <w:tcBorders>
              <w:top w:val="single" w:sz="4" w:space="0" w:color="auto"/>
              <w:left w:val="single" w:sz="4" w:space="0" w:color="auto"/>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xml:space="preserve">2.3. Objectif spécifique 3: Respecter l’exercice du droit syndical </w:t>
            </w:r>
          </w:p>
        </w:tc>
        <w:tc>
          <w:tcPr>
            <w:tcW w:w="452" w:type="dxa"/>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w:t>
            </w:r>
          </w:p>
        </w:tc>
        <w:tc>
          <w:tcPr>
            <w:tcW w:w="452" w:type="dxa"/>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5</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10</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15</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w:t>
            </w:r>
          </w:p>
        </w:tc>
      </w:tr>
      <w:tr w:rsidR="008F1801" w:rsidRPr="00724A09" w:rsidTr="008F1801">
        <w:trPr>
          <w:trHeight w:val="1530"/>
          <w:jc w:val="center"/>
        </w:trPr>
        <w:tc>
          <w:tcPr>
            <w:tcW w:w="94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Art 38,39</w:t>
            </w:r>
          </w:p>
        </w:tc>
        <w:tc>
          <w:tcPr>
            <w:tcW w:w="47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2.3.1</w:t>
            </w:r>
          </w:p>
        </w:tc>
        <w:tc>
          <w:tcPr>
            <w:tcW w:w="1466"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Lutte contre la discrimination fondée sur l’appartenance syndicale et l’exercice du droit syndical </w:t>
            </w:r>
          </w:p>
        </w:tc>
        <w:tc>
          <w:tcPr>
            <w:tcW w:w="135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Les décisions liées à la carrière des acteurs de la justice ne sont pas liées à l’appartenance syndicale</w:t>
            </w: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Organiser une session de sensibilisation sur l'influence du syndicalisme sur la carrière des acteurs de la justice</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ITS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Syndicats, MFPTSS</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53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Le droit syndical est exercé conformément aux textes en vigueur</w:t>
            </w: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Organiser une session de formation au profit des responsables syndicaux sur l'exercice du droit syndical </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ITS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Syndicats, MFPTSS</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Art 37</w:t>
            </w:r>
          </w:p>
        </w:tc>
        <w:tc>
          <w:tcPr>
            <w:tcW w:w="47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2.3.2</w:t>
            </w:r>
          </w:p>
        </w:tc>
        <w:tc>
          <w:tcPr>
            <w:tcW w:w="1466"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Sanction des violations de la </w:t>
            </w:r>
            <w:r w:rsidRPr="00724A09">
              <w:rPr>
                <w:rFonts w:ascii="Garamond" w:eastAsia="Times New Roman" w:hAnsi="Garamond" w:cs="Times New Roman"/>
                <w:color w:val="000000"/>
                <w:sz w:val="20"/>
                <w:szCs w:val="20"/>
                <w:lang w:eastAsia="fr-FR"/>
              </w:rPr>
              <w:lastRenderedPageBreak/>
              <w:t>législation en matière d’exercice du droit syndical</w:t>
            </w:r>
          </w:p>
        </w:tc>
        <w:tc>
          <w:tcPr>
            <w:tcW w:w="1350"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lastRenderedPageBreak/>
              <w:t xml:space="preserve"> L’exercice abusif du droit </w:t>
            </w:r>
            <w:r w:rsidRPr="00724A09">
              <w:rPr>
                <w:rFonts w:ascii="Garamond" w:eastAsia="Times New Roman" w:hAnsi="Garamond" w:cs="Times New Roman"/>
                <w:color w:val="000000"/>
                <w:sz w:val="20"/>
                <w:szCs w:val="20"/>
                <w:lang w:eastAsia="fr-FR"/>
              </w:rPr>
              <w:lastRenderedPageBreak/>
              <w:t>syndical est sanctionné</w:t>
            </w: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lastRenderedPageBreak/>
              <w:t xml:space="preserve">Appliquer les textes pour </w:t>
            </w:r>
            <w:r w:rsidRPr="00724A09">
              <w:rPr>
                <w:rFonts w:ascii="Garamond" w:eastAsia="Times New Roman" w:hAnsi="Garamond" w:cs="Times New Roman"/>
                <w:color w:val="000000"/>
                <w:sz w:val="20"/>
                <w:szCs w:val="20"/>
                <w:lang w:eastAsia="fr-FR"/>
              </w:rPr>
              <w:lastRenderedPageBreak/>
              <w:t>sanctionner l’exercice abusif du droit syndical</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lastRenderedPageBreak/>
              <w:t xml:space="preserve">DGAJJ </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MFPTSS</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Contrôler l'exercice du droit syndical</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DGAJJ </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MFPTSS</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300"/>
          <w:jc w:val="center"/>
        </w:trPr>
        <w:tc>
          <w:tcPr>
            <w:tcW w:w="9992" w:type="dxa"/>
            <w:gridSpan w:val="11"/>
            <w:tcBorders>
              <w:top w:val="single" w:sz="4" w:space="0" w:color="auto"/>
              <w:left w:val="single" w:sz="4" w:space="0" w:color="auto"/>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xml:space="preserve">2.4. Objectif spécifique 4: Informatiser les services judiciaires </w:t>
            </w:r>
          </w:p>
        </w:tc>
        <w:tc>
          <w:tcPr>
            <w:tcW w:w="452" w:type="dxa"/>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w:t>
            </w:r>
          </w:p>
        </w:tc>
        <w:tc>
          <w:tcPr>
            <w:tcW w:w="452" w:type="dxa"/>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5</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480</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631</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105</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45</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1266</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w:t>
            </w:r>
          </w:p>
        </w:tc>
      </w:tr>
      <w:tr w:rsidR="008F1801" w:rsidRPr="00724A09" w:rsidTr="008F1801">
        <w:trPr>
          <w:trHeight w:val="510"/>
          <w:jc w:val="center"/>
        </w:trPr>
        <w:tc>
          <w:tcPr>
            <w:tcW w:w="94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Art 32</w:t>
            </w:r>
          </w:p>
        </w:tc>
        <w:tc>
          <w:tcPr>
            <w:tcW w:w="47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2.4.1</w:t>
            </w:r>
          </w:p>
        </w:tc>
        <w:tc>
          <w:tcPr>
            <w:tcW w:w="1466"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Mise en réseau du système judiciaire</w:t>
            </w:r>
          </w:p>
        </w:tc>
        <w:tc>
          <w:tcPr>
            <w:tcW w:w="1350"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Le système judiciaire est mis en réseau</w:t>
            </w: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Elaborer un Schéma Directeur Informatique</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DGESS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PA/PNJ</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150</w:t>
            </w:r>
          </w:p>
        </w:tc>
        <w:tc>
          <w:tcPr>
            <w:tcW w:w="0" w:type="auto"/>
            <w:tcBorders>
              <w:top w:val="nil"/>
              <w:left w:val="nil"/>
              <w:bottom w:val="single" w:sz="4" w:space="0" w:color="auto"/>
              <w:right w:val="single" w:sz="4" w:space="0" w:color="auto"/>
            </w:tcBorders>
            <w:shd w:val="clear" w:color="auto" w:fill="auto"/>
            <w:noWrap/>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roofErr w:type="spellStart"/>
            <w:r w:rsidRPr="00724A09">
              <w:rPr>
                <w:rFonts w:ascii="Garamond" w:eastAsia="Times New Roman" w:hAnsi="Garamond" w:cs="Times New Roman"/>
                <w:color w:val="000000"/>
                <w:sz w:val="20"/>
                <w:szCs w:val="20"/>
                <w:lang w:eastAsia="fr-FR"/>
              </w:rPr>
              <w:t>Etat</w:t>
            </w:r>
            <w:proofErr w:type="gramStart"/>
            <w:r w:rsidRPr="00724A09">
              <w:rPr>
                <w:rFonts w:ascii="Garamond" w:eastAsia="Times New Roman" w:hAnsi="Garamond" w:cs="Times New Roman"/>
                <w:color w:val="000000"/>
                <w:sz w:val="20"/>
                <w:szCs w:val="20"/>
                <w:lang w:eastAsia="fr-FR"/>
              </w:rPr>
              <w:t>,UE</w:t>
            </w:r>
            <w:proofErr w:type="spellEnd"/>
            <w:proofErr w:type="gramEnd"/>
          </w:p>
        </w:tc>
      </w:tr>
      <w:tr w:rsidR="008F1801" w:rsidRPr="00724A09" w:rsidTr="008F1801">
        <w:trPr>
          <w:trHeight w:val="102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Mettre en œuvre le SDI (Identifier les sites, acquérir les équipements réseaux pour l'interconnexion, Interconnecter les sites)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DGESS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DAF, MDENP, PA/PNJ</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600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Art 30,33</w:t>
            </w:r>
          </w:p>
        </w:tc>
        <w:tc>
          <w:tcPr>
            <w:tcW w:w="47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2.4.2</w:t>
            </w:r>
          </w:p>
        </w:tc>
        <w:tc>
          <w:tcPr>
            <w:tcW w:w="1466"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Informatisation des actes de justice</w:t>
            </w:r>
          </w:p>
        </w:tc>
        <w:tc>
          <w:tcPr>
            <w:tcW w:w="1350"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 Les actes de justice sont fiables et délivrés avec célérité</w:t>
            </w: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Organiser un atelier pour identifier les besoins fonctionnels et matériels des locaux</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DGESS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PA/PNJ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Elaborer les cahiers de charges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DGESS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PA/PNJ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3</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02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Développer les applications informatiques pour automatiser la production des casiers judiciaires et certificats de nationalité </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DGESS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PA/PNJ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Acquérir le matériel</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DAF</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PA/PNJ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Organiser dans chaque juridiction une session d'appropriation des applications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DGESS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PA/PNJ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40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40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80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275"/>
          <w:jc w:val="center"/>
        </w:trPr>
        <w:tc>
          <w:tcPr>
            <w:tcW w:w="94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Art 30,33</w:t>
            </w:r>
          </w:p>
        </w:tc>
        <w:tc>
          <w:tcPr>
            <w:tcW w:w="47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2.4.3</w:t>
            </w:r>
          </w:p>
        </w:tc>
        <w:tc>
          <w:tcPr>
            <w:tcW w:w="1466"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Informatisation des procédures judiciaires</w:t>
            </w:r>
          </w:p>
        </w:tc>
        <w:tc>
          <w:tcPr>
            <w:tcW w:w="1350"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Les procédures judiciaires sont sécurisées, fiables et rapides</w:t>
            </w: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Organiser une rencontre sur l'uniformisation des pratiques procédurales des juridictions en matières pénale, sociale, administrative, commerciales…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DGESS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DGAJJ, PA/PNJ</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28</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28</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Identifier les besoins fonctionnels et matériels des sites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DGESS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PA/PNJ</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Elaborer les cahiers de charges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DGESS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PA/PNJ</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3</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02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Développer les applications informatiques pour la mise en place des chaines pénales, sociales, administratives, commerciales…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DGESS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PA/PNJ</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Acquérir le matériel</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DAF</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PA/PNJ</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40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40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Organiser dans chaque </w:t>
            </w:r>
            <w:r w:rsidRPr="00724A09">
              <w:rPr>
                <w:rFonts w:ascii="Garamond" w:eastAsia="Times New Roman" w:hAnsi="Garamond" w:cs="Times New Roman"/>
                <w:color w:val="000000"/>
                <w:sz w:val="20"/>
                <w:szCs w:val="20"/>
                <w:lang w:eastAsia="fr-FR"/>
              </w:rPr>
              <w:lastRenderedPageBreak/>
              <w:t>juridiction une session d'appropriation des applications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lastRenderedPageBreak/>
              <w:t>DGESS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PA/PNJ</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40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020"/>
          <w:jc w:val="center"/>
        </w:trPr>
        <w:tc>
          <w:tcPr>
            <w:tcW w:w="94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lastRenderedPageBreak/>
              <w:t>Art 33</w:t>
            </w:r>
          </w:p>
        </w:tc>
        <w:tc>
          <w:tcPr>
            <w:tcW w:w="47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2.4.4</w:t>
            </w:r>
          </w:p>
        </w:tc>
        <w:tc>
          <w:tcPr>
            <w:tcW w:w="1466"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Renforcement des capacités du service informatique</w:t>
            </w:r>
          </w:p>
        </w:tc>
        <w:tc>
          <w:tcPr>
            <w:tcW w:w="1350"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Les acteurs utilisent les applications informatiques</w:t>
            </w: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Organiser une sortie de collecte de données dans chaque juridiction sur les besoins du personnel en matière informatique</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DGESS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PA/PNJ</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Elaborer un plan de formation en informatique au profit du personnel judicaire</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DGESS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PA/PNJ</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Organiser des sessions de formation conformément au plan de formation</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DGESS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PA/PNJ DRH</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40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40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40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120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Elaborer un plan de formation des techniciens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DGESS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PA/PNJ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Equiper le service informatique</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DAF</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DGESS, PA/PNJ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Acquérir du matériel et équiper une salle informatique</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DAF</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DGESS, PA/PNJ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Assurer la maintenance périodique du matériel </w:t>
            </w:r>
            <w:r w:rsidRPr="00724A09">
              <w:rPr>
                <w:rFonts w:ascii="Garamond" w:eastAsia="Times New Roman" w:hAnsi="Garamond" w:cs="Times New Roman"/>
                <w:color w:val="000000"/>
                <w:sz w:val="20"/>
                <w:szCs w:val="20"/>
                <w:lang w:eastAsia="fr-FR"/>
              </w:rPr>
              <w:lastRenderedPageBreak/>
              <w:t>informatique</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lastRenderedPageBreak/>
              <w:t>DGESS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DGESS, PA/PNJ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630"/>
          <w:jc w:val="center"/>
        </w:trPr>
        <w:tc>
          <w:tcPr>
            <w:tcW w:w="10444" w:type="dxa"/>
            <w:gridSpan w:val="12"/>
            <w:tcBorders>
              <w:top w:val="single" w:sz="4" w:space="0" w:color="auto"/>
              <w:left w:val="single" w:sz="4" w:space="0" w:color="auto"/>
              <w:bottom w:val="single" w:sz="4" w:space="0" w:color="auto"/>
              <w:right w:val="single" w:sz="4" w:space="0" w:color="auto"/>
            </w:tcBorders>
            <w:shd w:val="clear" w:color="000000" w:fill="FABF8F"/>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lastRenderedPageBreak/>
              <w:t>2.5. Objectif spécifique 5: Assainir les rapports entre les corps de la justice, les OPJ, les autorités administratives et les populations</w:t>
            </w:r>
          </w:p>
        </w:tc>
        <w:tc>
          <w:tcPr>
            <w:tcW w:w="452" w:type="dxa"/>
            <w:tcBorders>
              <w:top w:val="nil"/>
              <w:left w:val="nil"/>
              <w:bottom w:val="single" w:sz="4" w:space="0" w:color="auto"/>
              <w:right w:val="single" w:sz="4" w:space="0" w:color="auto"/>
            </w:tcBorders>
            <w:shd w:val="clear" w:color="000000" w:fill="FABF8F"/>
            <w:vAlign w:val="center"/>
            <w:hideMark/>
          </w:tcPr>
          <w:p w:rsidR="00724A09" w:rsidRPr="00724A09" w:rsidRDefault="00724A09" w:rsidP="00724A09">
            <w:pPr>
              <w:spacing w:after="0" w:line="240" w:lineRule="auto"/>
              <w:jc w:val="right"/>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25</w:t>
            </w:r>
          </w:p>
        </w:tc>
        <w:tc>
          <w:tcPr>
            <w:tcW w:w="0" w:type="auto"/>
            <w:tcBorders>
              <w:top w:val="nil"/>
              <w:left w:val="nil"/>
              <w:bottom w:val="single" w:sz="4" w:space="0" w:color="auto"/>
              <w:right w:val="single" w:sz="4" w:space="0" w:color="auto"/>
            </w:tcBorders>
            <w:shd w:val="clear" w:color="000000" w:fill="FABF8F"/>
            <w:vAlign w:val="center"/>
            <w:hideMark/>
          </w:tcPr>
          <w:p w:rsidR="00724A09" w:rsidRPr="00724A09" w:rsidRDefault="00724A09" w:rsidP="00724A09">
            <w:pPr>
              <w:spacing w:after="0" w:line="240" w:lineRule="auto"/>
              <w:jc w:val="right"/>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58</w:t>
            </w:r>
          </w:p>
        </w:tc>
        <w:tc>
          <w:tcPr>
            <w:tcW w:w="0" w:type="auto"/>
            <w:tcBorders>
              <w:top w:val="nil"/>
              <w:left w:val="nil"/>
              <w:bottom w:val="single" w:sz="4" w:space="0" w:color="auto"/>
              <w:right w:val="single" w:sz="4" w:space="0" w:color="auto"/>
            </w:tcBorders>
            <w:shd w:val="clear" w:color="000000" w:fill="FABF8F"/>
            <w:vAlign w:val="center"/>
            <w:hideMark/>
          </w:tcPr>
          <w:p w:rsidR="00724A09" w:rsidRPr="00724A09" w:rsidRDefault="00724A09" w:rsidP="00724A09">
            <w:pPr>
              <w:spacing w:after="0" w:line="240" w:lineRule="auto"/>
              <w:jc w:val="right"/>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85</w:t>
            </w:r>
          </w:p>
        </w:tc>
        <w:tc>
          <w:tcPr>
            <w:tcW w:w="0" w:type="auto"/>
            <w:tcBorders>
              <w:top w:val="nil"/>
              <w:left w:val="nil"/>
              <w:bottom w:val="single" w:sz="4" w:space="0" w:color="auto"/>
              <w:right w:val="single" w:sz="4" w:space="0" w:color="auto"/>
            </w:tcBorders>
            <w:shd w:val="clear" w:color="000000" w:fill="FABF8F"/>
            <w:vAlign w:val="center"/>
            <w:hideMark/>
          </w:tcPr>
          <w:p w:rsidR="00724A09" w:rsidRPr="00724A09" w:rsidRDefault="00724A09" w:rsidP="00724A09">
            <w:pPr>
              <w:spacing w:after="0" w:line="240" w:lineRule="auto"/>
              <w:jc w:val="right"/>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78</w:t>
            </w:r>
          </w:p>
        </w:tc>
        <w:tc>
          <w:tcPr>
            <w:tcW w:w="0" w:type="auto"/>
            <w:tcBorders>
              <w:top w:val="nil"/>
              <w:left w:val="nil"/>
              <w:bottom w:val="single" w:sz="4" w:space="0" w:color="auto"/>
              <w:right w:val="single" w:sz="4" w:space="0" w:color="auto"/>
            </w:tcBorders>
            <w:shd w:val="clear" w:color="000000" w:fill="FABF8F"/>
            <w:vAlign w:val="center"/>
            <w:hideMark/>
          </w:tcPr>
          <w:p w:rsidR="00724A09" w:rsidRPr="00724A09" w:rsidRDefault="00724A09" w:rsidP="00724A09">
            <w:pPr>
              <w:spacing w:after="0" w:line="240" w:lineRule="auto"/>
              <w:jc w:val="right"/>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73</w:t>
            </w:r>
          </w:p>
        </w:tc>
        <w:tc>
          <w:tcPr>
            <w:tcW w:w="0" w:type="auto"/>
            <w:tcBorders>
              <w:top w:val="nil"/>
              <w:left w:val="nil"/>
              <w:bottom w:val="single" w:sz="4" w:space="0" w:color="auto"/>
              <w:right w:val="single" w:sz="4" w:space="0" w:color="auto"/>
            </w:tcBorders>
            <w:shd w:val="clear" w:color="000000" w:fill="FABF8F"/>
            <w:vAlign w:val="center"/>
            <w:hideMark/>
          </w:tcPr>
          <w:p w:rsidR="00724A09" w:rsidRPr="00724A09" w:rsidRDefault="00724A09" w:rsidP="00724A09">
            <w:pPr>
              <w:spacing w:after="0" w:line="240" w:lineRule="auto"/>
              <w:jc w:val="right"/>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319</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43</w:t>
            </w:r>
          </w:p>
        </w:tc>
      </w:tr>
      <w:tr w:rsidR="008F1801" w:rsidRPr="00724A09" w:rsidTr="008F1801">
        <w:trPr>
          <w:trHeight w:val="765"/>
          <w:jc w:val="center"/>
        </w:trPr>
        <w:tc>
          <w:tcPr>
            <w:tcW w:w="94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Art 41, 44, 59</w:t>
            </w:r>
          </w:p>
        </w:tc>
        <w:tc>
          <w:tcPr>
            <w:tcW w:w="47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2.5.1</w:t>
            </w:r>
          </w:p>
        </w:tc>
        <w:tc>
          <w:tcPr>
            <w:tcW w:w="1466"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Création de cadre de concertation entre les acteurs de la justice </w:t>
            </w:r>
          </w:p>
        </w:tc>
        <w:tc>
          <w:tcPr>
            <w:tcW w:w="1350"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 Les rapports entre les acteurs de la justice sont améliorés</w:t>
            </w: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Organiser annuellement un cadre de concertations entre magistrats et OPJ</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DGPCS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ITS, Ministère de la Sécurité</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7</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7</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7</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7</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28</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Organiser annuellement un cadre de concertations entre magistrats et GSP</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DGAJJ </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ITS, DGGSP</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7</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7</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7</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7</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28</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Organiser annuellement un cadre de concertations entre magistrats et Greffiers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DGAJJ </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ITS</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7</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7</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7</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7</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28</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Organiser annuellement un cadre de concertations entre magistrats et auxiliaires de justice</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DGAJJ </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Auxiliaires de justice</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7</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7</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7</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7</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28</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020"/>
          <w:jc w:val="center"/>
        </w:trPr>
        <w:tc>
          <w:tcPr>
            <w:tcW w:w="94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Art 54,56</w:t>
            </w:r>
          </w:p>
        </w:tc>
        <w:tc>
          <w:tcPr>
            <w:tcW w:w="47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2.5.2</w:t>
            </w:r>
          </w:p>
        </w:tc>
        <w:tc>
          <w:tcPr>
            <w:tcW w:w="1466"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Sensibilisation des acteurs sur la courtoisie professionnelle</w:t>
            </w:r>
          </w:p>
        </w:tc>
        <w:tc>
          <w:tcPr>
            <w:tcW w:w="1350"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 Les rapports entre les acteurs de la justice et la population sont empreints de courtoisie</w:t>
            </w: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Organiser des campagnes régionales de sensibilisation des acteurs de la justice sur le respect de la courtoisie avec la population</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DAJAV</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DCPM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02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Organiser des campagnes régionales de sensibilisation des populations sur le respect de la courtoisie avec les acteurs de la justice</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DAJAV</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DCPM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30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020"/>
          <w:jc w:val="center"/>
        </w:trPr>
        <w:tc>
          <w:tcPr>
            <w:tcW w:w="94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Art 10, 43</w:t>
            </w:r>
          </w:p>
        </w:tc>
        <w:tc>
          <w:tcPr>
            <w:tcW w:w="47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2.5.3</w:t>
            </w:r>
          </w:p>
        </w:tc>
        <w:tc>
          <w:tcPr>
            <w:tcW w:w="1466"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Prise de mesures pour rendre orthodoxes, les rapports entre les corps de la justice, les autorités administratives</w:t>
            </w:r>
          </w:p>
        </w:tc>
        <w:tc>
          <w:tcPr>
            <w:tcW w:w="1350"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Les rapports entre les corps de la justice et les autorités administratives sont assainis</w:t>
            </w: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Relire les textes fixant les attributions des différentes autorités administratives et judiciaires de sorte à éviter les conflits de compétence </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DGAJJ </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ITS, DGESS</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7</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7</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02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Suivre l'adoption des textes fixant les attributions des différentes autorités administratives et judiciaires de sorte à éviter les conflits de compétence </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DGAJJ </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Organiser un atelier de </w:t>
            </w:r>
            <w:proofErr w:type="spellStart"/>
            <w:r w:rsidRPr="00724A09">
              <w:rPr>
                <w:rFonts w:ascii="Garamond" w:eastAsia="Times New Roman" w:hAnsi="Garamond" w:cs="Times New Roman"/>
                <w:color w:val="000000"/>
                <w:sz w:val="20"/>
                <w:szCs w:val="20"/>
                <w:lang w:eastAsia="fr-FR"/>
              </w:rPr>
              <w:t>reflexion</w:t>
            </w:r>
            <w:proofErr w:type="spellEnd"/>
            <w:r w:rsidRPr="00724A09">
              <w:rPr>
                <w:rFonts w:ascii="Garamond" w:eastAsia="Times New Roman" w:hAnsi="Garamond" w:cs="Times New Roman"/>
                <w:color w:val="000000"/>
                <w:sz w:val="20"/>
                <w:szCs w:val="20"/>
                <w:lang w:eastAsia="fr-FR"/>
              </w:rPr>
              <w:t xml:space="preserve"> sur la bonne collaboration entre les acteurs de la justice</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DGESS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Mettre en œuvre les recommandations de l'atelier de réflexion sur la bonne collaboration entre les acteurs de la justice</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DGESS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Directions générales; </w:t>
            </w:r>
            <w:proofErr w:type="spellStart"/>
            <w:r w:rsidRPr="00724A09">
              <w:rPr>
                <w:rFonts w:ascii="Garamond" w:eastAsia="Times New Roman" w:hAnsi="Garamond" w:cs="Times New Roman"/>
                <w:color w:val="000000"/>
                <w:sz w:val="20"/>
                <w:szCs w:val="20"/>
                <w:lang w:eastAsia="fr-FR"/>
              </w:rPr>
              <w:t>juridications</w:t>
            </w:r>
            <w:proofErr w:type="spellEnd"/>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130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27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Organiser des campagnes de sensibilisation à l'endroit des autorités politiques et administratives sur la nécessité de respecter l'indépendance de la magistrature</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SP CSM</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MATD, AMP</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375"/>
          <w:jc w:val="center"/>
        </w:trPr>
        <w:tc>
          <w:tcPr>
            <w:tcW w:w="10444" w:type="dxa"/>
            <w:gridSpan w:val="12"/>
            <w:tcBorders>
              <w:top w:val="single" w:sz="4" w:space="0" w:color="auto"/>
              <w:left w:val="single" w:sz="4" w:space="0" w:color="auto"/>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xml:space="preserve">2.6. Objectif spécifique 6: Renforcer les capacités techniques et opérationnelles de la police judiciaire </w:t>
            </w:r>
          </w:p>
        </w:tc>
        <w:tc>
          <w:tcPr>
            <w:tcW w:w="452" w:type="dxa"/>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right"/>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right"/>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10</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right"/>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10</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right"/>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5</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right"/>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right"/>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25</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w:t>
            </w:r>
          </w:p>
        </w:tc>
      </w:tr>
      <w:tr w:rsidR="008F1801" w:rsidRPr="00724A09" w:rsidTr="008F1801">
        <w:trPr>
          <w:trHeight w:val="510"/>
          <w:jc w:val="center"/>
        </w:trPr>
        <w:tc>
          <w:tcPr>
            <w:tcW w:w="94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Art 61</w:t>
            </w:r>
          </w:p>
        </w:tc>
        <w:tc>
          <w:tcPr>
            <w:tcW w:w="47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2.6.1</w:t>
            </w:r>
          </w:p>
        </w:tc>
        <w:tc>
          <w:tcPr>
            <w:tcW w:w="1466"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Création et opérationnalisation d’un laboratoire de police technique et scientifique </w:t>
            </w:r>
          </w:p>
        </w:tc>
        <w:tc>
          <w:tcPr>
            <w:tcW w:w="1350"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 Le laboratoire de police technique et scientifique est fonctionnel</w:t>
            </w: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Créer un laboratoire de police technique et scientifique </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DGPCS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Ministère de la Sécurité</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Suivre l'adoption du texte portant création du laboratoire de police technique et scientifique </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DGPCS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02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Organiser un plaidoyer auprès du ministère de la sécurité pour améliorer le fonctionnement </w:t>
            </w:r>
            <w:r w:rsidRPr="00724A09">
              <w:rPr>
                <w:rFonts w:ascii="Garamond" w:eastAsia="Times New Roman" w:hAnsi="Garamond" w:cs="Times New Roman"/>
                <w:color w:val="000000"/>
                <w:sz w:val="20"/>
                <w:szCs w:val="20"/>
                <w:lang w:eastAsia="fr-FR"/>
              </w:rPr>
              <w:lastRenderedPageBreak/>
              <w:t>du laboratoire de police technique et scientifique</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lastRenderedPageBreak/>
              <w:t>DGPCS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Ministère de la Sécurité</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275"/>
          <w:jc w:val="center"/>
        </w:trPr>
        <w:tc>
          <w:tcPr>
            <w:tcW w:w="94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lastRenderedPageBreak/>
              <w:t>Art 27, 62</w:t>
            </w:r>
          </w:p>
        </w:tc>
        <w:tc>
          <w:tcPr>
            <w:tcW w:w="473"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2.6.2</w:t>
            </w:r>
          </w:p>
        </w:tc>
        <w:tc>
          <w:tcPr>
            <w:tcW w:w="1466"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Formation des OPJ </w:t>
            </w:r>
          </w:p>
        </w:tc>
        <w:tc>
          <w:tcPr>
            <w:tcW w:w="135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 Les OPJ bénéficient d’une formation appropriée</w:t>
            </w: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Organiser un plaidoyer auprès du ministère de la sécurité pour la formation initiale, continue et spécialisée appropriée au profit du personnel de la police technique et scientifique</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DGPCS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DRH, Ministère de la Sécurité</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53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2.6.3</w:t>
            </w:r>
          </w:p>
        </w:tc>
        <w:tc>
          <w:tcPr>
            <w:tcW w:w="1466"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Dotation des OPJ de moyens pour les missions d’enquête</w:t>
            </w:r>
          </w:p>
        </w:tc>
        <w:tc>
          <w:tcPr>
            <w:tcW w:w="135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 Les OPJ disposent de moyens conséquents pour mener leurs enquêtes</w:t>
            </w: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Organiser un plaidoyer auprès du ministère de la sécurité et du MEF en vue de doter la police scientifique et technique de moyens conséquents pour les besoins d'enquête</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DGPCS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DAF, Ministère de la Sécurité</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300"/>
          <w:jc w:val="center"/>
        </w:trPr>
        <w:tc>
          <w:tcPr>
            <w:tcW w:w="9992" w:type="dxa"/>
            <w:gridSpan w:val="11"/>
            <w:tcBorders>
              <w:top w:val="single" w:sz="4" w:space="0" w:color="auto"/>
              <w:left w:val="single" w:sz="4" w:space="0" w:color="auto"/>
              <w:bottom w:val="single" w:sz="4" w:space="0" w:color="auto"/>
              <w:right w:val="single" w:sz="4" w:space="0" w:color="auto"/>
            </w:tcBorders>
            <w:shd w:val="clear" w:color="000000" w:fill="92D050"/>
            <w:noWrap/>
            <w:vAlign w:val="center"/>
            <w:hideMark/>
          </w:tcPr>
          <w:p w:rsidR="00724A09" w:rsidRPr="00724A09" w:rsidRDefault="00724A09" w:rsidP="00724A09">
            <w:pPr>
              <w:spacing w:after="0" w:line="240" w:lineRule="auto"/>
              <w:jc w:val="center"/>
              <w:rPr>
                <w:rFonts w:ascii="Garamond" w:eastAsia="Times New Roman" w:hAnsi="Garamond" w:cs="Times New Roman"/>
                <w:b/>
                <w:bCs/>
                <w:i/>
                <w:iCs/>
                <w:color w:val="000000"/>
                <w:sz w:val="20"/>
                <w:szCs w:val="20"/>
                <w:lang w:eastAsia="fr-FR"/>
              </w:rPr>
            </w:pPr>
            <w:r w:rsidRPr="00724A09">
              <w:rPr>
                <w:rFonts w:ascii="Garamond" w:eastAsia="Times New Roman" w:hAnsi="Garamond" w:cs="Times New Roman"/>
                <w:b/>
                <w:bCs/>
                <w:i/>
                <w:iCs/>
                <w:color w:val="000000"/>
                <w:sz w:val="20"/>
                <w:szCs w:val="20"/>
                <w:lang w:eastAsia="fr-FR"/>
              </w:rPr>
              <w:t xml:space="preserve">Objectif stratégique 3 : moralisation de l’appareil judiciaire </w:t>
            </w:r>
          </w:p>
        </w:tc>
        <w:tc>
          <w:tcPr>
            <w:tcW w:w="452" w:type="dxa"/>
            <w:tcBorders>
              <w:top w:val="nil"/>
              <w:left w:val="nil"/>
              <w:bottom w:val="single" w:sz="4" w:space="0" w:color="auto"/>
              <w:right w:val="single" w:sz="4" w:space="0" w:color="auto"/>
            </w:tcBorders>
            <w:shd w:val="clear" w:color="000000" w:fill="92D050"/>
            <w:noWrap/>
            <w:vAlign w:val="center"/>
            <w:hideMark/>
          </w:tcPr>
          <w:p w:rsidR="00724A09" w:rsidRPr="00724A09" w:rsidRDefault="00724A09" w:rsidP="00724A09">
            <w:pPr>
              <w:spacing w:after="0" w:line="240" w:lineRule="auto"/>
              <w:jc w:val="center"/>
              <w:rPr>
                <w:rFonts w:ascii="Garamond" w:eastAsia="Times New Roman" w:hAnsi="Garamond" w:cs="Times New Roman"/>
                <w:b/>
                <w:bCs/>
                <w:i/>
                <w:iCs/>
                <w:color w:val="000000"/>
                <w:sz w:val="20"/>
                <w:szCs w:val="20"/>
                <w:lang w:eastAsia="fr-FR"/>
              </w:rPr>
            </w:pPr>
            <w:r w:rsidRPr="00724A09">
              <w:rPr>
                <w:rFonts w:ascii="Garamond" w:eastAsia="Times New Roman" w:hAnsi="Garamond" w:cs="Times New Roman"/>
                <w:b/>
                <w:bCs/>
                <w:i/>
                <w:iCs/>
                <w:color w:val="000000"/>
                <w:sz w:val="20"/>
                <w:szCs w:val="20"/>
                <w:lang w:eastAsia="fr-FR"/>
              </w:rPr>
              <w:t> </w:t>
            </w:r>
          </w:p>
        </w:tc>
        <w:tc>
          <w:tcPr>
            <w:tcW w:w="452" w:type="dxa"/>
            <w:tcBorders>
              <w:top w:val="nil"/>
              <w:left w:val="nil"/>
              <w:bottom w:val="single" w:sz="4" w:space="0" w:color="auto"/>
              <w:right w:val="single" w:sz="4" w:space="0" w:color="auto"/>
            </w:tcBorders>
            <w:shd w:val="clear" w:color="000000" w:fill="92D050"/>
            <w:vAlign w:val="center"/>
            <w:hideMark/>
          </w:tcPr>
          <w:p w:rsidR="00724A09" w:rsidRPr="00724A09" w:rsidRDefault="00724A09" w:rsidP="00724A09">
            <w:pPr>
              <w:spacing w:after="0" w:line="240" w:lineRule="auto"/>
              <w:jc w:val="center"/>
              <w:rPr>
                <w:rFonts w:ascii="Garamond" w:eastAsia="Times New Roman" w:hAnsi="Garamond" w:cs="Times New Roman"/>
                <w:b/>
                <w:bCs/>
                <w:i/>
                <w:iCs/>
                <w:color w:val="000000"/>
                <w:sz w:val="20"/>
                <w:szCs w:val="20"/>
                <w:lang w:eastAsia="fr-FR"/>
              </w:rPr>
            </w:pPr>
            <w:r w:rsidRPr="00724A09">
              <w:rPr>
                <w:rFonts w:ascii="Garamond" w:eastAsia="Times New Roman" w:hAnsi="Garamond" w:cs="Times New Roman"/>
                <w:b/>
                <w:bCs/>
                <w:i/>
                <w:iCs/>
                <w:color w:val="000000"/>
                <w:sz w:val="20"/>
                <w:szCs w:val="20"/>
                <w:lang w:eastAsia="fr-FR"/>
              </w:rPr>
              <w:t>46</w:t>
            </w:r>
          </w:p>
        </w:tc>
        <w:tc>
          <w:tcPr>
            <w:tcW w:w="0" w:type="auto"/>
            <w:tcBorders>
              <w:top w:val="nil"/>
              <w:left w:val="nil"/>
              <w:bottom w:val="single" w:sz="4" w:space="0" w:color="auto"/>
              <w:right w:val="single" w:sz="4" w:space="0" w:color="auto"/>
            </w:tcBorders>
            <w:shd w:val="clear" w:color="000000" w:fill="92D050"/>
            <w:vAlign w:val="center"/>
            <w:hideMark/>
          </w:tcPr>
          <w:p w:rsidR="00724A09" w:rsidRPr="00724A09" w:rsidRDefault="00724A09" w:rsidP="00724A09">
            <w:pPr>
              <w:spacing w:after="0" w:line="240" w:lineRule="auto"/>
              <w:jc w:val="center"/>
              <w:rPr>
                <w:rFonts w:ascii="Garamond" w:eastAsia="Times New Roman" w:hAnsi="Garamond" w:cs="Times New Roman"/>
                <w:b/>
                <w:bCs/>
                <w:i/>
                <w:iCs/>
                <w:color w:val="000000"/>
                <w:sz w:val="20"/>
                <w:szCs w:val="20"/>
                <w:lang w:eastAsia="fr-FR"/>
              </w:rPr>
            </w:pPr>
            <w:r w:rsidRPr="00724A09">
              <w:rPr>
                <w:rFonts w:ascii="Garamond" w:eastAsia="Times New Roman" w:hAnsi="Garamond" w:cs="Times New Roman"/>
                <w:b/>
                <w:bCs/>
                <w:i/>
                <w:iCs/>
                <w:color w:val="000000"/>
                <w:sz w:val="20"/>
                <w:szCs w:val="20"/>
                <w:lang w:eastAsia="fr-FR"/>
              </w:rPr>
              <w:t>101</w:t>
            </w:r>
          </w:p>
        </w:tc>
        <w:tc>
          <w:tcPr>
            <w:tcW w:w="0" w:type="auto"/>
            <w:tcBorders>
              <w:top w:val="nil"/>
              <w:left w:val="nil"/>
              <w:bottom w:val="single" w:sz="4" w:space="0" w:color="auto"/>
              <w:right w:val="single" w:sz="4" w:space="0" w:color="auto"/>
            </w:tcBorders>
            <w:shd w:val="clear" w:color="000000" w:fill="92D050"/>
            <w:vAlign w:val="center"/>
            <w:hideMark/>
          </w:tcPr>
          <w:p w:rsidR="00724A09" w:rsidRPr="00724A09" w:rsidRDefault="00724A09" w:rsidP="00724A09">
            <w:pPr>
              <w:spacing w:after="0" w:line="240" w:lineRule="auto"/>
              <w:jc w:val="center"/>
              <w:rPr>
                <w:rFonts w:ascii="Garamond" w:eastAsia="Times New Roman" w:hAnsi="Garamond" w:cs="Times New Roman"/>
                <w:b/>
                <w:bCs/>
                <w:i/>
                <w:iCs/>
                <w:color w:val="000000"/>
                <w:sz w:val="20"/>
                <w:szCs w:val="20"/>
                <w:lang w:eastAsia="fr-FR"/>
              </w:rPr>
            </w:pPr>
            <w:r w:rsidRPr="00724A09">
              <w:rPr>
                <w:rFonts w:ascii="Garamond" w:eastAsia="Times New Roman" w:hAnsi="Garamond" w:cs="Times New Roman"/>
                <w:b/>
                <w:bCs/>
                <w:i/>
                <w:iCs/>
                <w:color w:val="000000"/>
                <w:sz w:val="20"/>
                <w:szCs w:val="20"/>
                <w:lang w:eastAsia="fr-FR"/>
              </w:rPr>
              <w:t>99</w:t>
            </w:r>
          </w:p>
        </w:tc>
        <w:tc>
          <w:tcPr>
            <w:tcW w:w="0" w:type="auto"/>
            <w:tcBorders>
              <w:top w:val="nil"/>
              <w:left w:val="nil"/>
              <w:bottom w:val="single" w:sz="4" w:space="0" w:color="auto"/>
              <w:right w:val="single" w:sz="4" w:space="0" w:color="auto"/>
            </w:tcBorders>
            <w:shd w:val="clear" w:color="000000" w:fill="92D050"/>
            <w:vAlign w:val="center"/>
            <w:hideMark/>
          </w:tcPr>
          <w:p w:rsidR="00724A09" w:rsidRPr="00724A09" w:rsidRDefault="00724A09" w:rsidP="00724A09">
            <w:pPr>
              <w:spacing w:after="0" w:line="240" w:lineRule="auto"/>
              <w:jc w:val="center"/>
              <w:rPr>
                <w:rFonts w:ascii="Garamond" w:eastAsia="Times New Roman" w:hAnsi="Garamond" w:cs="Times New Roman"/>
                <w:b/>
                <w:bCs/>
                <w:i/>
                <w:iCs/>
                <w:color w:val="000000"/>
                <w:sz w:val="20"/>
                <w:szCs w:val="20"/>
                <w:lang w:eastAsia="fr-FR"/>
              </w:rPr>
            </w:pPr>
            <w:r w:rsidRPr="00724A09">
              <w:rPr>
                <w:rFonts w:ascii="Garamond" w:eastAsia="Times New Roman" w:hAnsi="Garamond" w:cs="Times New Roman"/>
                <w:b/>
                <w:bCs/>
                <w:i/>
                <w:iCs/>
                <w:color w:val="000000"/>
                <w:sz w:val="20"/>
                <w:szCs w:val="20"/>
                <w:lang w:eastAsia="fr-FR"/>
              </w:rPr>
              <w:t>86</w:t>
            </w:r>
          </w:p>
        </w:tc>
        <w:tc>
          <w:tcPr>
            <w:tcW w:w="0" w:type="auto"/>
            <w:tcBorders>
              <w:top w:val="nil"/>
              <w:left w:val="nil"/>
              <w:bottom w:val="single" w:sz="4" w:space="0" w:color="auto"/>
              <w:right w:val="single" w:sz="4" w:space="0" w:color="auto"/>
            </w:tcBorders>
            <w:shd w:val="clear" w:color="000000" w:fill="92D050"/>
            <w:vAlign w:val="center"/>
            <w:hideMark/>
          </w:tcPr>
          <w:p w:rsidR="00724A09" w:rsidRPr="00724A09" w:rsidRDefault="00724A09" w:rsidP="00724A09">
            <w:pPr>
              <w:spacing w:after="0" w:line="240" w:lineRule="auto"/>
              <w:jc w:val="center"/>
              <w:rPr>
                <w:rFonts w:ascii="Garamond" w:eastAsia="Times New Roman" w:hAnsi="Garamond" w:cs="Times New Roman"/>
                <w:b/>
                <w:bCs/>
                <w:i/>
                <w:iCs/>
                <w:color w:val="000000"/>
                <w:sz w:val="20"/>
                <w:szCs w:val="20"/>
                <w:lang w:eastAsia="fr-FR"/>
              </w:rPr>
            </w:pPr>
            <w:r w:rsidRPr="00724A09">
              <w:rPr>
                <w:rFonts w:ascii="Garamond" w:eastAsia="Times New Roman" w:hAnsi="Garamond" w:cs="Times New Roman"/>
                <w:b/>
                <w:bCs/>
                <w:i/>
                <w:iCs/>
                <w:color w:val="000000"/>
                <w:sz w:val="20"/>
                <w:szCs w:val="20"/>
                <w:lang w:eastAsia="fr-FR"/>
              </w:rPr>
              <w:t>79</w:t>
            </w:r>
          </w:p>
        </w:tc>
        <w:tc>
          <w:tcPr>
            <w:tcW w:w="0" w:type="auto"/>
            <w:tcBorders>
              <w:top w:val="nil"/>
              <w:left w:val="nil"/>
              <w:bottom w:val="single" w:sz="4" w:space="0" w:color="auto"/>
              <w:right w:val="single" w:sz="4" w:space="0" w:color="auto"/>
            </w:tcBorders>
            <w:shd w:val="clear" w:color="000000" w:fill="92D050"/>
            <w:vAlign w:val="center"/>
            <w:hideMark/>
          </w:tcPr>
          <w:p w:rsidR="00724A09" w:rsidRPr="00724A09" w:rsidRDefault="00724A09" w:rsidP="00724A09">
            <w:pPr>
              <w:spacing w:after="0" w:line="240" w:lineRule="auto"/>
              <w:jc w:val="center"/>
              <w:rPr>
                <w:rFonts w:ascii="Garamond" w:eastAsia="Times New Roman" w:hAnsi="Garamond" w:cs="Times New Roman"/>
                <w:b/>
                <w:bCs/>
                <w:i/>
                <w:iCs/>
                <w:color w:val="000000"/>
                <w:sz w:val="20"/>
                <w:szCs w:val="20"/>
                <w:lang w:eastAsia="fr-FR"/>
              </w:rPr>
            </w:pPr>
            <w:r w:rsidRPr="00724A09">
              <w:rPr>
                <w:rFonts w:ascii="Garamond" w:eastAsia="Times New Roman" w:hAnsi="Garamond" w:cs="Times New Roman"/>
                <w:b/>
                <w:bCs/>
                <w:i/>
                <w:iCs/>
                <w:color w:val="000000"/>
                <w:sz w:val="20"/>
                <w:szCs w:val="20"/>
                <w:lang w:eastAsia="fr-FR"/>
              </w:rPr>
              <w:t>411</w:t>
            </w:r>
          </w:p>
        </w:tc>
        <w:tc>
          <w:tcPr>
            <w:tcW w:w="0" w:type="auto"/>
            <w:tcBorders>
              <w:top w:val="nil"/>
              <w:left w:val="nil"/>
              <w:bottom w:val="single" w:sz="4" w:space="0" w:color="auto"/>
              <w:right w:val="single" w:sz="4" w:space="0" w:color="auto"/>
            </w:tcBorders>
            <w:shd w:val="clear" w:color="000000" w:fill="92D050"/>
            <w:vAlign w:val="center"/>
            <w:hideMark/>
          </w:tcPr>
          <w:p w:rsidR="00724A09" w:rsidRPr="00724A09" w:rsidRDefault="00724A09" w:rsidP="00724A09">
            <w:pPr>
              <w:spacing w:after="0" w:line="240" w:lineRule="auto"/>
              <w:rPr>
                <w:rFonts w:ascii="Garamond" w:eastAsia="Times New Roman" w:hAnsi="Garamond" w:cs="Times New Roman"/>
                <w:b/>
                <w:bCs/>
                <w:i/>
                <w:iCs/>
                <w:color w:val="000000"/>
                <w:sz w:val="20"/>
                <w:szCs w:val="20"/>
                <w:lang w:eastAsia="fr-FR"/>
              </w:rPr>
            </w:pPr>
            <w:r w:rsidRPr="00724A09">
              <w:rPr>
                <w:rFonts w:ascii="Garamond" w:eastAsia="Times New Roman" w:hAnsi="Garamond" w:cs="Times New Roman"/>
                <w:b/>
                <w:bCs/>
                <w:i/>
                <w:iCs/>
                <w:color w:val="000000"/>
                <w:sz w:val="20"/>
                <w:szCs w:val="20"/>
                <w:lang w:eastAsia="fr-FR"/>
              </w:rPr>
              <w:t> </w:t>
            </w:r>
          </w:p>
        </w:tc>
      </w:tr>
      <w:tr w:rsidR="008F1801" w:rsidRPr="00724A09" w:rsidTr="008F1801">
        <w:trPr>
          <w:trHeight w:val="300"/>
          <w:jc w:val="center"/>
        </w:trPr>
        <w:tc>
          <w:tcPr>
            <w:tcW w:w="9992" w:type="dxa"/>
            <w:gridSpan w:val="11"/>
            <w:tcBorders>
              <w:top w:val="single" w:sz="4" w:space="0" w:color="auto"/>
              <w:left w:val="single" w:sz="4" w:space="0" w:color="auto"/>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3.1. Objectif spécifique 1: Renforcer des mécanismes de veille et de contrôle de la déontologie du personnel judiciaire</w:t>
            </w:r>
          </w:p>
        </w:tc>
        <w:tc>
          <w:tcPr>
            <w:tcW w:w="452" w:type="dxa"/>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w:t>
            </w:r>
          </w:p>
        </w:tc>
        <w:tc>
          <w:tcPr>
            <w:tcW w:w="452" w:type="dxa"/>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15</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39</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20</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20</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20</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114</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w:t>
            </w:r>
          </w:p>
        </w:tc>
      </w:tr>
      <w:tr w:rsidR="008F1801" w:rsidRPr="00724A09" w:rsidTr="008F1801">
        <w:trPr>
          <w:trHeight w:val="1785"/>
          <w:jc w:val="center"/>
        </w:trPr>
        <w:tc>
          <w:tcPr>
            <w:tcW w:w="94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lastRenderedPageBreak/>
              <w:t>Art 77</w:t>
            </w:r>
          </w:p>
        </w:tc>
        <w:tc>
          <w:tcPr>
            <w:tcW w:w="47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3.1.1</w:t>
            </w:r>
          </w:p>
        </w:tc>
        <w:tc>
          <w:tcPr>
            <w:tcW w:w="1466"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Renforcement des capacités de l’ITS</w:t>
            </w:r>
          </w:p>
        </w:tc>
        <w:tc>
          <w:tcPr>
            <w:tcW w:w="1350"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L’ITS dispose de ressources humaines qualifiées, matérielles, financières et suffisantes </w:t>
            </w: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Affecter en nombre suffisant du personnel à l'ITS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CSM</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DRH</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Doter l'ITS en moyens matériels suffisants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DAF</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Organiser une formation en contrôle de fonctionnement au profit de l'inspection technique des services judiciaires </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DRH</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ITS</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3</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Organiser une formation en enquête administrative au profit de l'inspection technique des services judiciaires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DRH</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ITS</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3</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Allouer un budget conséquent à l'ITS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DAF</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Art 13</w:t>
            </w:r>
          </w:p>
        </w:tc>
        <w:tc>
          <w:tcPr>
            <w:tcW w:w="47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3.1.2</w:t>
            </w:r>
          </w:p>
        </w:tc>
        <w:tc>
          <w:tcPr>
            <w:tcW w:w="1466"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Renforcement des mécanismes de contrôle</w:t>
            </w:r>
          </w:p>
        </w:tc>
        <w:tc>
          <w:tcPr>
            <w:tcW w:w="1350"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Les mécanismes de contrôle sont efficaces</w:t>
            </w: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Elaborer le manuel de contrôle des juridictions </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ITS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3</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Produire et diffuser 200 exemplaires du manuel de contrôle des juridictions et des établissements pénitentiaires </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ITS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DAF</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02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Produire et diffuser 200 exemplaires du recueil des textes réglementaires de contrôle des juridictions et des établissements pénitentiaires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ITS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DAF</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12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Organiser des missions de contrôle et d'appuis conseils dans les juridictions, dans les établissements pénitentiaires et les services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ITS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75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55"/>
          <w:jc w:val="center"/>
        </w:trPr>
        <w:tc>
          <w:tcPr>
            <w:tcW w:w="9992" w:type="dxa"/>
            <w:gridSpan w:val="11"/>
            <w:tcBorders>
              <w:top w:val="single" w:sz="4" w:space="0" w:color="auto"/>
              <w:left w:val="single" w:sz="4" w:space="0" w:color="auto"/>
              <w:bottom w:val="single" w:sz="4" w:space="0" w:color="auto"/>
              <w:right w:val="single" w:sz="4" w:space="0" w:color="000000"/>
            </w:tcBorders>
            <w:shd w:val="clear" w:color="000000" w:fill="FABF8F"/>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3.2. Objectif spécifique 2: Renforcer des mesures disciplinaires du personnel judiciaires et des auxiliaires de justice</w:t>
            </w:r>
          </w:p>
        </w:tc>
        <w:tc>
          <w:tcPr>
            <w:tcW w:w="452" w:type="dxa"/>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w:t>
            </w:r>
          </w:p>
        </w:tc>
        <w:tc>
          <w:tcPr>
            <w:tcW w:w="452" w:type="dxa"/>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right"/>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10</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right"/>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27</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right"/>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49</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right"/>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36</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right"/>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29</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right"/>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151</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w:t>
            </w:r>
          </w:p>
        </w:tc>
      </w:tr>
      <w:tr w:rsidR="008F1801" w:rsidRPr="00724A09" w:rsidTr="008F1801">
        <w:trPr>
          <w:trHeight w:val="1275"/>
          <w:jc w:val="center"/>
        </w:trPr>
        <w:tc>
          <w:tcPr>
            <w:tcW w:w="94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Art 5, 16, 18, 82, 100, 40, 85</w:t>
            </w:r>
          </w:p>
        </w:tc>
        <w:tc>
          <w:tcPr>
            <w:tcW w:w="47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3.2.1</w:t>
            </w:r>
          </w:p>
        </w:tc>
        <w:tc>
          <w:tcPr>
            <w:tcW w:w="1466"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Relecture et adoption formelle du code de déontologie des magistrats</w:t>
            </w:r>
          </w:p>
        </w:tc>
        <w:tc>
          <w:tcPr>
            <w:tcW w:w="1350"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Le code de déontologie des magistrats est contraignant</w:t>
            </w: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Relire le code de déontologie des magistrats pour : -    le rendre contraignant; -    interdire les relations </w:t>
            </w:r>
            <w:r w:rsidRPr="00724A09">
              <w:rPr>
                <w:rFonts w:ascii="Garamond" w:eastAsia="Times New Roman" w:hAnsi="Garamond" w:cs="Times New Roman"/>
                <w:color w:val="000000"/>
                <w:sz w:val="20"/>
                <w:szCs w:val="20"/>
                <w:lang w:eastAsia="fr-FR"/>
              </w:rPr>
              <w:lastRenderedPageBreak/>
              <w:t xml:space="preserve">inappropriées entre les magistrats et les partis politiques </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lastRenderedPageBreak/>
              <w:t>SP/CSM</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ITS, DGAJJ</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Faire adopter le code de déontologie par une résolution du CSM</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SP/CSM</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ITS, DGAJJ</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Le code de déontologie des magistrats est respecté</w:t>
            </w: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Reproduire et diffuser le code de déontologie des magistrats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DAF</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DGAJJ</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27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Elaborer une circulaire mettant en place des pôles de réflexion sur l'éthique et la déontologie dans les cours d'appel, les tribunaux et au niveau de l'administration centrale</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SP/CSM</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Tenir une rencontre annuelle sur la déontologie des magistrats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ITS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SP/CSM</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12</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12</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12</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36</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020"/>
          <w:jc w:val="center"/>
        </w:trPr>
        <w:tc>
          <w:tcPr>
            <w:tcW w:w="94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Art 83, 84</w:t>
            </w:r>
          </w:p>
        </w:tc>
        <w:tc>
          <w:tcPr>
            <w:tcW w:w="47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3.2.2</w:t>
            </w:r>
          </w:p>
        </w:tc>
        <w:tc>
          <w:tcPr>
            <w:tcW w:w="1466"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Adoption des codes de déontologie pour les autres corps des services judiciaires</w:t>
            </w:r>
          </w:p>
        </w:tc>
        <w:tc>
          <w:tcPr>
            <w:tcW w:w="1350"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Les autres corps des services judiciaires disposent de codes de déontologie</w:t>
            </w: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Elaborer des codes de déontologie pour les autres corps des services judiciaires (greffiers, GSP, </w:t>
            </w:r>
            <w:r w:rsidRPr="00724A09">
              <w:rPr>
                <w:rFonts w:ascii="Garamond" w:eastAsia="Times New Roman" w:hAnsi="Garamond" w:cs="Times New Roman"/>
                <w:color w:val="000000"/>
                <w:sz w:val="20"/>
                <w:szCs w:val="20"/>
                <w:lang w:eastAsia="fr-FR"/>
              </w:rPr>
              <w:lastRenderedPageBreak/>
              <w:t>avocats, huissiers, notaires, commissaires-priseurs et la PJ)</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lastRenderedPageBreak/>
              <w:t>DGAJJ</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ITS</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7</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7</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29</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Reproduire et diffuser les codes élaborés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DAF</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DGAJJ</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Tenir une rencontre annuelle sur la déontologie des autres personnels judiciaires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ITS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DGAJJ, DGGSP</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45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020"/>
          <w:jc w:val="center"/>
        </w:trPr>
        <w:tc>
          <w:tcPr>
            <w:tcW w:w="94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Art 46, 47, 48, 5, 18, 40</w:t>
            </w:r>
          </w:p>
        </w:tc>
        <w:tc>
          <w:tcPr>
            <w:tcW w:w="47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3.2.3</w:t>
            </w:r>
          </w:p>
        </w:tc>
        <w:tc>
          <w:tcPr>
            <w:tcW w:w="1466"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Sanction des atteintes aux obligations, aux règles de déontologie et de discipline </w:t>
            </w:r>
          </w:p>
        </w:tc>
        <w:tc>
          <w:tcPr>
            <w:tcW w:w="1350"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Les manquements aux obligations, aux règles de déontologie et de discipline sont sanctionnés</w:t>
            </w: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Elaborer une circulaire invitant les chambres d'accusation à sanctionner les OPJ qui ne respecteraient pas leurs obligations professionnelles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DGPCS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97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8" w:space="0" w:color="auto"/>
              <w:right w:val="single" w:sz="8"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18"/>
                <w:szCs w:val="18"/>
                <w:lang w:eastAsia="fr-FR"/>
              </w:rPr>
            </w:pPr>
            <w:r w:rsidRPr="00724A09">
              <w:rPr>
                <w:rFonts w:ascii="Garamond" w:eastAsia="Times New Roman" w:hAnsi="Garamond" w:cs="Times New Roman"/>
                <w:color w:val="000000"/>
                <w:sz w:val="18"/>
                <w:szCs w:val="18"/>
                <w:lang w:eastAsia="fr-FR"/>
              </w:rPr>
              <w:t>Elaborer une circulaire invitant les ordres professionnels à sanctionner leur membre qui ne respecteraient pas leurs obligations professionnelles</w:t>
            </w:r>
          </w:p>
        </w:tc>
        <w:tc>
          <w:tcPr>
            <w:tcW w:w="1081" w:type="dxa"/>
            <w:tcBorders>
              <w:top w:val="nil"/>
              <w:left w:val="nil"/>
              <w:bottom w:val="single" w:sz="8" w:space="0" w:color="auto"/>
              <w:right w:val="single" w:sz="8"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18"/>
                <w:szCs w:val="18"/>
                <w:lang w:eastAsia="fr-FR"/>
              </w:rPr>
            </w:pPr>
            <w:r w:rsidRPr="00724A09">
              <w:rPr>
                <w:rFonts w:ascii="Garamond" w:eastAsia="Times New Roman" w:hAnsi="Garamond" w:cs="Times New Roman"/>
                <w:color w:val="000000"/>
                <w:sz w:val="18"/>
                <w:szCs w:val="18"/>
                <w:lang w:eastAsia="fr-FR"/>
              </w:rPr>
              <w:t>DGAJJ</w:t>
            </w:r>
          </w:p>
        </w:tc>
        <w:tc>
          <w:tcPr>
            <w:tcW w:w="1129" w:type="dxa"/>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single" w:sz="4" w:space="0" w:color="auto"/>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Tenir régulièrement les sessions du conseil de discipline</w:t>
            </w:r>
          </w:p>
        </w:tc>
        <w:tc>
          <w:tcPr>
            <w:tcW w:w="1081" w:type="dxa"/>
            <w:tcBorders>
              <w:top w:val="single" w:sz="4" w:space="0" w:color="auto"/>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ITS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CSM</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6</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300"/>
          <w:jc w:val="center"/>
        </w:trPr>
        <w:tc>
          <w:tcPr>
            <w:tcW w:w="9992" w:type="dxa"/>
            <w:gridSpan w:val="11"/>
            <w:tcBorders>
              <w:top w:val="single" w:sz="4" w:space="0" w:color="auto"/>
              <w:left w:val="single" w:sz="4" w:space="0" w:color="auto"/>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3.3. Objectif spécifique 3: Lutter contre la corruption au sein de la justice</w:t>
            </w:r>
          </w:p>
        </w:tc>
        <w:tc>
          <w:tcPr>
            <w:tcW w:w="452" w:type="dxa"/>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w:t>
            </w:r>
          </w:p>
        </w:tc>
        <w:tc>
          <w:tcPr>
            <w:tcW w:w="452" w:type="dxa"/>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right"/>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21</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right"/>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35</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right"/>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30</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right"/>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30</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right"/>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30</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right"/>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146</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w:t>
            </w:r>
          </w:p>
        </w:tc>
      </w:tr>
      <w:tr w:rsidR="008F1801" w:rsidRPr="00724A09" w:rsidTr="008F1801">
        <w:trPr>
          <w:trHeight w:val="1020"/>
          <w:jc w:val="center"/>
        </w:trPr>
        <w:tc>
          <w:tcPr>
            <w:tcW w:w="94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lastRenderedPageBreak/>
              <w:t>Art 8, 9, 11, 78</w:t>
            </w:r>
          </w:p>
        </w:tc>
        <w:tc>
          <w:tcPr>
            <w:tcW w:w="47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3.3.1</w:t>
            </w:r>
          </w:p>
        </w:tc>
        <w:tc>
          <w:tcPr>
            <w:tcW w:w="1466"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Transparence dans le fonctionnement de la justice</w:t>
            </w:r>
          </w:p>
        </w:tc>
        <w:tc>
          <w:tcPr>
            <w:tcW w:w="1350"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 Les justiciables sont informés sur les conditions de délivrance des actes de justice</w:t>
            </w: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Poursuivre l'implantation des tableaux d'affichage des conditions d'obtention des actes de justice et des délais dans toutes les juridictions du Burkina Faso</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DAJAV</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DAF, DCPM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6</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6</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6</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6</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6</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30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02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Elaborer et diffuser (supports physiques et électroniques) des dépliants sur les tarifs et conditions d'obtention des actes judiciaires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DAJAV</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DAF, DCPM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12</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Implanter des services de vente de timbres dans les juridictions en collaboration avec le Trésor</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DGAJJ</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PS</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78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 Les justiciables et les acteurs de la justice sont sensibilisés sur la corruption et les autres formes de pression au sein de la justice</w:t>
            </w: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Organiser annuellement dans 02 régions des activités de sensibilisation (campagnes, ateliers, émissions radiophoniques, théâtres forum, films documentaires) </w:t>
            </w:r>
            <w:r w:rsidRPr="00724A09">
              <w:rPr>
                <w:rFonts w:ascii="Garamond" w:eastAsia="Times New Roman" w:hAnsi="Garamond" w:cs="Times New Roman"/>
                <w:color w:val="000000"/>
                <w:sz w:val="20"/>
                <w:szCs w:val="20"/>
                <w:lang w:eastAsia="fr-FR"/>
              </w:rPr>
              <w:lastRenderedPageBreak/>
              <w:t>sur la corruption et les autres formes de pression au sein de la justice</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lastRenderedPageBreak/>
              <w:t>DGPCS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75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02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Organiser annuellement 03 émissions en direct (radio et télé) sur la RTB sur la corruption et les autres formes de pression au sein de la justice </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DGPCS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DCPM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6</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6</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6</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6</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24</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Art 56, 57, 58, 77, 81</w:t>
            </w:r>
          </w:p>
        </w:tc>
        <w:tc>
          <w:tcPr>
            <w:tcW w:w="47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3.3.2</w:t>
            </w:r>
          </w:p>
        </w:tc>
        <w:tc>
          <w:tcPr>
            <w:tcW w:w="1466"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Renforcement du mécanisme de répression de la corruption</w:t>
            </w:r>
          </w:p>
        </w:tc>
        <w:tc>
          <w:tcPr>
            <w:tcW w:w="1350"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Les cas de corruption sont effectivement dénoncés et sanctionnés</w:t>
            </w: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Saisir le Procureur du Faso et/ou le CSM des cas de corruption </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ITS, Cabinet</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Saisir le procureur du Faso et faire tenir des sessions du conseil de discipline</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ITS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Conseil de discipline</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27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Saisir le Procureur du Faso et/ou dénoncer aux premiers responsables des ordres professionnels concernés les faits constitutifs </w:t>
            </w:r>
            <w:r w:rsidRPr="00724A09">
              <w:rPr>
                <w:rFonts w:ascii="Garamond" w:eastAsia="Times New Roman" w:hAnsi="Garamond" w:cs="Times New Roman"/>
                <w:color w:val="000000"/>
                <w:sz w:val="20"/>
                <w:szCs w:val="20"/>
                <w:lang w:eastAsia="fr-FR"/>
              </w:rPr>
              <w:lastRenderedPageBreak/>
              <w:t>de corruption commis par leur membre</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lastRenderedPageBreak/>
              <w:t>ITS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Conseil de discipline</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02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Organiser une session de formation au profit du personnel de l'inspection à l'emploi et à l'exploitation de l'information du numéro vert</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DRH</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300"/>
          <w:jc w:val="center"/>
        </w:trPr>
        <w:tc>
          <w:tcPr>
            <w:tcW w:w="9992" w:type="dxa"/>
            <w:gridSpan w:val="11"/>
            <w:tcBorders>
              <w:top w:val="single" w:sz="4" w:space="0" w:color="auto"/>
              <w:left w:val="single" w:sz="4" w:space="0" w:color="auto"/>
              <w:bottom w:val="single" w:sz="4" w:space="0" w:color="auto"/>
              <w:right w:val="single" w:sz="4" w:space="0" w:color="auto"/>
            </w:tcBorders>
            <w:shd w:val="clear" w:color="000000" w:fill="92D050"/>
            <w:noWrap/>
            <w:vAlign w:val="center"/>
            <w:hideMark/>
          </w:tcPr>
          <w:p w:rsidR="00724A09" w:rsidRPr="00724A09" w:rsidRDefault="00724A09" w:rsidP="00724A09">
            <w:pPr>
              <w:spacing w:after="0" w:line="240" w:lineRule="auto"/>
              <w:jc w:val="center"/>
              <w:rPr>
                <w:rFonts w:ascii="Garamond" w:eastAsia="Times New Roman" w:hAnsi="Garamond" w:cs="Times New Roman"/>
                <w:b/>
                <w:bCs/>
                <w:i/>
                <w:iCs/>
                <w:color w:val="000000"/>
                <w:sz w:val="20"/>
                <w:szCs w:val="20"/>
                <w:lang w:eastAsia="fr-FR"/>
              </w:rPr>
            </w:pPr>
            <w:r w:rsidRPr="00724A09">
              <w:rPr>
                <w:rFonts w:ascii="Garamond" w:eastAsia="Times New Roman" w:hAnsi="Garamond" w:cs="Times New Roman"/>
                <w:b/>
                <w:bCs/>
                <w:i/>
                <w:iCs/>
                <w:color w:val="000000"/>
                <w:sz w:val="20"/>
                <w:szCs w:val="20"/>
                <w:lang w:eastAsia="fr-FR"/>
              </w:rPr>
              <w:t xml:space="preserve">Objectif stratégique 4 : Renforcer l'accessibilité à la justice </w:t>
            </w:r>
          </w:p>
        </w:tc>
        <w:tc>
          <w:tcPr>
            <w:tcW w:w="452" w:type="dxa"/>
            <w:tcBorders>
              <w:top w:val="nil"/>
              <w:left w:val="nil"/>
              <w:bottom w:val="single" w:sz="4" w:space="0" w:color="auto"/>
              <w:right w:val="single" w:sz="4" w:space="0" w:color="auto"/>
            </w:tcBorders>
            <w:shd w:val="clear" w:color="000000" w:fill="92D050"/>
            <w:noWrap/>
            <w:vAlign w:val="center"/>
            <w:hideMark/>
          </w:tcPr>
          <w:p w:rsidR="00724A09" w:rsidRPr="00724A09" w:rsidRDefault="00724A09" w:rsidP="00724A09">
            <w:pPr>
              <w:spacing w:after="0" w:line="240" w:lineRule="auto"/>
              <w:jc w:val="center"/>
              <w:rPr>
                <w:rFonts w:ascii="Garamond" w:eastAsia="Times New Roman" w:hAnsi="Garamond" w:cs="Times New Roman"/>
                <w:b/>
                <w:bCs/>
                <w:i/>
                <w:iCs/>
                <w:color w:val="000000"/>
                <w:sz w:val="20"/>
                <w:szCs w:val="20"/>
                <w:lang w:eastAsia="fr-FR"/>
              </w:rPr>
            </w:pPr>
            <w:r w:rsidRPr="00724A09">
              <w:rPr>
                <w:rFonts w:ascii="Garamond" w:eastAsia="Times New Roman" w:hAnsi="Garamond" w:cs="Times New Roman"/>
                <w:b/>
                <w:bCs/>
                <w:i/>
                <w:iCs/>
                <w:color w:val="000000"/>
                <w:sz w:val="20"/>
                <w:szCs w:val="20"/>
                <w:lang w:eastAsia="fr-FR"/>
              </w:rPr>
              <w:t> </w:t>
            </w:r>
          </w:p>
        </w:tc>
        <w:tc>
          <w:tcPr>
            <w:tcW w:w="452" w:type="dxa"/>
            <w:tcBorders>
              <w:top w:val="nil"/>
              <w:left w:val="nil"/>
              <w:bottom w:val="single" w:sz="4" w:space="0" w:color="auto"/>
              <w:right w:val="single" w:sz="4" w:space="0" w:color="auto"/>
            </w:tcBorders>
            <w:shd w:val="clear" w:color="000000" w:fill="92D050"/>
            <w:vAlign w:val="center"/>
            <w:hideMark/>
          </w:tcPr>
          <w:p w:rsidR="00724A09" w:rsidRPr="00724A09" w:rsidRDefault="00724A09" w:rsidP="00724A09">
            <w:pPr>
              <w:spacing w:after="0" w:line="240" w:lineRule="auto"/>
              <w:jc w:val="center"/>
              <w:rPr>
                <w:rFonts w:ascii="Garamond" w:eastAsia="Times New Roman" w:hAnsi="Garamond" w:cs="Times New Roman"/>
                <w:b/>
                <w:bCs/>
                <w:i/>
                <w:iCs/>
                <w:color w:val="000000"/>
                <w:sz w:val="20"/>
                <w:szCs w:val="20"/>
                <w:lang w:eastAsia="fr-FR"/>
              </w:rPr>
            </w:pPr>
            <w:r w:rsidRPr="00724A09">
              <w:rPr>
                <w:rFonts w:ascii="Garamond" w:eastAsia="Times New Roman" w:hAnsi="Garamond" w:cs="Times New Roman"/>
                <w:b/>
                <w:bCs/>
                <w:i/>
                <w:iCs/>
                <w:color w:val="000000"/>
                <w:sz w:val="20"/>
                <w:szCs w:val="20"/>
                <w:lang w:eastAsia="fr-FR"/>
              </w:rPr>
              <w:t xml:space="preserve">     323   </w:t>
            </w:r>
          </w:p>
        </w:tc>
        <w:tc>
          <w:tcPr>
            <w:tcW w:w="0" w:type="auto"/>
            <w:tcBorders>
              <w:top w:val="nil"/>
              <w:left w:val="nil"/>
              <w:bottom w:val="single" w:sz="4" w:space="0" w:color="auto"/>
              <w:right w:val="single" w:sz="4" w:space="0" w:color="auto"/>
            </w:tcBorders>
            <w:shd w:val="clear" w:color="000000" w:fill="92D050"/>
            <w:vAlign w:val="center"/>
            <w:hideMark/>
          </w:tcPr>
          <w:p w:rsidR="00724A09" w:rsidRPr="00724A09" w:rsidRDefault="00724A09" w:rsidP="00724A09">
            <w:pPr>
              <w:spacing w:after="0" w:line="240" w:lineRule="auto"/>
              <w:jc w:val="center"/>
              <w:rPr>
                <w:rFonts w:ascii="Garamond" w:eastAsia="Times New Roman" w:hAnsi="Garamond" w:cs="Times New Roman"/>
                <w:b/>
                <w:bCs/>
                <w:i/>
                <w:iCs/>
                <w:color w:val="000000"/>
                <w:sz w:val="20"/>
                <w:szCs w:val="20"/>
                <w:lang w:eastAsia="fr-FR"/>
              </w:rPr>
            </w:pPr>
            <w:r w:rsidRPr="00724A09">
              <w:rPr>
                <w:rFonts w:ascii="Garamond" w:eastAsia="Times New Roman" w:hAnsi="Garamond" w:cs="Times New Roman"/>
                <w:b/>
                <w:bCs/>
                <w:i/>
                <w:iCs/>
                <w:color w:val="000000"/>
                <w:sz w:val="20"/>
                <w:szCs w:val="20"/>
                <w:lang w:eastAsia="fr-FR"/>
              </w:rPr>
              <w:t xml:space="preserve">   1 688   </w:t>
            </w:r>
          </w:p>
        </w:tc>
        <w:tc>
          <w:tcPr>
            <w:tcW w:w="0" w:type="auto"/>
            <w:tcBorders>
              <w:top w:val="nil"/>
              <w:left w:val="nil"/>
              <w:bottom w:val="single" w:sz="4" w:space="0" w:color="auto"/>
              <w:right w:val="single" w:sz="4" w:space="0" w:color="auto"/>
            </w:tcBorders>
            <w:shd w:val="clear" w:color="000000" w:fill="92D050"/>
            <w:vAlign w:val="center"/>
            <w:hideMark/>
          </w:tcPr>
          <w:p w:rsidR="00724A09" w:rsidRPr="00724A09" w:rsidRDefault="00724A09" w:rsidP="00724A09">
            <w:pPr>
              <w:spacing w:after="0" w:line="240" w:lineRule="auto"/>
              <w:jc w:val="center"/>
              <w:rPr>
                <w:rFonts w:ascii="Garamond" w:eastAsia="Times New Roman" w:hAnsi="Garamond" w:cs="Times New Roman"/>
                <w:b/>
                <w:bCs/>
                <w:i/>
                <w:iCs/>
                <w:color w:val="000000"/>
                <w:sz w:val="20"/>
                <w:szCs w:val="20"/>
                <w:lang w:eastAsia="fr-FR"/>
              </w:rPr>
            </w:pPr>
            <w:r w:rsidRPr="00724A09">
              <w:rPr>
                <w:rFonts w:ascii="Garamond" w:eastAsia="Times New Roman" w:hAnsi="Garamond" w:cs="Times New Roman"/>
                <w:b/>
                <w:bCs/>
                <w:i/>
                <w:iCs/>
                <w:color w:val="000000"/>
                <w:sz w:val="20"/>
                <w:szCs w:val="20"/>
                <w:lang w:eastAsia="fr-FR"/>
              </w:rPr>
              <w:t xml:space="preserve">   9 435   </w:t>
            </w:r>
          </w:p>
        </w:tc>
        <w:tc>
          <w:tcPr>
            <w:tcW w:w="0" w:type="auto"/>
            <w:tcBorders>
              <w:top w:val="nil"/>
              <w:left w:val="nil"/>
              <w:bottom w:val="single" w:sz="4" w:space="0" w:color="auto"/>
              <w:right w:val="single" w:sz="4" w:space="0" w:color="auto"/>
            </w:tcBorders>
            <w:shd w:val="clear" w:color="000000" w:fill="92D050"/>
            <w:vAlign w:val="center"/>
            <w:hideMark/>
          </w:tcPr>
          <w:p w:rsidR="00724A09" w:rsidRPr="00724A09" w:rsidRDefault="00724A09" w:rsidP="00724A09">
            <w:pPr>
              <w:spacing w:after="0" w:line="240" w:lineRule="auto"/>
              <w:jc w:val="center"/>
              <w:rPr>
                <w:rFonts w:ascii="Garamond" w:eastAsia="Times New Roman" w:hAnsi="Garamond" w:cs="Times New Roman"/>
                <w:b/>
                <w:bCs/>
                <w:i/>
                <w:iCs/>
                <w:color w:val="000000"/>
                <w:sz w:val="20"/>
                <w:szCs w:val="20"/>
                <w:lang w:eastAsia="fr-FR"/>
              </w:rPr>
            </w:pPr>
            <w:r w:rsidRPr="00724A09">
              <w:rPr>
                <w:rFonts w:ascii="Garamond" w:eastAsia="Times New Roman" w:hAnsi="Garamond" w:cs="Times New Roman"/>
                <w:b/>
                <w:bCs/>
                <w:i/>
                <w:iCs/>
                <w:color w:val="000000"/>
                <w:sz w:val="20"/>
                <w:szCs w:val="20"/>
                <w:lang w:eastAsia="fr-FR"/>
              </w:rPr>
              <w:t xml:space="preserve">  9 760   </w:t>
            </w:r>
          </w:p>
        </w:tc>
        <w:tc>
          <w:tcPr>
            <w:tcW w:w="0" w:type="auto"/>
            <w:tcBorders>
              <w:top w:val="nil"/>
              <w:left w:val="nil"/>
              <w:bottom w:val="single" w:sz="4" w:space="0" w:color="auto"/>
              <w:right w:val="single" w:sz="4" w:space="0" w:color="auto"/>
            </w:tcBorders>
            <w:shd w:val="clear" w:color="000000" w:fill="92D050"/>
            <w:vAlign w:val="center"/>
            <w:hideMark/>
          </w:tcPr>
          <w:p w:rsidR="00724A09" w:rsidRPr="00724A09" w:rsidRDefault="00724A09" w:rsidP="00724A09">
            <w:pPr>
              <w:spacing w:after="0" w:line="240" w:lineRule="auto"/>
              <w:jc w:val="center"/>
              <w:rPr>
                <w:rFonts w:ascii="Garamond" w:eastAsia="Times New Roman" w:hAnsi="Garamond" w:cs="Times New Roman"/>
                <w:b/>
                <w:bCs/>
                <w:i/>
                <w:iCs/>
                <w:color w:val="000000"/>
                <w:sz w:val="20"/>
                <w:szCs w:val="20"/>
                <w:lang w:eastAsia="fr-FR"/>
              </w:rPr>
            </w:pPr>
            <w:r w:rsidRPr="00724A09">
              <w:rPr>
                <w:rFonts w:ascii="Garamond" w:eastAsia="Times New Roman" w:hAnsi="Garamond" w:cs="Times New Roman"/>
                <w:b/>
                <w:bCs/>
                <w:i/>
                <w:iCs/>
                <w:color w:val="000000"/>
                <w:sz w:val="20"/>
                <w:szCs w:val="20"/>
                <w:lang w:eastAsia="fr-FR"/>
              </w:rPr>
              <w:t xml:space="preserve">   6 257   </w:t>
            </w:r>
          </w:p>
        </w:tc>
        <w:tc>
          <w:tcPr>
            <w:tcW w:w="0" w:type="auto"/>
            <w:tcBorders>
              <w:top w:val="nil"/>
              <w:left w:val="nil"/>
              <w:bottom w:val="single" w:sz="4" w:space="0" w:color="auto"/>
              <w:right w:val="single" w:sz="4" w:space="0" w:color="auto"/>
            </w:tcBorders>
            <w:shd w:val="clear" w:color="000000" w:fill="92D050"/>
            <w:vAlign w:val="center"/>
            <w:hideMark/>
          </w:tcPr>
          <w:p w:rsidR="00724A09" w:rsidRPr="00724A09" w:rsidRDefault="00724A09" w:rsidP="00724A09">
            <w:pPr>
              <w:spacing w:after="0" w:line="240" w:lineRule="auto"/>
              <w:jc w:val="center"/>
              <w:rPr>
                <w:rFonts w:ascii="Garamond" w:eastAsia="Times New Roman" w:hAnsi="Garamond" w:cs="Times New Roman"/>
                <w:b/>
                <w:bCs/>
                <w:i/>
                <w:iCs/>
                <w:color w:val="000000"/>
                <w:sz w:val="20"/>
                <w:szCs w:val="20"/>
                <w:lang w:eastAsia="fr-FR"/>
              </w:rPr>
            </w:pPr>
            <w:r w:rsidRPr="00724A09">
              <w:rPr>
                <w:rFonts w:ascii="Garamond" w:eastAsia="Times New Roman" w:hAnsi="Garamond" w:cs="Times New Roman"/>
                <w:b/>
                <w:bCs/>
                <w:i/>
                <w:iCs/>
                <w:color w:val="000000"/>
                <w:sz w:val="20"/>
                <w:szCs w:val="20"/>
                <w:lang w:eastAsia="fr-FR"/>
              </w:rPr>
              <w:t xml:space="preserve">    27 462   </w:t>
            </w:r>
          </w:p>
        </w:tc>
        <w:tc>
          <w:tcPr>
            <w:tcW w:w="0" w:type="auto"/>
            <w:tcBorders>
              <w:top w:val="nil"/>
              <w:left w:val="nil"/>
              <w:bottom w:val="single" w:sz="4" w:space="0" w:color="auto"/>
              <w:right w:val="single" w:sz="4" w:space="0" w:color="auto"/>
            </w:tcBorders>
            <w:shd w:val="clear" w:color="000000" w:fill="92D050"/>
            <w:vAlign w:val="center"/>
            <w:hideMark/>
          </w:tcPr>
          <w:p w:rsidR="00724A09" w:rsidRPr="00724A09" w:rsidRDefault="00724A09" w:rsidP="00724A09">
            <w:pPr>
              <w:spacing w:after="0" w:line="240" w:lineRule="auto"/>
              <w:rPr>
                <w:rFonts w:ascii="Garamond" w:eastAsia="Times New Roman" w:hAnsi="Garamond" w:cs="Times New Roman"/>
                <w:b/>
                <w:bCs/>
                <w:i/>
                <w:iCs/>
                <w:color w:val="000000"/>
                <w:sz w:val="20"/>
                <w:szCs w:val="20"/>
                <w:lang w:eastAsia="fr-FR"/>
              </w:rPr>
            </w:pPr>
            <w:r w:rsidRPr="00724A09">
              <w:rPr>
                <w:rFonts w:ascii="Garamond" w:eastAsia="Times New Roman" w:hAnsi="Garamond" w:cs="Times New Roman"/>
                <w:b/>
                <w:bCs/>
                <w:i/>
                <w:iCs/>
                <w:color w:val="000000"/>
                <w:sz w:val="20"/>
                <w:szCs w:val="20"/>
                <w:lang w:eastAsia="fr-FR"/>
              </w:rPr>
              <w:t> </w:t>
            </w:r>
          </w:p>
        </w:tc>
      </w:tr>
      <w:tr w:rsidR="008F1801" w:rsidRPr="00724A09" w:rsidTr="008F1801">
        <w:trPr>
          <w:trHeight w:val="300"/>
          <w:jc w:val="center"/>
        </w:trPr>
        <w:tc>
          <w:tcPr>
            <w:tcW w:w="9992" w:type="dxa"/>
            <w:gridSpan w:val="11"/>
            <w:tcBorders>
              <w:top w:val="single" w:sz="4" w:space="0" w:color="auto"/>
              <w:left w:val="single" w:sz="4" w:space="0" w:color="auto"/>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xml:space="preserve">4.1. Objectif spécifique 1: Améliorer l’accessibilité physique au service public de la justice </w:t>
            </w:r>
          </w:p>
        </w:tc>
        <w:tc>
          <w:tcPr>
            <w:tcW w:w="452" w:type="dxa"/>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w:t>
            </w:r>
          </w:p>
        </w:tc>
        <w:tc>
          <w:tcPr>
            <w:tcW w:w="452" w:type="dxa"/>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xml:space="preserve">      185   </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xml:space="preserve">    1 186   </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xml:space="preserve">   8 625   </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xml:space="preserve">   9 105   </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xml:space="preserve">   5 725   </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xml:space="preserve">    24 826   </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w:t>
            </w:r>
          </w:p>
        </w:tc>
      </w:tr>
      <w:tr w:rsidR="008F1801" w:rsidRPr="00724A09" w:rsidTr="008F1801">
        <w:trPr>
          <w:trHeight w:val="510"/>
          <w:jc w:val="center"/>
        </w:trPr>
        <w:tc>
          <w:tcPr>
            <w:tcW w:w="94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Art 86</w:t>
            </w:r>
          </w:p>
        </w:tc>
        <w:tc>
          <w:tcPr>
            <w:tcW w:w="47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4.1.1</w:t>
            </w:r>
          </w:p>
        </w:tc>
        <w:tc>
          <w:tcPr>
            <w:tcW w:w="1466"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Poursuite de la construction des juridictions </w:t>
            </w:r>
          </w:p>
        </w:tc>
        <w:tc>
          <w:tcPr>
            <w:tcW w:w="1350"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 Le rayon moyen d’accès à la justice est réduit</w:t>
            </w: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Finaliser les travaux de construction de la Cour d'Appel de FADA</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DAF</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Equiper la Cour d'Appel de FADA</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DAF</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75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75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Affecter du personnel à la Cour d'Appel de FADA</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DRH</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Réaliser une étude architecturale pour la construction de la cour administrative </w:t>
            </w:r>
            <w:r w:rsidRPr="00724A09">
              <w:rPr>
                <w:rFonts w:ascii="Garamond" w:eastAsia="Times New Roman" w:hAnsi="Garamond" w:cs="Times New Roman"/>
                <w:color w:val="000000"/>
                <w:sz w:val="20"/>
                <w:szCs w:val="20"/>
                <w:lang w:eastAsia="fr-FR"/>
              </w:rPr>
              <w:lastRenderedPageBreak/>
              <w:t xml:space="preserve">d'appel </w:t>
            </w:r>
            <w:proofErr w:type="gramStart"/>
            <w:r w:rsidRPr="00724A09">
              <w:rPr>
                <w:rFonts w:ascii="Garamond" w:eastAsia="Times New Roman" w:hAnsi="Garamond" w:cs="Times New Roman"/>
                <w:color w:val="000000"/>
                <w:sz w:val="20"/>
                <w:szCs w:val="20"/>
                <w:lang w:eastAsia="fr-FR"/>
              </w:rPr>
              <w:t xml:space="preserve">de </w:t>
            </w:r>
            <w:proofErr w:type="spellStart"/>
            <w:r w:rsidRPr="00724A09">
              <w:rPr>
                <w:rFonts w:ascii="Garamond" w:eastAsia="Times New Roman" w:hAnsi="Garamond" w:cs="Times New Roman"/>
                <w:color w:val="000000"/>
                <w:sz w:val="20"/>
                <w:szCs w:val="20"/>
                <w:lang w:eastAsia="fr-FR"/>
              </w:rPr>
              <w:t>Ouaga</w:t>
            </w:r>
            <w:proofErr w:type="spellEnd"/>
            <w:proofErr w:type="gramEnd"/>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lastRenderedPageBreak/>
              <w:t>DAF</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75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75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0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Construire la cour administrative d'appel </w:t>
            </w:r>
            <w:proofErr w:type="gramStart"/>
            <w:r w:rsidRPr="00724A09">
              <w:rPr>
                <w:rFonts w:ascii="Garamond" w:eastAsia="Times New Roman" w:hAnsi="Garamond" w:cs="Times New Roman"/>
                <w:color w:val="000000"/>
                <w:sz w:val="20"/>
                <w:szCs w:val="20"/>
                <w:lang w:eastAsia="fr-FR"/>
              </w:rPr>
              <w:t xml:space="preserve">de </w:t>
            </w:r>
            <w:proofErr w:type="spellStart"/>
            <w:r w:rsidRPr="00724A09">
              <w:rPr>
                <w:rFonts w:ascii="Garamond" w:eastAsia="Times New Roman" w:hAnsi="Garamond" w:cs="Times New Roman"/>
                <w:color w:val="000000"/>
                <w:sz w:val="20"/>
                <w:szCs w:val="20"/>
                <w:lang w:eastAsia="fr-FR"/>
              </w:rPr>
              <w:t>Ouaga</w:t>
            </w:r>
            <w:proofErr w:type="spellEnd"/>
            <w:proofErr w:type="gramEnd"/>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DAF</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1500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Construire la Cour d'appel </w:t>
            </w:r>
            <w:proofErr w:type="gramStart"/>
            <w:r w:rsidRPr="00724A09">
              <w:rPr>
                <w:rFonts w:ascii="Garamond" w:eastAsia="Times New Roman" w:hAnsi="Garamond" w:cs="Times New Roman"/>
                <w:color w:val="000000"/>
                <w:sz w:val="20"/>
                <w:szCs w:val="20"/>
                <w:lang w:eastAsia="fr-FR"/>
              </w:rPr>
              <w:t>de Ouagadougou</w:t>
            </w:r>
            <w:proofErr w:type="gramEnd"/>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DAF</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2000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Réaliser une étude architecturale pour la construction de la cour d'appel de Bobo</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DAF</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Construire la Cour d'appel de Bobo</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DAF</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3000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Réaliser une étude architecturale pour la construction du TGI de Bobo</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DAF</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Construire du TGI de Bobo</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DAF</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2000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Extension TGI de Diapaga et </w:t>
            </w:r>
            <w:proofErr w:type="spellStart"/>
            <w:r w:rsidRPr="00724A09">
              <w:rPr>
                <w:rFonts w:ascii="Garamond" w:eastAsia="Times New Roman" w:hAnsi="Garamond" w:cs="Times New Roman"/>
                <w:color w:val="000000"/>
                <w:sz w:val="20"/>
                <w:szCs w:val="20"/>
                <w:lang w:eastAsia="fr-FR"/>
              </w:rPr>
              <w:t>Tougan</w:t>
            </w:r>
            <w:proofErr w:type="spellEnd"/>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DAF</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600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Réaliser une étude architecturale pour la construction de la chancellerie</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DAF</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Construction et Equipement de la Chancellerie</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DAF</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2500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2500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5000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Réaliser une étude architecturale pour la construction d'un centre de documentation et d'archive</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DAF</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30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Construction d'un centre de documentation et d'archives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DAF</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600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600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Réaliser une étude architecturale pour la construction du SP/CSM</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DAF</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Construction du SP/CSM</w:t>
            </w:r>
          </w:p>
        </w:tc>
        <w:tc>
          <w:tcPr>
            <w:tcW w:w="1081" w:type="dxa"/>
            <w:tcBorders>
              <w:top w:val="nil"/>
              <w:left w:val="nil"/>
              <w:bottom w:val="single" w:sz="4" w:space="0" w:color="auto"/>
              <w:right w:val="single" w:sz="4" w:space="0" w:color="auto"/>
            </w:tcBorders>
            <w:shd w:val="clear" w:color="000000" w:fill="FFFFFF"/>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DAF</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Equiper le TGI de </w:t>
            </w:r>
            <w:proofErr w:type="spellStart"/>
            <w:r w:rsidRPr="00724A09">
              <w:rPr>
                <w:rFonts w:ascii="Garamond" w:eastAsia="Times New Roman" w:hAnsi="Garamond" w:cs="Times New Roman"/>
                <w:color w:val="000000"/>
                <w:sz w:val="20"/>
                <w:szCs w:val="20"/>
                <w:lang w:eastAsia="fr-FR"/>
              </w:rPr>
              <w:t>Koupéla</w:t>
            </w:r>
            <w:proofErr w:type="spellEnd"/>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DAF</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Affecter du personnel au TGI de </w:t>
            </w:r>
            <w:proofErr w:type="spellStart"/>
            <w:r w:rsidRPr="00724A09">
              <w:rPr>
                <w:rFonts w:ascii="Garamond" w:eastAsia="Times New Roman" w:hAnsi="Garamond" w:cs="Times New Roman"/>
                <w:color w:val="000000"/>
                <w:sz w:val="20"/>
                <w:szCs w:val="20"/>
                <w:lang w:eastAsia="fr-FR"/>
              </w:rPr>
              <w:t>Koupéla</w:t>
            </w:r>
            <w:proofErr w:type="spellEnd"/>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DRH</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Construire le deuxième TGI de Ouagadougou et la maison d’arrêt et de correction</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DAF</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1500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Construire le TGI de Pô </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DAF</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450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450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900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Equiper le deuxième TGI de Ouagadougou </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DAF</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Equiper le TGI de Pô </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DAF</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Créer juridiquement deux tribunaux de travail (Fada et </w:t>
            </w:r>
            <w:proofErr w:type="spellStart"/>
            <w:r w:rsidRPr="00724A09">
              <w:rPr>
                <w:rFonts w:ascii="Garamond" w:eastAsia="Times New Roman" w:hAnsi="Garamond" w:cs="Times New Roman"/>
                <w:color w:val="000000"/>
                <w:sz w:val="20"/>
                <w:szCs w:val="20"/>
                <w:lang w:eastAsia="fr-FR"/>
              </w:rPr>
              <w:t>Dori</w:t>
            </w:r>
            <w:proofErr w:type="spellEnd"/>
            <w:r w:rsidRPr="00724A09">
              <w:rPr>
                <w:rFonts w:ascii="Garamond" w:eastAsia="Times New Roman" w:hAnsi="Garamond" w:cs="Times New Roman"/>
                <w:color w:val="000000"/>
                <w:sz w:val="20"/>
                <w:szCs w:val="20"/>
                <w:lang w:eastAsia="fr-FR"/>
              </w:rPr>
              <w:t>)</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DGAJJ</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27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Relire la loi portant organisation judiciaire pour donner transitoirement compétence aux TGI situés autres </w:t>
            </w:r>
            <w:proofErr w:type="gramStart"/>
            <w:r w:rsidRPr="00724A09">
              <w:rPr>
                <w:rFonts w:ascii="Garamond" w:eastAsia="Times New Roman" w:hAnsi="Garamond" w:cs="Times New Roman"/>
                <w:color w:val="000000"/>
                <w:sz w:val="20"/>
                <w:szCs w:val="20"/>
                <w:lang w:eastAsia="fr-FR"/>
              </w:rPr>
              <w:t xml:space="preserve">que </w:t>
            </w:r>
            <w:proofErr w:type="spellStart"/>
            <w:r w:rsidRPr="00724A09">
              <w:rPr>
                <w:rFonts w:ascii="Garamond" w:eastAsia="Times New Roman" w:hAnsi="Garamond" w:cs="Times New Roman"/>
                <w:color w:val="000000"/>
                <w:sz w:val="20"/>
                <w:szCs w:val="20"/>
                <w:lang w:eastAsia="fr-FR"/>
              </w:rPr>
              <w:t>Ouaga</w:t>
            </w:r>
            <w:proofErr w:type="spellEnd"/>
            <w:proofErr w:type="gramEnd"/>
            <w:r w:rsidRPr="00724A09">
              <w:rPr>
                <w:rFonts w:ascii="Garamond" w:eastAsia="Times New Roman" w:hAnsi="Garamond" w:cs="Times New Roman"/>
                <w:color w:val="000000"/>
                <w:sz w:val="20"/>
                <w:szCs w:val="20"/>
                <w:lang w:eastAsia="fr-FR"/>
              </w:rPr>
              <w:t>, Bobo et Koudougou pour connaitre les affaires sociales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DGAJJ</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Organiser les audiences foraines dans les juridictions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DGAJJ</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Mettre en place des standards téléphoniques dans toutes les juridictions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DAF</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Elaborer un plan de déconcentration des juridictions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DAF</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Mettre en œuvre le plan de </w:t>
            </w:r>
            <w:r w:rsidRPr="00724A09">
              <w:rPr>
                <w:rFonts w:ascii="Garamond" w:eastAsia="Times New Roman" w:hAnsi="Garamond" w:cs="Times New Roman"/>
                <w:color w:val="000000"/>
                <w:sz w:val="20"/>
                <w:szCs w:val="20"/>
                <w:lang w:eastAsia="fr-FR"/>
              </w:rPr>
              <w:lastRenderedPageBreak/>
              <w:t>déconcentration des juridictions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lastRenderedPageBreak/>
              <w:t>DAF</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400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400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400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1200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020"/>
          <w:jc w:val="center"/>
        </w:trPr>
        <w:tc>
          <w:tcPr>
            <w:tcW w:w="94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lastRenderedPageBreak/>
              <w:t>Art 89, 90</w:t>
            </w:r>
          </w:p>
        </w:tc>
        <w:tc>
          <w:tcPr>
            <w:tcW w:w="47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4.1.2</w:t>
            </w:r>
          </w:p>
        </w:tc>
        <w:tc>
          <w:tcPr>
            <w:tcW w:w="1466"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Dynamisation des juridictions de proximité</w:t>
            </w:r>
          </w:p>
        </w:tc>
        <w:tc>
          <w:tcPr>
            <w:tcW w:w="1350"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Les TD/TA sont dynamisés</w:t>
            </w: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Créer un comité interministériel pour faire des propositions de solution relatives à un bon fonctionnement des TD/TA</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DGAJJ</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MATD, TD/TA, TI</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Doter annuellement les TD/TA de matériel de fonctionnement</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DGAJJ</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600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204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Relire l'organisation judiciaire pour élargir les attributions et la composition des TD/TA de sorte à renforcer leur indépendance (intégrer des magistrats, remplacer les représentants du pouvoir exécutif et assurer une synergie d'action avec les commissions de conciliation foncière villageoises)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DGAJJ</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Equiper les TD en ordinateur et en système </w:t>
            </w:r>
            <w:r w:rsidRPr="00724A09">
              <w:rPr>
                <w:rFonts w:ascii="Garamond" w:eastAsia="Times New Roman" w:hAnsi="Garamond" w:cs="Times New Roman"/>
                <w:color w:val="000000"/>
                <w:sz w:val="20"/>
                <w:szCs w:val="20"/>
                <w:lang w:eastAsia="fr-FR"/>
              </w:rPr>
              <w:lastRenderedPageBreak/>
              <w:t>d'archivage (10 TD en 2015)</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lastRenderedPageBreak/>
              <w:t>DAF</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MATD</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02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Elaborer semestriellement des rapports de suivi des activités des tribunaux départementaux et des tribunaux d'arrondissement</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DGAJJ</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Elaborer un manuel de procédures de gestion des affaires au profit du personnel des TD/TA</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DGAJJ</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MATD, TD/TA, TI</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Traduire le manuel de procédures de gestion des affaires au profit du personnel des TD/TA</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DGAJJ</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MATD</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Reproduire et diffuser le manuel de procédures de gestion des affaires au profit du personnel des TD/TA</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DGAJJ</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MATD</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30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Former le personnel des TD/TA sur l'utilisation dudit manuel</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DGAJJ</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MATD, TD/TA</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02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Reproduire et mettre à la disposition des TD/TA, les textes juridiques, imprimés et registres nécessaires à leur fonctionnement</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DGAJJ</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MATD</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Relire l'arrêté portant rémunération des membres des TD/TA pour améliorer leurs émoluments </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DGAJJ</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MATD</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Construire des locaux pour les TD/TA</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DGAJJ</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MATD</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750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Former les membres des TD/TA sur les procédures judiciaires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DGAJJ</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MATD</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Art 91</w:t>
            </w:r>
          </w:p>
        </w:tc>
        <w:tc>
          <w:tcPr>
            <w:tcW w:w="47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4.1.3</w:t>
            </w:r>
          </w:p>
        </w:tc>
        <w:tc>
          <w:tcPr>
            <w:tcW w:w="1466"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Mise en place et opérationnalisation des instances locales chargées de règlement des litiges fonciers, ruraux </w:t>
            </w:r>
          </w:p>
        </w:tc>
        <w:tc>
          <w:tcPr>
            <w:tcW w:w="1350"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 Les instances locales chargées de règlement des litiges fonciers, ruraux sont fonctionnelles</w:t>
            </w: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Mettre en place toutes les commissions de conciliation foncière villageoises </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DGAJJ</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MARHASA, MATD</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Doter annuellement ces commissions de moyen de fonctionnement</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DAF</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60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Créer l'observatoire national de prévention et de </w:t>
            </w:r>
            <w:r w:rsidRPr="00724A09">
              <w:rPr>
                <w:rFonts w:ascii="Garamond" w:eastAsia="Times New Roman" w:hAnsi="Garamond" w:cs="Times New Roman"/>
                <w:color w:val="000000"/>
                <w:sz w:val="20"/>
                <w:szCs w:val="20"/>
                <w:lang w:eastAsia="fr-FR"/>
              </w:rPr>
              <w:lastRenderedPageBreak/>
              <w:t>gestion des conflits communautaires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lastRenderedPageBreak/>
              <w:t>DGPC</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MARHASA, MATD</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Opérationnaliser l'observatoire national de prévention et de gestion des conflits communautaire</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DGPC</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MARHASA, MATD</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02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Organiser une session de formation des formateurs des membres de commissions de conciliation foncière villageoise</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DGAJJ</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MARHASA, MATD</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Organiser 45 sessions de formation des membres de commissions de conciliation foncière villageoise</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DGAJJ</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MARHASA, MATD</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600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Art 87</w:t>
            </w:r>
          </w:p>
        </w:tc>
        <w:tc>
          <w:tcPr>
            <w:tcW w:w="47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4.1.4</w:t>
            </w:r>
          </w:p>
        </w:tc>
        <w:tc>
          <w:tcPr>
            <w:tcW w:w="1466"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Amélioration des infrastructures de la justice</w:t>
            </w:r>
          </w:p>
        </w:tc>
        <w:tc>
          <w:tcPr>
            <w:tcW w:w="1350"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Les juridictions et établissements pénitentiaires sont conformes aux normes </w:t>
            </w: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Réaliser une étude architecturale type des juridictions conforme aux normes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DAF</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DGAJJ</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Réaliser une étude architecturale type des </w:t>
            </w:r>
            <w:r w:rsidRPr="00724A09">
              <w:rPr>
                <w:rFonts w:ascii="Garamond" w:eastAsia="Times New Roman" w:hAnsi="Garamond" w:cs="Times New Roman"/>
                <w:color w:val="000000"/>
                <w:sz w:val="20"/>
                <w:szCs w:val="20"/>
                <w:lang w:eastAsia="fr-FR"/>
              </w:rPr>
              <w:lastRenderedPageBreak/>
              <w:t>établissements pénitentiaires conforme aux normes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lastRenderedPageBreak/>
              <w:t>DAF</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DGPDH, DGGSP</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Réhabiliter les juridictions et établissements pénitentiaires afin de se conformer aux normes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DAF</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DGPDH, DGAJJ, DGGSP</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400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400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400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400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1600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02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Effectuer des travaux de réfection des juridictions et des établissements pénitentiaires afin de faciliter l'accès aux personnes vivant avec un handicap</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DAF</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DGPDH, DAJAV, DGAJJ, DGGSP</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400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300"/>
          <w:jc w:val="center"/>
        </w:trPr>
        <w:tc>
          <w:tcPr>
            <w:tcW w:w="9992" w:type="dxa"/>
            <w:gridSpan w:val="11"/>
            <w:tcBorders>
              <w:top w:val="single" w:sz="4" w:space="0" w:color="auto"/>
              <w:left w:val="single" w:sz="4" w:space="0" w:color="auto"/>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xml:space="preserve">4.2. Objectif spécifique 2: Améliorer l’accessibilité financière au service public de la justice </w:t>
            </w:r>
          </w:p>
        </w:tc>
        <w:tc>
          <w:tcPr>
            <w:tcW w:w="452" w:type="dxa"/>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w:t>
            </w:r>
          </w:p>
        </w:tc>
        <w:tc>
          <w:tcPr>
            <w:tcW w:w="452" w:type="dxa"/>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70</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385</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447</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335</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315</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1552</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w:t>
            </w:r>
          </w:p>
        </w:tc>
      </w:tr>
      <w:tr w:rsidR="008F1801" w:rsidRPr="00724A09" w:rsidTr="008F1801">
        <w:trPr>
          <w:trHeight w:val="510"/>
          <w:jc w:val="center"/>
        </w:trPr>
        <w:tc>
          <w:tcPr>
            <w:tcW w:w="94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Art 92</w:t>
            </w:r>
          </w:p>
        </w:tc>
        <w:tc>
          <w:tcPr>
            <w:tcW w:w="47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4.2.1</w:t>
            </w:r>
          </w:p>
        </w:tc>
        <w:tc>
          <w:tcPr>
            <w:tcW w:w="1466"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Opérationnalisation du fonds d’assistance judiciaire</w:t>
            </w:r>
          </w:p>
        </w:tc>
        <w:tc>
          <w:tcPr>
            <w:tcW w:w="1350"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Les personnes indigentes bénéficient du fonds d’assistance judiciaire </w:t>
            </w: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Tenir les sessions des commissions d’assistance judiciaire</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Fonds d'assistance</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DAJAV</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27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Prendre en charge les frais de justice des bénéficiaires du Fonds d'assistance judiciaire</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Fonds d'assistance</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DAJAV/ Ordres des avocats et Chambres des huissiers</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1000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Organiser chaque année deux sessions de formation au </w:t>
            </w:r>
            <w:r w:rsidRPr="00724A09">
              <w:rPr>
                <w:rFonts w:ascii="Garamond" w:eastAsia="Times New Roman" w:hAnsi="Garamond" w:cs="Times New Roman"/>
                <w:color w:val="000000"/>
                <w:sz w:val="20"/>
                <w:szCs w:val="20"/>
                <w:lang w:eastAsia="fr-FR"/>
              </w:rPr>
              <w:lastRenderedPageBreak/>
              <w:t xml:space="preserve">profit du personnel des commissions d'assistance judiciaire </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lastRenderedPageBreak/>
              <w:t>Fonds d'assistance</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DAJAV</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27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Poursuivre la réalisation des émissions radio et télé pour informer la population de l'existence d'un système d'assistance judiciaire, les conditions et les modalités d'accès à ce fonds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DAJAV</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Fonds d'assistance judiciaire (FAJ)</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27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Organiser annuellement des campagnes d'information au profit des acteurs communaux sur l'existence d'un système d'assistance judiciaire et les conditions des modalités d'accès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DAJAV</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75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Créer des boutiques de droit à </w:t>
            </w:r>
            <w:proofErr w:type="spellStart"/>
            <w:r w:rsidRPr="00724A09">
              <w:rPr>
                <w:rFonts w:ascii="Garamond" w:eastAsia="Times New Roman" w:hAnsi="Garamond" w:cs="Times New Roman"/>
                <w:color w:val="000000"/>
                <w:sz w:val="20"/>
                <w:szCs w:val="20"/>
                <w:lang w:eastAsia="fr-FR"/>
              </w:rPr>
              <w:t>Ouaga</w:t>
            </w:r>
            <w:proofErr w:type="spellEnd"/>
            <w:r w:rsidRPr="00724A09">
              <w:rPr>
                <w:rFonts w:ascii="Garamond" w:eastAsia="Times New Roman" w:hAnsi="Garamond" w:cs="Times New Roman"/>
                <w:color w:val="000000"/>
                <w:sz w:val="20"/>
                <w:szCs w:val="20"/>
                <w:lang w:eastAsia="fr-FR"/>
              </w:rPr>
              <w:t xml:space="preserve"> et à Bobo en faveur des populations vulnérables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DAJAV</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DR/DHPC</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40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40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80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Doter les boutiques de droit en équipement et documents d'information au profit des populations vulnérables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DAJAV</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DR/DHPC</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30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Organiser un plaidoyer pour augmenter le Budget du Fonds d'assistance judiciaire</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DAJAV</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MEF</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020"/>
          <w:jc w:val="center"/>
        </w:trPr>
        <w:tc>
          <w:tcPr>
            <w:tcW w:w="94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Art 93</w:t>
            </w:r>
          </w:p>
        </w:tc>
        <w:tc>
          <w:tcPr>
            <w:tcW w:w="47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4.2.2</w:t>
            </w:r>
          </w:p>
        </w:tc>
        <w:tc>
          <w:tcPr>
            <w:tcW w:w="1466"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Sensibilisation des populations sur le fonds d’assistance judiciaire</w:t>
            </w:r>
          </w:p>
        </w:tc>
        <w:tc>
          <w:tcPr>
            <w:tcW w:w="1350"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Les populations sont informées sur l’existence du fonds d’assistance judiciaire</w:t>
            </w: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Produire et diffuser des supports d'information en langues nationales pour une meilleure sensibilisation des populations vulnérables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DAJAV</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DCPM, Fonds d'assistance</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30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02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Organiser dans chaque région des campagnes d'information et de sensibilisation au profit des femmes sur le fonds d'assistance judiciaire</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DAJAV</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DCPM, Fonds d'assistance</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78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Relire le texte sur l'assistance judiciaire pour alléger les procédures d'identification des personnes indigentes pour faciliter leur accès au fonds d'assistance judiciaire</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DAJAV</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DCPM, Fonds d'assistance, Ordre des avocats et chambres des Huissiers</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7</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7</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Art 92</w:t>
            </w:r>
          </w:p>
        </w:tc>
        <w:tc>
          <w:tcPr>
            <w:tcW w:w="47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4.2.3</w:t>
            </w:r>
          </w:p>
        </w:tc>
        <w:tc>
          <w:tcPr>
            <w:tcW w:w="1466"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Evaluation des Coût des actes et des procédures</w:t>
            </w:r>
          </w:p>
        </w:tc>
        <w:tc>
          <w:tcPr>
            <w:tcW w:w="1350"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Les actes de justice et les procédures judiciaires sont accessibles à la population</w:t>
            </w: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Réaliser une étude sur la capacité des justiciables à supporter les coûts des actes et procédure judiciaire</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DGESS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DAGAV/FAJ</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30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Mettre en œuvre les recommandations de l'étude</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DGAJJ</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Toute structure</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40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300"/>
          <w:jc w:val="center"/>
        </w:trPr>
        <w:tc>
          <w:tcPr>
            <w:tcW w:w="943" w:type="dxa"/>
            <w:tcBorders>
              <w:top w:val="nil"/>
              <w:left w:val="single" w:sz="4" w:space="0" w:color="auto"/>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w:t>
            </w:r>
          </w:p>
        </w:tc>
        <w:tc>
          <w:tcPr>
            <w:tcW w:w="473" w:type="dxa"/>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w:t>
            </w:r>
          </w:p>
        </w:tc>
        <w:tc>
          <w:tcPr>
            <w:tcW w:w="8576" w:type="dxa"/>
            <w:gridSpan w:val="9"/>
            <w:tcBorders>
              <w:top w:val="single" w:sz="4" w:space="0" w:color="auto"/>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xml:space="preserve">4.3. Objectif spécifique 3: Améliorer l’accessibilité psychologique au service public de la justice </w:t>
            </w:r>
          </w:p>
        </w:tc>
        <w:tc>
          <w:tcPr>
            <w:tcW w:w="452" w:type="dxa"/>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w:t>
            </w:r>
          </w:p>
        </w:tc>
        <w:tc>
          <w:tcPr>
            <w:tcW w:w="452" w:type="dxa"/>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xml:space="preserve">        68   </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xml:space="preserve">       117   </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xml:space="preserve">      363   </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xml:space="preserve">      320   </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xml:space="preserve">       217   </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xml:space="preserve">       1 085   </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w:t>
            </w:r>
          </w:p>
        </w:tc>
      </w:tr>
      <w:tr w:rsidR="008F1801" w:rsidRPr="00724A09" w:rsidTr="008F1801">
        <w:trPr>
          <w:trHeight w:val="1020"/>
          <w:jc w:val="center"/>
        </w:trPr>
        <w:tc>
          <w:tcPr>
            <w:tcW w:w="94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Art 50, 80, 96, 97, 98, 99</w:t>
            </w:r>
          </w:p>
        </w:tc>
        <w:tc>
          <w:tcPr>
            <w:tcW w:w="47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4.3.1</w:t>
            </w:r>
          </w:p>
        </w:tc>
        <w:tc>
          <w:tcPr>
            <w:tcW w:w="1466"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Renforcement de la communication</w:t>
            </w:r>
          </w:p>
        </w:tc>
        <w:tc>
          <w:tcPr>
            <w:tcW w:w="1350"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La stratégie de communication est mise en œuvre </w:t>
            </w: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Construire des bureaux d'accueil et d'information devant toutes les juridictions et établissements pénitentiaires (3 en 2015)</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DAF</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Mettre à la disposition des bureaux d'accueil et d'information du personnel</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DRH</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27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Traduire les principaux textes (Code pénal et organisation judiciaire) en français facile et dans les langues nationales pour aider à leur diffusion et appropriation</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DGAJJ</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DGPCS, DCPM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40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27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Organiser dans chaque région une session de formation des acteurs de base (Chefs traditionnels, maires, para juristes) sur les notions de la justice, les méthodes de conciliation, etc.</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DGAJJ</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02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Organiser annuellement un atelier de formation sur l'accueil et l'information des justiciables au profit du personnel des greffes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DRH</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DGAJJ</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Décerner annuellement un prix spécial du ministère de la Justice aux </w:t>
            </w:r>
            <w:r w:rsidRPr="00724A09">
              <w:rPr>
                <w:rFonts w:ascii="Garamond" w:eastAsia="Times New Roman" w:hAnsi="Garamond" w:cs="Times New Roman"/>
                <w:color w:val="000000"/>
                <w:sz w:val="20"/>
                <w:szCs w:val="20"/>
                <w:lang w:eastAsia="fr-FR"/>
              </w:rPr>
              <w:lastRenderedPageBreak/>
              <w:t>concours des GALIAN</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lastRenderedPageBreak/>
              <w:t xml:space="preserve">DCPM </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Réaliser quinze (15) chroniques radiophoniques sur les questions juridiques et judiciaires par an</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DCPM </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4</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4</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4</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4</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4</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Organiser les journées portes ouvertes sur la justice (juridiction, établissements pénitentiaires, chancellerie)</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DCPM </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DAJAV</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Publier trois (03) numéros du bulletin justice info</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DCPM </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12</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w:t>
            </w:r>
          </w:p>
        </w:tc>
      </w:tr>
      <w:tr w:rsidR="008F1801" w:rsidRPr="00724A09" w:rsidTr="008F1801">
        <w:trPr>
          <w:trHeight w:val="30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Publier en ligne les codes </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DCPM</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DGAJJ</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UE</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Editer et vulgariser les plaquettes de vulgarisation des droits et principes juridiques fondamentaux</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DCPM</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DGAJJ</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6</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UE</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Organiser deux sessions de formation au profit des organes de presse du ressort des deux cours </w:t>
            </w:r>
            <w:r w:rsidRPr="00724A09">
              <w:rPr>
                <w:rFonts w:ascii="Garamond" w:eastAsia="Times New Roman" w:hAnsi="Garamond" w:cs="Times New Roman"/>
                <w:color w:val="000000"/>
                <w:sz w:val="20"/>
                <w:szCs w:val="20"/>
                <w:lang w:eastAsia="fr-FR"/>
              </w:rPr>
              <w:lastRenderedPageBreak/>
              <w:t>d'appel</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lastRenderedPageBreak/>
              <w:t>DCPM</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Publier quinze (15) décisions de justice des cours et tribunaux sur le site web du MJ par an</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DCPM</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DAJAV, DGAJJ</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Publier dix (10) décisions de justice en matière commerciale sur le site web du MJ par an</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DCPM</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DAJAV, DGAJJ</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Produire et publier un numéro spécial du bulletin justice info sur les états généraux de la justice</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DCPM</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3</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AMIJ</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Réaliser chaque année quatre (04) émissions télé sur des questions juridiques et judiciaires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DCPM</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6</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6</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6</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21</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Etat/UE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Editer un recueil de jurisprudence administrative</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DGAJJ</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Etat/UE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Elaborer une stratégie de communication</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DCPM </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Mettre en œuvre la stratégie de communication</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DCPM </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530"/>
          <w:jc w:val="center"/>
        </w:trPr>
        <w:tc>
          <w:tcPr>
            <w:tcW w:w="94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lastRenderedPageBreak/>
              <w:t>Art 94</w:t>
            </w:r>
          </w:p>
        </w:tc>
        <w:tc>
          <w:tcPr>
            <w:tcW w:w="47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4.3.2</w:t>
            </w:r>
          </w:p>
        </w:tc>
        <w:tc>
          <w:tcPr>
            <w:tcW w:w="1466"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Amélioration du traitement des affaires matrimoniales </w:t>
            </w:r>
          </w:p>
        </w:tc>
        <w:tc>
          <w:tcPr>
            <w:tcW w:w="1350"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Les affaires matrimoniales sont traitées par des juges expérimentés </w:t>
            </w: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Elaborer chaque début d'année judiciaire une lettre circulaire à l'endroit des chefs de juridictions pour leur recommander de confier les affaires matrimoniales de préférence aux juges expérimentés (plus de 5 ans d'expérience)</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Cabinet</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Organiser chaque année deux (2) sessions de formation des magistrats sur le traitement des affaires matrimoniales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DRH</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DGAJJ</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120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Créer quatre (4) maisons de justice et de droit pilotes </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DAJAV</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DGAJJ</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80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80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160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r>
      <w:tr w:rsidR="008F1801" w:rsidRPr="00724A09" w:rsidTr="008F1801">
        <w:trPr>
          <w:trHeight w:val="420"/>
          <w:jc w:val="center"/>
        </w:trPr>
        <w:tc>
          <w:tcPr>
            <w:tcW w:w="9992" w:type="dxa"/>
            <w:gridSpan w:val="11"/>
            <w:tcBorders>
              <w:top w:val="single" w:sz="4" w:space="0" w:color="auto"/>
              <w:left w:val="single" w:sz="4" w:space="0" w:color="auto"/>
              <w:bottom w:val="single" w:sz="4" w:space="0" w:color="auto"/>
              <w:right w:val="single" w:sz="4" w:space="0" w:color="auto"/>
            </w:tcBorders>
            <w:shd w:val="clear" w:color="000000" w:fill="92D050"/>
            <w:noWrap/>
            <w:vAlign w:val="center"/>
            <w:hideMark/>
          </w:tcPr>
          <w:p w:rsidR="00724A09" w:rsidRPr="00724A09" w:rsidRDefault="00724A09" w:rsidP="00724A09">
            <w:pPr>
              <w:spacing w:after="0" w:line="240" w:lineRule="auto"/>
              <w:jc w:val="center"/>
              <w:rPr>
                <w:rFonts w:ascii="Garamond" w:eastAsia="Times New Roman" w:hAnsi="Garamond" w:cs="Times New Roman"/>
                <w:b/>
                <w:bCs/>
                <w:i/>
                <w:iCs/>
                <w:color w:val="000000"/>
                <w:sz w:val="20"/>
                <w:szCs w:val="20"/>
                <w:lang w:eastAsia="fr-FR"/>
              </w:rPr>
            </w:pPr>
            <w:r w:rsidRPr="00724A09">
              <w:rPr>
                <w:rFonts w:ascii="Garamond" w:eastAsia="Times New Roman" w:hAnsi="Garamond" w:cs="Times New Roman"/>
                <w:b/>
                <w:bCs/>
                <w:i/>
                <w:iCs/>
                <w:color w:val="000000"/>
                <w:sz w:val="20"/>
                <w:szCs w:val="20"/>
                <w:lang w:eastAsia="fr-FR"/>
              </w:rPr>
              <w:t xml:space="preserve">Objectif stratégique 5: Prise en compte des droits humains dans toutes les étapes de la procédure pénale et dans les lieux de détention </w:t>
            </w:r>
          </w:p>
        </w:tc>
        <w:tc>
          <w:tcPr>
            <w:tcW w:w="452" w:type="dxa"/>
            <w:tcBorders>
              <w:top w:val="nil"/>
              <w:left w:val="nil"/>
              <w:bottom w:val="single" w:sz="4" w:space="0" w:color="auto"/>
              <w:right w:val="single" w:sz="4" w:space="0" w:color="auto"/>
            </w:tcBorders>
            <w:shd w:val="clear" w:color="000000" w:fill="92D050"/>
            <w:vAlign w:val="center"/>
            <w:hideMark/>
          </w:tcPr>
          <w:p w:rsidR="00724A09" w:rsidRPr="00724A09" w:rsidRDefault="00724A09" w:rsidP="00724A09">
            <w:pPr>
              <w:spacing w:after="0" w:line="240" w:lineRule="auto"/>
              <w:jc w:val="center"/>
              <w:rPr>
                <w:rFonts w:ascii="Garamond" w:eastAsia="Times New Roman" w:hAnsi="Garamond" w:cs="Times New Roman"/>
                <w:b/>
                <w:bCs/>
                <w:i/>
                <w:iCs/>
                <w:color w:val="000000"/>
                <w:sz w:val="20"/>
                <w:szCs w:val="20"/>
                <w:lang w:eastAsia="fr-FR"/>
              </w:rPr>
            </w:pPr>
            <w:r w:rsidRPr="00724A09">
              <w:rPr>
                <w:rFonts w:ascii="Garamond" w:eastAsia="Times New Roman" w:hAnsi="Garamond" w:cs="Times New Roman"/>
                <w:b/>
                <w:bCs/>
                <w:i/>
                <w:iCs/>
                <w:color w:val="000000"/>
                <w:sz w:val="20"/>
                <w:szCs w:val="20"/>
                <w:lang w:eastAsia="fr-FR"/>
              </w:rPr>
              <w:t> </w:t>
            </w:r>
          </w:p>
        </w:tc>
        <w:tc>
          <w:tcPr>
            <w:tcW w:w="452" w:type="dxa"/>
            <w:tcBorders>
              <w:top w:val="nil"/>
              <w:left w:val="nil"/>
              <w:bottom w:val="single" w:sz="4" w:space="0" w:color="auto"/>
              <w:right w:val="single" w:sz="4" w:space="0" w:color="auto"/>
            </w:tcBorders>
            <w:shd w:val="clear" w:color="000000" w:fill="92D050"/>
            <w:vAlign w:val="center"/>
            <w:hideMark/>
          </w:tcPr>
          <w:p w:rsidR="00724A09" w:rsidRPr="00724A09" w:rsidRDefault="00724A09" w:rsidP="00724A09">
            <w:pPr>
              <w:spacing w:after="0" w:line="240" w:lineRule="auto"/>
              <w:jc w:val="center"/>
              <w:rPr>
                <w:rFonts w:ascii="Garamond" w:eastAsia="Times New Roman" w:hAnsi="Garamond" w:cs="Times New Roman"/>
                <w:b/>
                <w:bCs/>
                <w:i/>
                <w:iCs/>
                <w:color w:val="000000"/>
                <w:sz w:val="20"/>
                <w:szCs w:val="20"/>
                <w:lang w:eastAsia="fr-FR"/>
              </w:rPr>
            </w:pPr>
            <w:r w:rsidRPr="00724A09">
              <w:rPr>
                <w:rFonts w:ascii="Garamond" w:eastAsia="Times New Roman" w:hAnsi="Garamond" w:cs="Times New Roman"/>
                <w:b/>
                <w:bCs/>
                <w:i/>
                <w:iCs/>
                <w:color w:val="000000"/>
                <w:sz w:val="20"/>
                <w:szCs w:val="20"/>
                <w:lang w:eastAsia="fr-FR"/>
              </w:rPr>
              <w:t xml:space="preserve">     927   </w:t>
            </w:r>
          </w:p>
        </w:tc>
        <w:tc>
          <w:tcPr>
            <w:tcW w:w="0" w:type="auto"/>
            <w:tcBorders>
              <w:top w:val="nil"/>
              <w:left w:val="nil"/>
              <w:bottom w:val="single" w:sz="4" w:space="0" w:color="auto"/>
              <w:right w:val="single" w:sz="4" w:space="0" w:color="auto"/>
            </w:tcBorders>
            <w:shd w:val="clear" w:color="000000" w:fill="92D050"/>
            <w:vAlign w:val="center"/>
            <w:hideMark/>
          </w:tcPr>
          <w:p w:rsidR="00724A09" w:rsidRPr="00724A09" w:rsidRDefault="00724A09" w:rsidP="00724A09">
            <w:pPr>
              <w:spacing w:after="0" w:line="240" w:lineRule="auto"/>
              <w:jc w:val="center"/>
              <w:rPr>
                <w:rFonts w:ascii="Garamond" w:eastAsia="Times New Roman" w:hAnsi="Garamond" w:cs="Times New Roman"/>
                <w:b/>
                <w:bCs/>
                <w:i/>
                <w:iCs/>
                <w:color w:val="000000"/>
                <w:sz w:val="20"/>
                <w:szCs w:val="20"/>
                <w:lang w:eastAsia="fr-FR"/>
              </w:rPr>
            </w:pPr>
            <w:r w:rsidRPr="00724A09">
              <w:rPr>
                <w:rFonts w:ascii="Garamond" w:eastAsia="Times New Roman" w:hAnsi="Garamond" w:cs="Times New Roman"/>
                <w:b/>
                <w:bCs/>
                <w:i/>
                <w:iCs/>
                <w:color w:val="000000"/>
                <w:sz w:val="20"/>
                <w:szCs w:val="20"/>
                <w:lang w:eastAsia="fr-FR"/>
              </w:rPr>
              <w:t xml:space="preserve">   1 279   </w:t>
            </w:r>
          </w:p>
        </w:tc>
        <w:tc>
          <w:tcPr>
            <w:tcW w:w="0" w:type="auto"/>
            <w:tcBorders>
              <w:top w:val="nil"/>
              <w:left w:val="nil"/>
              <w:bottom w:val="single" w:sz="4" w:space="0" w:color="auto"/>
              <w:right w:val="single" w:sz="4" w:space="0" w:color="auto"/>
            </w:tcBorders>
            <w:shd w:val="clear" w:color="000000" w:fill="92D050"/>
            <w:vAlign w:val="center"/>
            <w:hideMark/>
          </w:tcPr>
          <w:p w:rsidR="00724A09" w:rsidRPr="00724A09" w:rsidRDefault="00724A09" w:rsidP="00724A09">
            <w:pPr>
              <w:spacing w:after="0" w:line="240" w:lineRule="auto"/>
              <w:jc w:val="center"/>
              <w:rPr>
                <w:rFonts w:ascii="Garamond" w:eastAsia="Times New Roman" w:hAnsi="Garamond" w:cs="Times New Roman"/>
                <w:b/>
                <w:bCs/>
                <w:i/>
                <w:iCs/>
                <w:color w:val="000000"/>
                <w:sz w:val="20"/>
                <w:szCs w:val="20"/>
                <w:lang w:eastAsia="fr-FR"/>
              </w:rPr>
            </w:pPr>
            <w:r w:rsidRPr="00724A09">
              <w:rPr>
                <w:rFonts w:ascii="Garamond" w:eastAsia="Times New Roman" w:hAnsi="Garamond" w:cs="Times New Roman"/>
                <w:b/>
                <w:bCs/>
                <w:i/>
                <w:iCs/>
                <w:color w:val="000000"/>
                <w:sz w:val="20"/>
                <w:szCs w:val="20"/>
                <w:lang w:eastAsia="fr-FR"/>
              </w:rPr>
              <w:t xml:space="preserve">   4 542   </w:t>
            </w:r>
          </w:p>
        </w:tc>
        <w:tc>
          <w:tcPr>
            <w:tcW w:w="0" w:type="auto"/>
            <w:tcBorders>
              <w:top w:val="nil"/>
              <w:left w:val="nil"/>
              <w:bottom w:val="single" w:sz="4" w:space="0" w:color="auto"/>
              <w:right w:val="single" w:sz="4" w:space="0" w:color="auto"/>
            </w:tcBorders>
            <w:shd w:val="clear" w:color="000000" w:fill="92D050"/>
            <w:vAlign w:val="center"/>
            <w:hideMark/>
          </w:tcPr>
          <w:p w:rsidR="00724A09" w:rsidRPr="00724A09" w:rsidRDefault="00724A09" w:rsidP="00724A09">
            <w:pPr>
              <w:spacing w:after="0" w:line="240" w:lineRule="auto"/>
              <w:jc w:val="center"/>
              <w:rPr>
                <w:rFonts w:ascii="Garamond" w:eastAsia="Times New Roman" w:hAnsi="Garamond" w:cs="Times New Roman"/>
                <w:b/>
                <w:bCs/>
                <w:i/>
                <w:iCs/>
                <w:color w:val="000000"/>
                <w:sz w:val="20"/>
                <w:szCs w:val="20"/>
                <w:lang w:eastAsia="fr-FR"/>
              </w:rPr>
            </w:pPr>
            <w:r w:rsidRPr="00724A09">
              <w:rPr>
                <w:rFonts w:ascii="Garamond" w:eastAsia="Times New Roman" w:hAnsi="Garamond" w:cs="Times New Roman"/>
                <w:b/>
                <w:bCs/>
                <w:i/>
                <w:iCs/>
                <w:color w:val="000000"/>
                <w:sz w:val="20"/>
                <w:szCs w:val="20"/>
                <w:lang w:eastAsia="fr-FR"/>
              </w:rPr>
              <w:t xml:space="preserve">  6 701   </w:t>
            </w:r>
          </w:p>
        </w:tc>
        <w:tc>
          <w:tcPr>
            <w:tcW w:w="0" w:type="auto"/>
            <w:tcBorders>
              <w:top w:val="nil"/>
              <w:left w:val="nil"/>
              <w:bottom w:val="single" w:sz="4" w:space="0" w:color="auto"/>
              <w:right w:val="single" w:sz="4" w:space="0" w:color="auto"/>
            </w:tcBorders>
            <w:shd w:val="clear" w:color="000000" w:fill="92D050"/>
            <w:vAlign w:val="center"/>
            <w:hideMark/>
          </w:tcPr>
          <w:p w:rsidR="00724A09" w:rsidRPr="00724A09" w:rsidRDefault="00724A09" w:rsidP="00724A09">
            <w:pPr>
              <w:spacing w:after="0" w:line="240" w:lineRule="auto"/>
              <w:jc w:val="center"/>
              <w:rPr>
                <w:rFonts w:ascii="Garamond" w:eastAsia="Times New Roman" w:hAnsi="Garamond" w:cs="Times New Roman"/>
                <w:b/>
                <w:bCs/>
                <w:i/>
                <w:iCs/>
                <w:color w:val="000000"/>
                <w:sz w:val="20"/>
                <w:szCs w:val="20"/>
                <w:lang w:eastAsia="fr-FR"/>
              </w:rPr>
            </w:pPr>
            <w:r w:rsidRPr="00724A09">
              <w:rPr>
                <w:rFonts w:ascii="Garamond" w:eastAsia="Times New Roman" w:hAnsi="Garamond" w:cs="Times New Roman"/>
                <w:b/>
                <w:bCs/>
                <w:i/>
                <w:iCs/>
                <w:color w:val="000000"/>
                <w:sz w:val="20"/>
                <w:szCs w:val="20"/>
                <w:lang w:eastAsia="fr-FR"/>
              </w:rPr>
              <w:t xml:space="preserve">   3 143   </w:t>
            </w:r>
          </w:p>
        </w:tc>
        <w:tc>
          <w:tcPr>
            <w:tcW w:w="0" w:type="auto"/>
            <w:tcBorders>
              <w:top w:val="nil"/>
              <w:left w:val="nil"/>
              <w:bottom w:val="single" w:sz="4" w:space="0" w:color="auto"/>
              <w:right w:val="single" w:sz="4" w:space="0" w:color="auto"/>
            </w:tcBorders>
            <w:shd w:val="clear" w:color="000000" w:fill="92D050"/>
            <w:vAlign w:val="center"/>
            <w:hideMark/>
          </w:tcPr>
          <w:p w:rsidR="00724A09" w:rsidRPr="00724A09" w:rsidRDefault="00724A09" w:rsidP="00724A09">
            <w:pPr>
              <w:spacing w:after="0" w:line="240" w:lineRule="auto"/>
              <w:jc w:val="center"/>
              <w:rPr>
                <w:rFonts w:ascii="Garamond" w:eastAsia="Times New Roman" w:hAnsi="Garamond" w:cs="Times New Roman"/>
                <w:b/>
                <w:bCs/>
                <w:i/>
                <w:iCs/>
                <w:color w:val="000000"/>
                <w:sz w:val="20"/>
                <w:szCs w:val="20"/>
                <w:lang w:eastAsia="fr-FR"/>
              </w:rPr>
            </w:pPr>
            <w:r w:rsidRPr="00724A09">
              <w:rPr>
                <w:rFonts w:ascii="Garamond" w:eastAsia="Times New Roman" w:hAnsi="Garamond" w:cs="Times New Roman"/>
                <w:b/>
                <w:bCs/>
                <w:i/>
                <w:iCs/>
                <w:color w:val="000000"/>
                <w:sz w:val="20"/>
                <w:szCs w:val="20"/>
                <w:lang w:eastAsia="fr-FR"/>
              </w:rPr>
              <w:t xml:space="preserve">    16 592   </w:t>
            </w:r>
          </w:p>
        </w:tc>
        <w:tc>
          <w:tcPr>
            <w:tcW w:w="0" w:type="auto"/>
            <w:tcBorders>
              <w:top w:val="nil"/>
              <w:left w:val="nil"/>
              <w:bottom w:val="single" w:sz="4" w:space="0" w:color="auto"/>
              <w:right w:val="single" w:sz="4" w:space="0" w:color="auto"/>
            </w:tcBorders>
            <w:shd w:val="clear" w:color="000000" w:fill="92D050"/>
            <w:vAlign w:val="center"/>
            <w:hideMark/>
          </w:tcPr>
          <w:p w:rsidR="00724A09" w:rsidRPr="00724A09" w:rsidRDefault="00724A09" w:rsidP="00724A09">
            <w:pPr>
              <w:spacing w:after="0" w:line="240" w:lineRule="auto"/>
              <w:jc w:val="center"/>
              <w:rPr>
                <w:rFonts w:ascii="Garamond" w:eastAsia="Times New Roman" w:hAnsi="Garamond" w:cs="Times New Roman"/>
                <w:b/>
                <w:bCs/>
                <w:i/>
                <w:iCs/>
                <w:color w:val="000000"/>
                <w:sz w:val="20"/>
                <w:szCs w:val="20"/>
                <w:lang w:eastAsia="fr-FR"/>
              </w:rPr>
            </w:pPr>
            <w:r w:rsidRPr="00724A09">
              <w:rPr>
                <w:rFonts w:ascii="Garamond" w:eastAsia="Times New Roman" w:hAnsi="Garamond" w:cs="Times New Roman"/>
                <w:b/>
                <w:bCs/>
                <w:i/>
                <w:iCs/>
                <w:color w:val="000000"/>
                <w:sz w:val="20"/>
                <w:szCs w:val="20"/>
                <w:lang w:eastAsia="fr-FR"/>
              </w:rPr>
              <w:t> </w:t>
            </w:r>
          </w:p>
        </w:tc>
      </w:tr>
      <w:tr w:rsidR="008F1801" w:rsidRPr="00724A09" w:rsidTr="008F1801">
        <w:trPr>
          <w:trHeight w:val="630"/>
          <w:jc w:val="center"/>
        </w:trPr>
        <w:tc>
          <w:tcPr>
            <w:tcW w:w="9992" w:type="dxa"/>
            <w:gridSpan w:val="11"/>
            <w:tcBorders>
              <w:top w:val="single" w:sz="4" w:space="0" w:color="auto"/>
              <w:left w:val="single" w:sz="4" w:space="0" w:color="auto"/>
              <w:bottom w:val="single" w:sz="4" w:space="0" w:color="auto"/>
              <w:right w:val="single" w:sz="4" w:space="0" w:color="auto"/>
            </w:tcBorders>
            <w:shd w:val="clear" w:color="000000" w:fill="FABF8F"/>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5.1. Objectif spécifique 1: Améliorer la prise en compte des droits humains lors des enquêtes préliminaires et des gardes à vue à la police judiciaire</w:t>
            </w:r>
          </w:p>
        </w:tc>
        <w:tc>
          <w:tcPr>
            <w:tcW w:w="452" w:type="dxa"/>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w:t>
            </w:r>
          </w:p>
        </w:tc>
        <w:tc>
          <w:tcPr>
            <w:tcW w:w="452" w:type="dxa"/>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xml:space="preserve">        34   </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xml:space="preserve">        60   </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xml:space="preserve">        79   </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xml:space="preserve">        79   </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xml:space="preserve">        79   </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xml:space="preserve">          331   </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w:t>
            </w:r>
          </w:p>
        </w:tc>
      </w:tr>
      <w:tr w:rsidR="008F1801" w:rsidRPr="00724A09" w:rsidTr="008F1801">
        <w:trPr>
          <w:trHeight w:val="765"/>
          <w:jc w:val="center"/>
        </w:trPr>
        <w:tc>
          <w:tcPr>
            <w:tcW w:w="94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107</w:t>
            </w:r>
          </w:p>
        </w:tc>
        <w:tc>
          <w:tcPr>
            <w:tcW w:w="47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5.1.1</w:t>
            </w:r>
          </w:p>
        </w:tc>
        <w:tc>
          <w:tcPr>
            <w:tcW w:w="1466"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Amélioration des cellules de garde à vue</w:t>
            </w:r>
          </w:p>
        </w:tc>
        <w:tc>
          <w:tcPr>
            <w:tcW w:w="1350"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Les cellules de garde à vue sont conformes aux normes</w:t>
            </w: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Suivre la réfection des unités de garde à vue afin de les rendre </w:t>
            </w:r>
            <w:r w:rsidRPr="00724A09">
              <w:rPr>
                <w:rFonts w:ascii="Garamond" w:eastAsia="Times New Roman" w:hAnsi="Garamond" w:cs="Times New Roman"/>
                <w:color w:val="000000"/>
                <w:sz w:val="20"/>
                <w:szCs w:val="20"/>
                <w:lang w:eastAsia="fr-FR"/>
              </w:rPr>
              <w:lastRenderedPageBreak/>
              <w:t>conformes au plan type</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lastRenderedPageBreak/>
              <w:t>DGPCS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 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02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Organiser un plaidoyer auprès des ministères en charge de la sécurité et de la défense en vue de conformer les cellules de garde à vue au plan type</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DGPCS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DAF</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020"/>
          <w:jc w:val="center"/>
        </w:trPr>
        <w:tc>
          <w:tcPr>
            <w:tcW w:w="94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101, 104</w:t>
            </w:r>
          </w:p>
        </w:tc>
        <w:tc>
          <w:tcPr>
            <w:tcW w:w="47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5.1.2</w:t>
            </w:r>
          </w:p>
        </w:tc>
        <w:tc>
          <w:tcPr>
            <w:tcW w:w="1466"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Respect des droits des personnes interpellées</w:t>
            </w:r>
          </w:p>
        </w:tc>
        <w:tc>
          <w:tcPr>
            <w:tcW w:w="1350"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 Les personnes interpellées sont traitées conformément à la procédure pénale</w:t>
            </w: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Organiser 13 sessions de formation des OPJ sur les droits des personnes interpellées (surtout le droit à l'image et la protection des données personnelles)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DGDDH</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DR/DHPC</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45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45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45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135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Elaborer une circulaire pour rendre effectif le contrôle du parquet dans les cellules de garde à vue</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DGPCS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IGS</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Opérationnaliser l'observatoire nationale de prévention de la torture</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DGDDH</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30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Organiser chaque année des visites dans les lieux de détention</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DGDDH</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DR/DHPC</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34</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34</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34</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34</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136</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Relire le code de procédure pénale pour prévoir l’assistance d’un avocat dès l’enquête préliminaire</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DGAJJ</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Ordre des avocats</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30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300"/>
          <w:jc w:val="center"/>
        </w:trPr>
        <w:tc>
          <w:tcPr>
            <w:tcW w:w="9992" w:type="dxa"/>
            <w:gridSpan w:val="11"/>
            <w:tcBorders>
              <w:top w:val="single" w:sz="4" w:space="0" w:color="auto"/>
              <w:left w:val="single" w:sz="4" w:space="0" w:color="auto"/>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5.2. Objectif spécifique 2: Améliorer la prise en compte des droits humains devant les autorités judiciaires</w:t>
            </w:r>
          </w:p>
        </w:tc>
        <w:tc>
          <w:tcPr>
            <w:tcW w:w="452" w:type="dxa"/>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w:t>
            </w:r>
          </w:p>
        </w:tc>
        <w:tc>
          <w:tcPr>
            <w:tcW w:w="452" w:type="dxa"/>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6</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88</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141</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139</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95</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469</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w:t>
            </w:r>
          </w:p>
        </w:tc>
      </w:tr>
      <w:tr w:rsidR="008F1801" w:rsidRPr="00724A09" w:rsidTr="008F1801">
        <w:trPr>
          <w:trHeight w:val="765"/>
          <w:jc w:val="center"/>
        </w:trPr>
        <w:tc>
          <w:tcPr>
            <w:tcW w:w="94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108</w:t>
            </w:r>
          </w:p>
        </w:tc>
        <w:tc>
          <w:tcPr>
            <w:tcW w:w="47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5.2.1</w:t>
            </w:r>
          </w:p>
        </w:tc>
        <w:tc>
          <w:tcPr>
            <w:tcW w:w="1466"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Application effective des peines alternatives</w:t>
            </w:r>
          </w:p>
        </w:tc>
        <w:tc>
          <w:tcPr>
            <w:tcW w:w="1350"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Les condamnés bénéficient des peines alternatives à l’emprisonnement</w:t>
            </w: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Organiser  session de sensibilisation du personnel judiciaire sur l'application des peines alternatives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DGPCS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8</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8</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16</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Réaliser un film documentaire sur les peines alternatives à l’emprisonnement (TIG, etc.)</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DGPCS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DCPM</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Diffuser deux fois par an le film documentaire sur les peines alternatives à l'emprisonnement (TIG, etc.)</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DGPCS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DCPM</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Traduire le film documentaire sur les peines alternatives au moins dans trois </w:t>
            </w:r>
            <w:r w:rsidRPr="00724A09">
              <w:rPr>
                <w:rFonts w:ascii="Garamond" w:eastAsia="Times New Roman" w:hAnsi="Garamond" w:cs="Times New Roman"/>
                <w:color w:val="000000"/>
                <w:sz w:val="20"/>
                <w:szCs w:val="20"/>
                <w:lang w:eastAsia="fr-FR"/>
              </w:rPr>
              <w:lastRenderedPageBreak/>
              <w:t>langues nationales (TIG, etc.)</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lastRenderedPageBreak/>
              <w:t>DGPCS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DCPM</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Organiser deux ateliers de sensibilisation par an des structures d’accueil des personnes condamnées aux TIG</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DGPCS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6</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6</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6</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18</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Créer et Mettre à jour un répertoire des structures d'accueil des personnes condamnées aux TIG</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DGPCS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Organiser une session de sensibilisation des juges des enfants sur l'application des peines alternatives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DGPCS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55, 95, 102</w:t>
            </w:r>
            <w:proofErr w:type="gramStart"/>
            <w:r w:rsidRPr="00724A09">
              <w:rPr>
                <w:rFonts w:ascii="Garamond" w:eastAsia="Times New Roman" w:hAnsi="Garamond" w:cs="Times New Roman"/>
                <w:color w:val="000000"/>
                <w:sz w:val="20"/>
                <w:szCs w:val="20"/>
                <w:lang w:eastAsia="fr-FR"/>
              </w:rPr>
              <w:t>,103,105</w:t>
            </w:r>
            <w:proofErr w:type="gramEnd"/>
          </w:p>
        </w:tc>
        <w:tc>
          <w:tcPr>
            <w:tcW w:w="47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5.2.2</w:t>
            </w:r>
          </w:p>
        </w:tc>
        <w:tc>
          <w:tcPr>
            <w:tcW w:w="1466"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Respect des droits des personnes poursuivies</w:t>
            </w:r>
          </w:p>
        </w:tc>
        <w:tc>
          <w:tcPr>
            <w:tcW w:w="1350"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Les juridictions ne font plus recours aux ordres de mise à disposition</w:t>
            </w: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Elaborer une circulaire pour interdire les ordres de mise à disposition dans toutes les juridictions </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DGPCS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Cabinet</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4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Elaborer un décret pour instaurer et </w:t>
            </w:r>
            <w:r w:rsidRPr="00724A09">
              <w:rPr>
                <w:rFonts w:ascii="Garamond" w:eastAsia="Times New Roman" w:hAnsi="Garamond" w:cs="Times New Roman"/>
                <w:color w:val="000000"/>
                <w:sz w:val="20"/>
                <w:szCs w:val="20"/>
                <w:lang w:eastAsia="fr-FR"/>
              </w:rPr>
              <w:lastRenderedPageBreak/>
              <w:t>règlementer la permanence</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lastRenderedPageBreak/>
              <w:t>DGPCS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Doter les juridictions de moyens financier pour assurer la permanence</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DAF</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Les personnes déférées bénéficient de la présomption d’innocence et du respect des droits de la défense</w:t>
            </w: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Organiser une session de formation </w:t>
            </w:r>
            <w:proofErr w:type="gramStart"/>
            <w:r w:rsidRPr="00724A09">
              <w:rPr>
                <w:rFonts w:ascii="Garamond" w:eastAsia="Times New Roman" w:hAnsi="Garamond" w:cs="Times New Roman"/>
                <w:color w:val="000000"/>
                <w:sz w:val="20"/>
                <w:szCs w:val="20"/>
                <w:lang w:eastAsia="fr-FR"/>
              </w:rPr>
              <w:t>des magistrats</w:t>
            </w:r>
            <w:proofErr w:type="gramEnd"/>
            <w:r w:rsidRPr="00724A09">
              <w:rPr>
                <w:rFonts w:ascii="Garamond" w:eastAsia="Times New Roman" w:hAnsi="Garamond" w:cs="Times New Roman"/>
                <w:color w:val="000000"/>
                <w:sz w:val="20"/>
                <w:szCs w:val="20"/>
                <w:lang w:eastAsia="fr-FR"/>
              </w:rPr>
              <w:t xml:space="preserve"> sur+ le respect des droits de la défense</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DGDDH</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30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60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27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Organiser chaque année deux (2) sessions de formation des magistrats et des Avocats sur les instruments juridiques internationaux en matière de droits humains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DGDDH</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120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L’indemnisation des personnes ayant subi des préjudices du fait de la justice est consacrée</w:t>
            </w: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Créer un fonds d'indemnisation pour les personnes ayant subi des préjudices du fait de la justice</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DAJAV</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Elaborer un avant-projet de loi portant indemnisation des personnes ayant subi des </w:t>
            </w:r>
            <w:r w:rsidRPr="00724A09">
              <w:rPr>
                <w:rFonts w:ascii="Garamond" w:eastAsia="Times New Roman" w:hAnsi="Garamond" w:cs="Times New Roman"/>
                <w:color w:val="000000"/>
                <w:sz w:val="20"/>
                <w:szCs w:val="20"/>
                <w:lang w:eastAsia="fr-FR"/>
              </w:rPr>
              <w:lastRenderedPageBreak/>
              <w:t>préjudices du fait de la justice</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lastRenderedPageBreak/>
              <w:t>DGAJJ</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DAJAV</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Suivre l'adoption de la loi portant indemnisation des personnes ayant subi des préjudices du fait de la justice</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DGAJJ</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DAJAV</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53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Les enfants en conflit avec la loi sont entendus dans toute procédure judiciaire ou administrative ou ils sont en cause par l'intermédiaire d'un organisme approprié</w:t>
            </w: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Elaborer une circulaire pour interpeller les magistrats à respecter le droit de l'enfant d'être entendu directement ou par l'intermédiaire d'un représentant ou d'un organisme approprié dans toute procédure judiciaire ou administrative </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DGAJJ</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DGPCS, Cabinet</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Organiser des sessions de formation des magistrats sur les droits des enfants </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DGPCS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DGAJJ, DGDDH, DRH</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45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300"/>
          <w:jc w:val="center"/>
        </w:trPr>
        <w:tc>
          <w:tcPr>
            <w:tcW w:w="9992" w:type="dxa"/>
            <w:gridSpan w:val="11"/>
            <w:tcBorders>
              <w:top w:val="single" w:sz="4" w:space="0" w:color="auto"/>
              <w:left w:val="single" w:sz="4" w:space="0" w:color="auto"/>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5.3. Objectif spécifique 3: Améliorer la situation des droits humains dans les établissements pénitentiaires</w:t>
            </w:r>
          </w:p>
        </w:tc>
        <w:tc>
          <w:tcPr>
            <w:tcW w:w="452" w:type="dxa"/>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w:t>
            </w:r>
          </w:p>
        </w:tc>
        <w:tc>
          <w:tcPr>
            <w:tcW w:w="452" w:type="dxa"/>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right"/>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xml:space="preserve">      887   </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right"/>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xml:space="preserve">    1 131   </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right"/>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xml:space="preserve">   4 322   </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right"/>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xml:space="preserve">   6 483   </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right"/>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xml:space="preserve">   2 969   </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jc w:val="right"/>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xml:space="preserve">     15 792   </w:t>
            </w:r>
          </w:p>
        </w:tc>
        <w:tc>
          <w:tcPr>
            <w:tcW w:w="0" w:type="auto"/>
            <w:tcBorders>
              <w:top w:val="nil"/>
              <w:left w:val="nil"/>
              <w:bottom w:val="single" w:sz="4" w:space="0" w:color="auto"/>
              <w:right w:val="single" w:sz="4" w:space="0" w:color="auto"/>
            </w:tcBorders>
            <w:shd w:val="clear" w:color="000000" w:fill="FABF8F"/>
            <w:noWrap/>
            <w:vAlign w:val="center"/>
            <w:hideMark/>
          </w:tcPr>
          <w:p w:rsidR="00724A09" w:rsidRPr="00724A09" w:rsidRDefault="00724A09" w:rsidP="00724A09">
            <w:pPr>
              <w:spacing w:after="0" w:line="240" w:lineRule="auto"/>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w:t>
            </w:r>
          </w:p>
        </w:tc>
      </w:tr>
      <w:tr w:rsidR="008F1801" w:rsidRPr="00724A09" w:rsidTr="008F1801">
        <w:trPr>
          <w:trHeight w:val="1020"/>
          <w:jc w:val="center"/>
        </w:trPr>
        <w:tc>
          <w:tcPr>
            <w:tcW w:w="94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lastRenderedPageBreak/>
              <w:t>57, 63, 64, 65, 66,68</w:t>
            </w:r>
          </w:p>
        </w:tc>
        <w:tc>
          <w:tcPr>
            <w:tcW w:w="47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5.3.1</w:t>
            </w:r>
          </w:p>
        </w:tc>
        <w:tc>
          <w:tcPr>
            <w:tcW w:w="1466"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Amélioration des conditions de détention des détenus</w:t>
            </w:r>
          </w:p>
        </w:tc>
        <w:tc>
          <w:tcPr>
            <w:tcW w:w="1350"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Le </w:t>
            </w:r>
            <w:proofErr w:type="spellStart"/>
            <w:r w:rsidRPr="00724A09">
              <w:rPr>
                <w:rFonts w:ascii="Garamond" w:eastAsia="Times New Roman" w:hAnsi="Garamond" w:cs="Times New Roman"/>
                <w:color w:val="000000"/>
                <w:sz w:val="20"/>
                <w:szCs w:val="20"/>
                <w:lang w:eastAsia="fr-FR"/>
              </w:rPr>
              <w:t>Kiti</w:t>
            </w:r>
            <w:proofErr w:type="spellEnd"/>
            <w:r w:rsidRPr="00724A09">
              <w:rPr>
                <w:rFonts w:ascii="Garamond" w:eastAsia="Times New Roman" w:hAnsi="Garamond" w:cs="Times New Roman"/>
                <w:color w:val="000000"/>
                <w:sz w:val="20"/>
                <w:szCs w:val="20"/>
                <w:lang w:eastAsia="fr-FR"/>
              </w:rPr>
              <w:t xml:space="preserve"> est relu et est conforme aux textes internationaux</w:t>
            </w: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Relire le </w:t>
            </w:r>
            <w:proofErr w:type="spellStart"/>
            <w:r w:rsidRPr="00724A09">
              <w:rPr>
                <w:rFonts w:ascii="Garamond" w:eastAsia="Times New Roman" w:hAnsi="Garamond" w:cs="Times New Roman"/>
                <w:color w:val="000000"/>
                <w:sz w:val="20"/>
                <w:szCs w:val="20"/>
                <w:lang w:eastAsia="fr-FR"/>
              </w:rPr>
              <w:t>Kiti</w:t>
            </w:r>
            <w:proofErr w:type="spellEnd"/>
            <w:r w:rsidRPr="00724A09">
              <w:rPr>
                <w:rFonts w:ascii="Garamond" w:eastAsia="Times New Roman" w:hAnsi="Garamond" w:cs="Times New Roman"/>
                <w:color w:val="000000"/>
                <w:sz w:val="20"/>
                <w:szCs w:val="20"/>
                <w:lang w:eastAsia="fr-FR"/>
              </w:rPr>
              <w:t xml:space="preserve"> portant organisation, régime et règlementation des établissements pénitentiaires conformément aux textes internationaux </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DGGSP</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DGPCS</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Organiser trois sessions par an au profit du personnel pénitentiaire sur le respect de la règlementation pénitentiaire</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DGGSP</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DGPCS, DRH</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16</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16</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16</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48</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Relire le texte portant règlement intérieur des établissements pénitentiaires </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DGGSP</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DGPCS</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Les établissements pénitentiaires sont conformes aux standards internationaux</w:t>
            </w: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Faire adopter le texte sur la création juridique de 28 établissements pénitentiaires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DGPCS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DGGSP</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Elaborer une stratégie d'humanisation des établissements pénitentiaires </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DGGSP</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DGPCS</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Organiser un plaidoyer auprès du MEF pour l'augmentation du budget alloué aux maisons d'arrêt</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DAF</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DGGSP</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Reproduire et vulgariser 5000 exemplaires des standards internationaux en matière de traitement des détenus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DGPDH</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Organiser un atelier sur la procédure disciplinaire applicable aux détenus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DGGSP</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DGPCS</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14</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14</w:t>
            </w:r>
          </w:p>
        </w:tc>
        <w:tc>
          <w:tcPr>
            <w:tcW w:w="0" w:type="auto"/>
            <w:tcBorders>
              <w:top w:val="nil"/>
              <w:left w:val="nil"/>
              <w:bottom w:val="single" w:sz="4" w:space="0" w:color="auto"/>
              <w:right w:val="single" w:sz="4" w:space="0" w:color="auto"/>
            </w:tcBorders>
            <w:shd w:val="clear" w:color="000000" w:fill="FFFFFF"/>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Etat/UE</w:t>
            </w:r>
          </w:p>
        </w:tc>
      </w:tr>
      <w:tr w:rsidR="008F1801" w:rsidRPr="00724A09" w:rsidTr="008F1801">
        <w:trPr>
          <w:trHeight w:val="127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Elaborer et mettre en œuvre un programme de visite périodique des établissements pénitentiaires par les TGI et les Cours d'Appel parquet et chambre d'accusation)</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DGPCS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TGI, CA</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Mettre en œuvre les recommandations de l'atelier de réflexion sur la prise en charge </w:t>
            </w:r>
            <w:r w:rsidRPr="00724A09">
              <w:rPr>
                <w:rFonts w:ascii="Garamond" w:eastAsia="Times New Roman" w:hAnsi="Garamond" w:cs="Times New Roman"/>
                <w:color w:val="000000"/>
                <w:sz w:val="20"/>
                <w:szCs w:val="20"/>
                <w:lang w:eastAsia="fr-FR"/>
              </w:rPr>
              <w:lastRenderedPageBreak/>
              <w:t>sanitaire des détenus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lastRenderedPageBreak/>
              <w:t>DGPCS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DGGSP</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30</w:t>
            </w:r>
          </w:p>
        </w:tc>
        <w:tc>
          <w:tcPr>
            <w:tcW w:w="0" w:type="auto"/>
            <w:tcBorders>
              <w:top w:val="nil"/>
              <w:left w:val="nil"/>
              <w:bottom w:val="single" w:sz="4" w:space="0" w:color="auto"/>
              <w:right w:val="single" w:sz="4" w:space="0" w:color="auto"/>
            </w:tcBorders>
            <w:shd w:val="clear" w:color="000000" w:fill="FFFFFF"/>
            <w:noWrap/>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Etat/AMIJ</w:t>
            </w:r>
          </w:p>
        </w:tc>
      </w:tr>
      <w:tr w:rsidR="008F1801" w:rsidRPr="00724A09" w:rsidTr="008F1801">
        <w:trPr>
          <w:trHeight w:val="102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Organiser une rencontre de concertation en vue de l'élaboration d'un texte interministériel portant sur l'entretien des détenus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DGPCS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DGGSP</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noWrap/>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Organiser une session de formation sur le traitement des détenus vulnérables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DGGSP</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DRH, DGPCS, DGDDH</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noWrap/>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Etat/UE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Construire des infirmeries dans deux établissements pénitentiaires par an</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DAF</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DGGSP</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60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60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60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180</w:t>
            </w:r>
          </w:p>
        </w:tc>
        <w:tc>
          <w:tcPr>
            <w:tcW w:w="0" w:type="auto"/>
            <w:tcBorders>
              <w:top w:val="nil"/>
              <w:left w:val="nil"/>
              <w:bottom w:val="single" w:sz="4" w:space="0" w:color="auto"/>
              <w:right w:val="single" w:sz="4" w:space="0" w:color="auto"/>
            </w:tcBorders>
            <w:shd w:val="clear" w:color="000000" w:fill="FFFFFF"/>
            <w:noWrap/>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w:t>
            </w:r>
          </w:p>
        </w:tc>
      </w:tr>
      <w:tr w:rsidR="008F1801" w:rsidRPr="00724A09" w:rsidTr="008F1801">
        <w:trPr>
          <w:trHeight w:val="102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Doter les établissements pénitentiaires en moyens financiers et matériels conséquents pour l'entretien des détenus (alimentation, santé, hygiène)</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DAF</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400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600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600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600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600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2800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Elaborer une stratégie de prise </w:t>
            </w:r>
            <w:r w:rsidRPr="00724A09">
              <w:rPr>
                <w:rFonts w:ascii="Garamond" w:eastAsia="Times New Roman" w:hAnsi="Garamond" w:cs="Times New Roman"/>
                <w:color w:val="000000"/>
                <w:sz w:val="20"/>
                <w:szCs w:val="20"/>
                <w:lang w:eastAsia="fr-FR"/>
              </w:rPr>
              <w:lastRenderedPageBreak/>
              <w:t>en charge sanitaire des détenus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lastRenderedPageBreak/>
              <w:t>DGPCS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DGGSP</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Elaborer chaque année un rapport sur les situations des lieux de détention et les personnes privées de libertés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DGDDH</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DGPDH, DR/DHPC</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40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Réaliser l'étude architecturale de la construction de la prison de haute sécurité de Bobo</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DAF</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DGPCS, DGGSP</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175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175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Construction de la prison de haute sécurité de Bobo</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DAF</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DGPCS, DGGSP</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2500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3500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Extension et réfection de la MACB</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DAF</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DGPCS, DGGSP</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900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1900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Construction de la Maison d'arrêt et de correction de Pô</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DAF</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DGPCS, DGGSP</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1100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Elaborer un mécanisme de suivi des constructions des établissements pénitentiaires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DAF</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w:t>
            </w:r>
          </w:p>
        </w:tc>
      </w:tr>
      <w:tr w:rsidR="008F1801" w:rsidRPr="00724A09" w:rsidTr="008F1801">
        <w:trPr>
          <w:trHeight w:val="765"/>
          <w:jc w:val="center"/>
        </w:trPr>
        <w:tc>
          <w:tcPr>
            <w:tcW w:w="94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68</w:t>
            </w:r>
          </w:p>
        </w:tc>
        <w:tc>
          <w:tcPr>
            <w:tcW w:w="47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5.3.2</w:t>
            </w:r>
          </w:p>
        </w:tc>
        <w:tc>
          <w:tcPr>
            <w:tcW w:w="1466"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Renforcement de la réinsertion sociale des détenus</w:t>
            </w:r>
          </w:p>
        </w:tc>
        <w:tc>
          <w:tcPr>
            <w:tcW w:w="1350"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Les établissements pénitentiaires disposent d’un système </w:t>
            </w:r>
            <w:r w:rsidRPr="00724A09">
              <w:rPr>
                <w:rFonts w:ascii="Garamond" w:eastAsia="Times New Roman" w:hAnsi="Garamond" w:cs="Times New Roman"/>
                <w:color w:val="000000"/>
                <w:sz w:val="20"/>
                <w:szCs w:val="20"/>
                <w:lang w:eastAsia="fr-FR"/>
              </w:rPr>
              <w:lastRenderedPageBreak/>
              <w:t xml:space="preserve">efficace de réinsertion des détenus </w:t>
            </w: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lastRenderedPageBreak/>
              <w:t xml:space="preserve">Elaborer une stratégie nationale de réinsertion sociale des </w:t>
            </w:r>
            <w:r w:rsidRPr="00724A09">
              <w:rPr>
                <w:rFonts w:ascii="Garamond" w:eastAsia="Times New Roman" w:hAnsi="Garamond" w:cs="Times New Roman"/>
                <w:color w:val="000000"/>
                <w:sz w:val="20"/>
                <w:szCs w:val="20"/>
                <w:lang w:eastAsia="fr-FR"/>
              </w:rPr>
              <w:lastRenderedPageBreak/>
              <w:t>détenus et son plan d'actions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lastRenderedPageBreak/>
              <w:t>DGPCS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DGGSP</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Etat/UE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Mettre en œuvre le plan d'action de la stratégie nationale de réinsertion sociale</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DGPCS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DGGSP</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300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Réhabiliter les sites de </w:t>
            </w:r>
            <w:proofErr w:type="spellStart"/>
            <w:r w:rsidRPr="00724A09">
              <w:rPr>
                <w:rFonts w:ascii="Garamond" w:eastAsia="Times New Roman" w:hAnsi="Garamond" w:cs="Times New Roman"/>
                <w:color w:val="000000"/>
                <w:sz w:val="20"/>
                <w:szCs w:val="20"/>
                <w:lang w:eastAsia="fr-FR"/>
              </w:rPr>
              <w:t>Baporo</w:t>
            </w:r>
            <w:proofErr w:type="spellEnd"/>
            <w:r w:rsidRPr="00724A09">
              <w:rPr>
                <w:rFonts w:ascii="Garamond" w:eastAsia="Times New Roman" w:hAnsi="Garamond" w:cs="Times New Roman"/>
                <w:color w:val="000000"/>
                <w:sz w:val="20"/>
                <w:szCs w:val="20"/>
                <w:lang w:eastAsia="fr-FR"/>
              </w:rPr>
              <w:t xml:space="preserve">, </w:t>
            </w:r>
            <w:proofErr w:type="spellStart"/>
            <w:r w:rsidRPr="00724A09">
              <w:rPr>
                <w:rFonts w:ascii="Garamond" w:eastAsia="Times New Roman" w:hAnsi="Garamond" w:cs="Times New Roman"/>
                <w:color w:val="000000"/>
                <w:sz w:val="20"/>
                <w:szCs w:val="20"/>
                <w:lang w:eastAsia="fr-FR"/>
              </w:rPr>
              <w:t>Kamandéna</w:t>
            </w:r>
            <w:proofErr w:type="spellEnd"/>
            <w:r w:rsidRPr="00724A09">
              <w:rPr>
                <w:rFonts w:ascii="Garamond" w:eastAsia="Times New Roman" w:hAnsi="Garamond" w:cs="Times New Roman"/>
                <w:color w:val="000000"/>
                <w:sz w:val="20"/>
                <w:szCs w:val="20"/>
                <w:lang w:eastAsia="fr-FR"/>
              </w:rPr>
              <w:t>, Fada</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DAF</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DGGSP</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230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230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230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690</w:t>
            </w:r>
          </w:p>
        </w:tc>
        <w:tc>
          <w:tcPr>
            <w:tcW w:w="0" w:type="auto"/>
            <w:tcBorders>
              <w:top w:val="nil"/>
              <w:left w:val="nil"/>
              <w:bottom w:val="single" w:sz="4" w:space="0" w:color="auto"/>
              <w:right w:val="single" w:sz="4" w:space="0" w:color="auto"/>
            </w:tcBorders>
            <w:shd w:val="clear" w:color="000000" w:fill="FFFFFF"/>
            <w:noWrap/>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Acquérir des équipements spécifiques et intrants de production</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DAF</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DGGSP</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330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330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330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1090</w:t>
            </w:r>
          </w:p>
        </w:tc>
        <w:tc>
          <w:tcPr>
            <w:tcW w:w="0" w:type="auto"/>
            <w:tcBorders>
              <w:top w:val="nil"/>
              <w:left w:val="nil"/>
              <w:bottom w:val="single" w:sz="4" w:space="0" w:color="auto"/>
              <w:right w:val="single" w:sz="4" w:space="0" w:color="auto"/>
            </w:tcBorders>
            <w:shd w:val="clear" w:color="000000" w:fill="FFFFFF"/>
            <w:noWrap/>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Acquérir du matériel roulant pour les sites de production </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DAF</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DGGSP</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300</w:t>
            </w:r>
          </w:p>
        </w:tc>
        <w:tc>
          <w:tcPr>
            <w:tcW w:w="0" w:type="auto"/>
            <w:tcBorders>
              <w:top w:val="nil"/>
              <w:left w:val="nil"/>
              <w:bottom w:val="single" w:sz="4" w:space="0" w:color="auto"/>
              <w:right w:val="single" w:sz="4" w:space="0" w:color="auto"/>
            </w:tcBorders>
            <w:shd w:val="clear" w:color="000000" w:fill="FFFFFF"/>
            <w:noWrap/>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Spécialiser cinq agents en technique de production par an</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DAF</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DGGSP</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8</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8</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8</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8</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32</w:t>
            </w:r>
          </w:p>
        </w:tc>
        <w:tc>
          <w:tcPr>
            <w:tcW w:w="0" w:type="auto"/>
            <w:tcBorders>
              <w:top w:val="nil"/>
              <w:left w:val="nil"/>
              <w:bottom w:val="single" w:sz="4" w:space="0" w:color="auto"/>
              <w:right w:val="single" w:sz="4" w:space="0" w:color="auto"/>
            </w:tcBorders>
            <w:shd w:val="clear" w:color="000000" w:fill="FFFFFF"/>
            <w:noWrap/>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Réaliser une étude sur la stratégie nationale de production pénitentiaire </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DGESS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DGGSP</w:t>
            </w:r>
          </w:p>
        </w:tc>
        <w:tc>
          <w:tcPr>
            <w:tcW w:w="690" w:type="dxa"/>
            <w:tcBorders>
              <w:top w:val="nil"/>
              <w:left w:val="nil"/>
              <w:bottom w:val="single" w:sz="4" w:space="0" w:color="auto"/>
              <w:right w:val="single" w:sz="4" w:space="0" w:color="auto"/>
            </w:tcBorders>
            <w:shd w:val="clear" w:color="000000" w:fill="FFFFFF"/>
            <w:noWrap/>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000000" w:fill="FFFFFF"/>
            <w:noWrap/>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000000" w:fill="FFFFFF"/>
            <w:noWrap/>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000000" w:fill="FFFFFF"/>
            <w:noWrap/>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9</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9</w:t>
            </w:r>
          </w:p>
        </w:tc>
        <w:tc>
          <w:tcPr>
            <w:tcW w:w="0" w:type="auto"/>
            <w:tcBorders>
              <w:top w:val="nil"/>
              <w:left w:val="nil"/>
              <w:bottom w:val="single" w:sz="4" w:space="0" w:color="auto"/>
              <w:right w:val="single" w:sz="4" w:space="0" w:color="auto"/>
            </w:tcBorders>
            <w:shd w:val="clear" w:color="000000" w:fill="FFFFFF"/>
            <w:noWrap/>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Etat/UE</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Organiser deux sessions de formation sur les techniques de production </w:t>
            </w:r>
            <w:r w:rsidRPr="00724A09">
              <w:rPr>
                <w:rFonts w:ascii="Garamond" w:eastAsia="Times New Roman" w:hAnsi="Garamond" w:cs="Times New Roman"/>
                <w:color w:val="000000"/>
                <w:sz w:val="20"/>
                <w:szCs w:val="20"/>
                <w:lang w:eastAsia="fr-FR"/>
              </w:rPr>
              <w:lastRenderedPageBreak/>
              <w:t xml:space="preserve">pénitentiaire </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lastRenderedPageBreak/>
              <w:t>DGGSP</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PPP</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60</w:t>
            </w:r>
          </w:p>
        </w:tc>
        <w:tc>
          <w:tcPr>
            <w:tcW w:w="0" w:type="auto"/>
            <w:tcBorders>
              <w:top w:val="nil"/>
              <w:left w:val="nil"/>
              <w:bottom w:val="single" w:sz="4" w:space="0" w:color="auto"/>
              <w:right w:val="single" w:sz="4" w:space="0" w:color="auto"/>
            </w:tcBorders>
            <w:shd w:val="clear" w:color="000000" w:fill="FFFFFF"/>
            <w:noWrap/>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Organiser deux rencontres entre les acteurs de la production pénitentiaire par an</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DGGSP</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PPP</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60</w:t>
            </w:r>
          </w:p>
        </w:tc>
        <w:tc>
          <w:tcPr>
            <w:tcW w:w="0" w:type="auto"/>
            <w:tcBorders>
              <w:top w:val="nil"/>
              <w:left w:val="nil"/>
              <w:bottom w:val="single" w:sz="4" w:space="0" w:color="auto"/>
              <w:right w:val="single" w:sz="4" w:space="0" w:color="auto"/>
            </w:tcBorders>
            <w:shd w:val="clear" w:color="000000" w:fill="FFFFFF"/>
            <w:noWrap/>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Organiser six visites par an dans les sites de production</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DGGSP</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PPP</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6</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6</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6</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6</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24</w:t>
            </w:r>
          </w:p>
        </w:tc>
        <w:tc>
          <w:tcPr>
            <w:tcW w:w="0" w:type="auto"/>
            <w:tcBorders>
              <w:top w:val="nil"/>
              <w:left w:val="nil"/>
              <w:bottom w:val="single" w:sz="4" w:space="0" w:color="auto"/>
              <w:right w:val="single" w:sz="4" w:space="0" w:color="auto"/>
            </w:tcBorders>
            <w:shd w:val="clear" w:color="000000" w:fill="FFFFFF"/>
            <w:noWrap/>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Organiser un voyage d'étude et d'échange d'expérience sur la production pénitentiaire</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DGGSP</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PPP</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Produire annuellement un rapport et programme d'activités de la production pénitentiaire</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DGGSP</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w:t>
            </w:r>
          </w:p>
        </w:tc>
        <w:tc>
          <w:tcPr>
            <w:tcW w:w="0" w:type="auto"/>
            <w:tcBorders>
              <w:top w:val="nil"/>
              <w:left w:val="nil"/>
              <w:bottom w:val="single" w:sz="4" w:space="0" w:color="auto"/>
              <w:right w:val="single" w:sz="4" w:space="0" w:color="auto"/>
            </w:tcBorders>
            <w:shd w:val="clear" w:color="000000" w:fill="FFFFFF"/>
            <w:noWrap/>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Construire des abris et installer des moulins dans les établissements pénitentiaires </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DAF</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DGGSP</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150</w:t>
            </w:r>
          </w:p>
        </w:tc>
        <w:tc>
          <w:tcPr>
            <w:tcW w:w="0" w:type="auto"/>
            <w:tcBorders>
              <w:top w:val="nil"/>
              <w:left w:val="nil"/>
              <w:bottom w:val="single" w:sz="4" w:space="0" w:color="auto"/>
              <w:right w:val="single" w:sz="4" w:space="0" w:color="auto"/>
            </w:tcBorders>
            <w:shd w:val="clear" w:color="000000" w:fill="FFFFFF"/>
            <w:noWrap/>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w:t>
            </w:r>
          </w:p>
        </w:tc>
      </w:tr>
      <w:tr w:rsidR="008F1801" w:rsidRPr="00724A09" w:rsidTr="008F1801">
        <w:trPr>
          <w:trHeight w:val="102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Doter les établissements pénitentiaires et le centre de Laye en kits de matières </w:t>
            </w:r>
            <w:r w:rsidRPr="00724A09">
              <w:rPr>
                <w:rFonts w:ascii="Garamond" w:eastAsia="Times New Roman" w:hAnsi="Garamond" w:cs="Times New Roman"/>
                <w:color w:val="000000"/>
                <w:sz w:val="20"/>
                <w:szCs w:val="20"/>
                <w:lang w:eastAsia="fr-FR"/>
              </w:rPr>
              <w:lastRenderedPageBreak/>
              <w:t>premières (menuiserie, soudure, couture, savonnerie, tissage, maraichage et culture)</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lastRenderedPageBreak/>
              <w:t>DGPCS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DGGSP</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30</w:t>
            </w:r>
          </w:p>
        </w:tc>
        <w:tc>
          <w:tcPr>
            <w:tcW w:w="0" w:type="auto"/>
            <w:tcBorders>
              <w:top w:val="nil"/>
              <w:left w:val="nil"/>
              <w:bottom w:val="single" w:sz="4" w:space="0" w:color="auto"/>
              <w:right w:val="single" w:sz="4" w:space="0" w:color="auto"/>
            </w:tcBorders>
            <w:shd w:val="clear" w:color="auto" w:fill="auto"/>
            <w:noWrap/>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w:t>
            </w:r>
          </w:p>
        </w:tc>
      </w:tr>
      <w:tr w:rsidR="008F1801" w:rsidRPr="00724A09" w:rsidTr="008F1801">
        <w:trPr>
          <w:trHeight w:val="102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Initier les femmes et mineurs privés de liberté en couture, menuiserie, soudure, maraichage et savonnerie dans sept établissements pénitentiaires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DGPCS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DGGSP</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28</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28</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28</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28</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28</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140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Etat/UNICEF</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Réaliser une étude de faisabilité de la construction d’un Centre de formation socioprofessionnelle des détenus </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DGESS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DGPCS/DAF</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15</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15</w:t>
            </w:r>
          </w:p>
        </w:tc>
        <w:tc>
          <w:tcPr>
            <w:tcW w:w="0" w:type="auto"/>
            <w:tcBorders>
              <w:top w:val="nil"/>
              <w:left w:val="nil"/>
              <w:bottom w:val="single" w:sz="4" w:space="0" w:color="auto"/>
              <w:right w:val="single" w:sz="4" w:space="0" w:color="auto"/>
            </w:tcBorders>
            <w:shd w:val="clear" w:color="auto" w:fill="auto"/>
            <w:noWrap/>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Mettre en œuvre des activités sportives et récréatives pour les mineurs en détention </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DGGSP</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DGPCS</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Etat/UNICEF</w:t>
            </w:r>
          </w:p>
        </w:tc>
      </w:tr>
      <w:tr w:rsidR="008F1801" w:rsidRPr="00724A09" w:rsidTr="008F1801">
        <w:trPr>
          <w:trHeight w:val="102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Organiser des séances d’alphabétisation et de formations professionnelles au profit des </w:t>
            </w:r>
            <w:r w:rsidRPr="00724A09">
              <w:rPr>
                <w:rFonts w:ascii="Garamond" w:eastAsia="Times New Roman" w:hAnsi="Garamond" w:cs="Times New Roman"/>
                <w:color w:val="000000"/>
                <w:sz w:val="20"/>
                <w:szCs w:val="20"/>
                <w:lang w:eastAsia="fr-FR"/>
              </w:rPr>
              <w:lastRenderedPageBreak/>
              <w:t>femmes et des mineurs détenus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lastRenderedPageBreak/>
              <w:t>DGPCS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DGGSP</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Mener une rencontre de réflexion sur l'instauration d'une tenue pour détenus </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DGPCS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DGGSP</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Réaliser une étude sur l'application de la peine de travail d'intérêt général</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DGPCS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Organiser un atelier de réflexion sur l'harmonisation des pratiques des commissions d'application des peines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DGPCS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Organiser un atelier de formation sur l'exécution de la peine pénale</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DGPCS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20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20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Doter les établissements pénitentiaires d'équipements pour la formation professionnelle </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DAF</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 DGPCS</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400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Organiser deux sessions de formation par an </w:t>
            </w:r>
            <w:r w:rsidRPr="00724A09">
              <w:rPr>
                <w:rFonts w:ascii="Garamond" w:eastAsia="Times New Roman" w:hAnsi="Garamond" w:cs="Times New Roman"/>
                <w:color w:val="000000"/>
                <w:sz w:val="20"/>
                <w:szCs w:val="20"/>
                <w:lang w:eastAsia="fr-FR"/>
              </w:rPr>
              <w:lastRenderedPageBreak/>
              <w:t>au profit du personnel pénitentiaire sur les droits des détenus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lastRenderedPageBreak/>
              <w:t>DGPDH</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DGGSP</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60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51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Doter les maisons d'arrêts de véhicule pour le transfèrement des détenus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DAF</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DGGSP</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630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630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630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1890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02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Doter les établissements pénitentiaires de ressources humaines et matérielles pour l'enseignement et suivi socio-psychologique des détenus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DAF</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DGGSP</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10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50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020"/>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Organiser trois sessions de formation par an au profit du personnel pénitentiaire sur leur rôle dans la réinsertion sociale des détenus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DGPCS</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DGGSP, DRH</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30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90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1275"/>
          <w:jc w:val="center"/>
        </w:trPr>
        <w:tc>
          <w:tcPr>
            <w:tcW w:w="943" w:type="dxa"/>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67</w:t>
            </w:r>
          </w:p>
        </w:tc>
        <w:tc>
          <w:tcPr>
            <w:tcW w:w="473"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5.3.3</w:t>
            </w:r>
          </w:p>
        </w:tc>
        <w:tc>
          <w:tcPr>
            <w:tcW w:w="1466"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Respect des droits du détenu</w:t>
            </w:r>
          </w:p>
        </w:tc>
        <w:tc>
          <w:tcPr>
            <w:tcW w:w="135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Le droit aux visites des détenus de la MACA est garanti</w:t>
            </w: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Organiser un plaidoyer auprès du Ministère de la défense pour la relecture du code de justice militaire pour garantir le droit aux visites des </w:t>
            </w:r>
            <w:r w:rsidRPr="00724A09">
              <w:rPr>
                <w:rFonts w:ascii="Garamond" w:eastAsia="Times New Roman" w:hAnsi="Garamond" w:cs="Times New Roman"/>
                <w:color w:val="000000"/>
                <w:sz w:val="20"/>
                <w:szCs w:val="20"/>
                <w:lang w:eastAsia="fr-FR"/>
              </w:rPr>
              <w:lastRenderedPageBreak/>
              <w:t>détenus de la MACA</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lastRenderedPageBreak/>
              <w:t>DGAJJ</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Cabinet, JUSTICE MILITAIRE</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lastRenderedPageBreak/>
              <w:t>109</w:t>
            </w:r>
          </w:p>
        </w:tc>
        <w:tc>
          <w:tcPr>
            <w:tcW w:w="473"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5.3.4</w:t>
            </w:r>
          </w:p>
        </w:tc>
        <w:tc>
          <w:tcPr>
            <w:tcW w:w="1466"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Effectivité du droit de vote des détenus</w:t>
            </w:r>
          </w:p>
        </w:tc>
        <w:tc>
          <w:tcPr>
            <w:tcW w:w="1350" w:type="dxa"/>
            <w:vMerge w:val="restart"/>
            <w:tcBorders>
              <w:top w:val="nil"/>
              <w:left w:val="single" w:sz="4" w:space="0" w:color="auto"/>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Les détenus exercent leur droit de vote</w:t>
            </w: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Organiser le recensement des détenus ayant le droit de vote sur la liste électorale pour les élections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DGGSP</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CENI</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765"/>
          <w:jc w:val="center"/>
        </w:trPr>
        <w:tc>
          <w:tcPr>
            <w:tcW w:w="94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473"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466"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350" w:type="dxa"/>
            <w:vMerge/>
            <w:tcBorders>
              <w:top w:val="nil"/>
              <w:left w:val="single" w:sz="4" w:space="0" w:color="auto"/>
              <w:bottom w:val="single" w:sz="4" w:space="0" w:color="auto"/>
              <w:right w:val="single" w:sz="4" w:space="0" w:color="auto"/>
            </w:tcBorders>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p>
        </w:tc>
        <w:tc>
          <w:tcPr>
            <w:tcW w:w="1504"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Tenir des bureaux de vote dans les maisons d'arrêt lors des élections électorales</w:t>
            </w:r>
          </w:p>
        </w:tc>
        <w:tc>
          <w:tcPr>
            <w:tcW w:w="1081"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DGGSP</w:t>
            </w:r>
          </w:p>
        </w:tc>
        <w:tc>
          <w:tcPr>
            <w:tcW w:w="112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CENI</w:t>
            </w:r>
          </w:p>
        </w:tc>
        <w:tc>
          <w:tcPr>
            <w:tcW w:w="690"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615"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x</w:t>
            </w:r>
          </w:p>
        </w:tc>
        <w:tc>
          <w:tcPr>
            <w:tcW w:w="289"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right"/>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xml:space="preserve">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0</w:t>
            </w:r>
          </w:p>
        </w:tc>
        <w:tc>
          <w:tcPr>
            <w:tcW w:w="0" w:type="auto"/>
            <w:tcBorders>
              <w:top w:val="nil"/>
              <w:left w:val="nil"/>
              <w:bottom w:val="single" w:sz="4" w:space="0" w:color="auto"/>
              <w:right w:val="single" w:sz="4" w:space="0" w:color="auto"/>
            </w:tcBorders>
            <w:shd w:val="clear" w:color="auto" w:fill="auto"/>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Etat/ Partenaire</w:t>
            </w:r>
          </w:p>
        </w:tc>
      </w:tr>
      <w:tr w:rsidR="008F1801" w:rsidRPr="00724A09" w:rsidTr="008F1801">
        <w:trPr>
          <w:trHeight w:val="300"/>
          <w:jc w:val="center"/>
        </w:trPr>
        <w:tc>
          <w:tcPr>
            <w:tcW w:w="5736" w:type="dxa"/>
            <w:gridSpan w:val="5"/>
            <w:tcBorders>
              <w:top w:val="single" w:sz="4" w:space="0" w:color="auto"/>
              <w:left w:val="single" w:sz="4" w:space="0" w:color="auto"/>
              <w:bottom w:val="single" w:sz="4" w:space="0" w:color="auto"/>
              <w:right w:val="single" w:sz="4" w:space="0" w:color="auto"/>
            </w:tcBorders>
            <w:shd w:val="clear" w:color="000000" w:fill="FFC000"/>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Coût total</w:t>
            </w:r>
          </w:p>
        </w:tc>
        <w:tc>
          <w:tcPr>
            <w:tcW w:w="1081" w:type="dxa"/>
            <w:tcBorders>
              <w:top w:val="nil"/>
              <w:left w:val="nil"/>
              <w:bottom w:val="single" w:sz="4" w:space="0" w:color="auto"/>
              <w:right w:val="single" w:sz="4" w:space="0" w:color="auto"/>
            </w:tcBorders>
            <w:shd w:val="clear" w:color="000000" w:fill="FFC000"/>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1129" w:type="dxa"/>
            <w:tcBorders>
              <w:top w:val="nil"/>
              <w:left w:val="nil"/>
              <w:bottom w:val="single" w:sz="4" w:space="0" w:color="auto"/>
              <w:right w:val="single" w:sz="4" w:space="0" w:color="auto"/>
            </w:tcBorders>
            <w:shd w:val="clear" w:color="000000" w:fill="FFC000"/>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90" w:type="dxa"/>
            <w:tcBorders>
              <w:top w:val="nil"/>
              <w:left w:val="nil"/>
              <w:bottom w:val="single" w:sz="4" w:space="0" w:color="auto"/>
              <w:right w:val="single" w:sz="4" w:space="0" w:color="auto"/>
            </w:tcBorders>
            <w:shd w:val="clear" w:color="000000" w:fill="FFC000"/>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615" w:type="dxa"/>
            <w:tcBorders>
              <w:top w:val="nil"/>
              <w:left w:val="nil"/>
              <w:bottom w:val="single" w:sz="4" w:space="0" w:color="auto"/>
              <w:right w:val="single" w:sz="4" w:space="0" w:color="auto"/>
            </w:tcBorders>
            <w:shd w:val="clear" w:color="000000" w:fill="FFC000"/>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289" w:type="dxa"/>
            <w:tcBorders>
              <w:top w:val="nil"/>
              <w:left w:val="nil"/>
              <w:bottom w:val="single" w:sz="4" w:space="0" w:color="auto"/>
              <w:right w:val="single" w:sz="4" w:space="0" w:color="auto"/>
            </w:tcBorders>
            <w:shd w:val="clear" w:color="000000" w:fill="FFC000"/>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0" w:type="auto"/>
            <w:tcBorders>
              <w:top w:val="nil"/>
              <w:left w:val="nil"/>
              <w:bottom w:val="single" w:sz="4" w:space="0" w:color="auto"/>
              <w:right w:val="single" w:sz="4" w:space="0" w:color="auto"/>
            </w:tcBorders>
            <w:shd w:val="clear" w:color="000000" w:fill="FFC000"/>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000000" w:fill="FFC000"/>
            <w:vAlign w:val="center"/>
            <w:hideMark/>
          </w:tcPr>
          <w:p w:rsidR="00724A09" w:rsidRPr="00724A09" w:rsidRDefault="00724A09" w:rsidP="00724A09">
            <w:pPr>
              <w:spacing w:after="0" w:line="240" w:lineRule="auto"/>
              <w:jc w:val="center"/>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c>
          <w:tcPr>
            <w:tcW w:w="452" w:type="dxa"/>
            <w:tcBorders>
              <w:top w:val="nil"/>
              <w:left w:val="nil"/>
              <w:bottom w:val="single" w:sz="4" w:space="0" w:color="auto"/>
              <w:right w:val="single" w:sz="4" w:space="0" w:color="auto"/>
            </w:tcBorders>
            <w:shd w:val="clear" w:color="000000" w:fill="FFC000"/>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xml:space="preserve">   2 105   </w:t>
            </w:r>
          </w:p>
        </w:tc>
        <w:tc>
          <w:tcPr>
            <w:tcW w:w="0" w:type="auto"/>
            <w:tcBorders>
              <w:top w:val="nil"/>
              <w:left w:val="nil"/>
              <w:bottom w:val="single" w:sz="4" w:space="0" w:color="auto"/>
              <w:right w:val="single" w:sz="4" w:space="0" w:color="auto"/>
            </w:tcBorders>
            <w:shd w:val="clear" w:color="000000" w:fill="FFC000"/>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xml:space="preserve">   4 803   </w:t>
            </w:r>
          </w:p>
        </w:tc>
        <w:tc>
          <w:tcPr>
            <w:tcW w:w="0" w:type="auto"/>
            <w:tcBorders>
              <w:top w:val="nil"/>
              <w:left w:val="nil"/>
              <w:bottom w:val="single" w:sz="4" w:space="0" w:color="auto"/>
              <w:right w:val="single" w:sz="4" w:space="0" w:color="auto"/>
            </w:tcBorders>
            <w:shd w:val="clear" w:color="000000" w:fill="FFC000"/>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xml:space="preserve">  18 585   </w:t>
            </w:r>
          </w:p>
        </w:tc>
        <w:tc>
          <w:tcPr>
            <w:tcW w:w="0" w:type="auto"/>
            <w:tcBorders>
              <w:top w:val="nil"/>
              <w:left w:val="nil"/>
              <w:bottom w:val="single" w:sz="4" w:space="0" w:color="auto"/>
              <w:right w:val="single" w:sz="4" w:space="0" w:color="auto"/>
            </w:tcBorders>
            <w:shd w:val="clear" w:color="000000" w:fill="FFC000"/>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xml:space="preserve"> 19 436   </w:t>
            </w:r>
          </w:p>
        </w:tc>
        <w:tc>
          <w:tcPr>
            <w:tcW w:w="0" w:type="auto"/>
            <w:tcBorders>
              <w:top w:val="nil"/>
              <w:left w:val="nil"/>
              <w:bottom w:val="single" w:sz="4" w:space="0" w:color="auto"/>
              <w:right w:val="single" w:sz="4" w:space="0" w:color="auto"/>
            </w:tcBorders>
            <w:shd w:val="clear" w:color="000000" w:fill="FFC000"/>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xml:space="preserve">  10 704   </w:t>
            </w:r>
          </w:p>
        </w:tc>
        <w:tc>
          <w:tcPr>
            <w:tcW w:w="0" w:type="auto"/>
            <w:tcBorders>
              <w:top w:val="nil"/>
              <w:left w:val="nil"/>
              <w:bottom w:val="single" w:sz="4" w:space="0" w:color="auto"/>
              <w:right w:val="single" w:sz="4" w:space="0" w:color="auto"/>
            </w:tcBorders>
            <w:shd w:val="clear" w:color="000000" w:fill="FFC000"/>
            <w:vAlign w:val="center"/>
            <w:hideMark/>
          </w:tcPr>
          <w:p w:rsidR="00724A09" w:rsidRPr="00724A09" w:rsidRDefault="00724A09" w:rsidP="00724A09">
            <w:pPr>
              <w:spacing w:after="0" w:line="240" w:lineRule="auto"/>
              <w:jc w:val="center"/>
              <w:rPr>
                <w:rFonts w:ascii="Garamond" w:eastAsia="Times New Roman" w:hAnsi="Garamond" w:cs="Times New Roman"/>
                <w:b/>
                <w:bCs/>
                <w:color w:val="000000"/>
                <w:sz w:val="20"/>
                <w:szCs w:val="20"/>
                <w:lang w:eastAsia="fr-FR"/>
              </w:rPr>
            </w:pPr>
            <w:r w:rsidRPr="00724A09">
              <w:rPr>
                <w:rFonts w:ascii="Garamond" w:eastAsia="Times New Roman" w:hAnsi="Garamond" w:cs="Times New Roman"/>
                <w:b/>
                <w:bCs/>
                <w:color w:val="000000"/>
                <w:sz w:val="20"/>
                <w:szCs w:val="20"/>
                <w:lang w:eastAsia="fr-FR"/>
              </w:rPr>
              <w:t xml:space="preserve">    55 633   </w:t>
            </w:r>
          </w:p>
        </w:tc>
        <w:tc>
          <w:tcPr>
            <w:tcW w:w="0" w:type="auto"/>
            <w:tcBorders>
              <w:top w:val="nil"/>
              <w:left w:val="nil"/>
              <w:bottom w:val="single" w:sz="4" w:space="0" w:color="auto"/>
              <w:right w:val="single" w:sz="4" w:space="0" w:color="auto"/>
            </w:tcBorders>
            <w:shd w:val="clear" w:color="000000" w:fill="FFC000"/>
            <w:vAlign w:val="center"/>
            <w:hideMark/>
          </w:tcPr>
          <w:p w:rsidR="00724A09" w:rsidRPr="00724A09" w:rsidRDefault="00724A09" w:rsidP="00724A09">
            <w:pPr>
              <w:spacing w:after="0" w:line="240" w:lineRule="auto"/>
              <w:rPr>
                <w:rFonts w:ascii="Garamond" w:eastAsia="Times New Roman" w:hAnsi="Garamond" w:cs="Times New Roman"/>
                <w:color w:val="000000"/>
                <w:sz w:val="20"/>
                <w:szCs w:val="20"/>
                <w:lang w:eastAsia="fr-FR"/>
              </w:rPr>
            </w:pPr>
            <w:r w:rsidRPr="00724A09">
              <w:rPr>
                <w:rFonts w:ascii="Garamond" w:eastAsia="Times New Roman" w:hAnsi="Garamond" w:cs="Times New Roman"/>
                <w:color w:val="000000"/>
                <w:sz w:val="20"/>
                <w:szCs w:val="20"/>
                <w:lang w:eastAsia="fr-FR"/>
              </w:rPr>
              <w:t> </w:t>
            </w:r>
          </w:p>
        </w:tc>
      </w:tr>
    </w:tbl>
    <w:p w:rsidR="00CA1697" w:rsidRDefault="00CA1697" w:rsidP="00896AA2">
      <w:pPr>
        <w:tabs>
          <w:tab w:val="left" w:pos="3261"/>
        </w:tabs>
        <w:spacing w:after="120" w:line="276" w:lineRule="auto"/>
        <w:jc w:val="both"/>
        <w:rPr>
          <w:rFonts w:ascii="Garamond" w:hAnsi="Garamond"/>
          <w:sz w:val="26"/>
          <w:szCs w:val="26"/>
        </w:rPr>
      </w:pPr>
    </w:p>
    <w:p w:rsidR="009127EA" w:rsidRDefault="009127EA">
      <w:pPr>
        <w:rPr>
          <w:rFonts w:ascii="Garamond" w:hAnsi="Garamond"/>
          <w:sz w:val="26"/>
          <w:szCs w:val="26"/>
        </w:rPr>
      </w:pPr>
      <w:r>
        <w:rPr>
          <w:rFonts w:ascii="Garamond" w:hAnsi="Garamond"/>
          <w:sz w:val="26"/>
          <w:szCs w:val="26"/>
        </w:rPr>
        <w:br w:type="page"/>
      </w:r>
    </w:p>
    <w:p w:rsidR="00105D23" w:rsidRDefault="00105D23" w:rsidP="00896AA2">
      <w:pPr>
        <w:tabs>
          <w:tab w:val="left" w:pos="3261"/>
        </w:tabs>
        <w:spacing w:after="120" w:line="276" w:lineRule="auto"/>
        <w:jc w:val="both"/>
        <w:rPr>
          <w:rFonts w:ascii="Garamond" w:hAnsi="Garamond"/>
          <w:sz w:val="26"/>
          <w:szCs w:val="26"/>
        </w:rPr>
        <w:sectPr w:rsidR="00105D23" w:rsidSect="00AF6287">
          <w:pgSz w:w="16838" w:h="11906" w:orient="landscape" w:code="9"/>
          <w:pgMar w:top="720" w:right="720" w:bottom="720" w:left="720" w:header="709" w:footer="709" w:gutter="0"/>
          <w:cols w:space="708"/>
          <w:titlePg/>
          <w:docGrid w:linePitch="360"/>
        </w:sectPr>
      </w:pPr>
    </w:p>
    <w:p w:rsidR="00105D23" w:rsidRDefault="00105D23" w:rsidP="00105D23">
      <w:pPr>
        <w:pStyle w:val="Titre1"/>
        <w:numPr>
          <w:ilvl w:val="0"/>
          <w:numId w:val="0"/>
        </w:numPr>
        <w:ind w:left="360"/>
      </w:pPr>
      <w:bookmarkStart w:id="77" w:name="_Toc447883984"/>
      <w:r>
        <w:lastRenderedPageBreak/>
        <w:t>P</w:t>
      </w:r>
      <w:r w:rsidRPr="00C463E3">
        <w:t>acte national pour le renouveau de la justice</w:t>
      </w:r>
      <w:bookmarkEnd w:id="77"/>
    </w:p>
    <w:p w:rsidR="00105D23" w:rsidRPr="005765D1" w:rsidRDefault="00472246" w:rsidP="00105D23">
      <w:pPr>
        <w:rPr>
          <w:sz w:val="24"/>
          <w:szCs w:val="24"/>
          <w:lang w:eastAsia="fr-FR"/>
        </w:rPr>
      </w:pPr>
      <w:r w:rsidRPr="005765D1">
        <w:rPr>
          <w:rFonts w:ascii="Cambria" w:hAnsi="Cambria"/>
          <w:sz w:val="24"/>
          <w:szCs w:val="24"/>
        </w:rPr>
        <w:t>(</w:t>
      </w:r>
      <w:r w:rsidR="00105D23" w:rsidRPr="005765D1">
        <w:rPr>
          <w:rFonts w:ascii="Cambria" w:hAnsi="Cambria"/>
          <w:sz w:val="24"/>
          <w:szCs w:val="24"/>
        </w:rPr>
        <w:t>Adopté le 28 mars 2015 par les participants aux états généraux de la justice</w:t>
      </w:r>
      <w:r w:rsidRPr="005765D1">
        <w:rPr>
          <w:rFonts w:ascii="Cambria" w:hAnsi="Cambria"/>
          <w:sz w:val="24"/>
          <w:szCs w:val="24"/>
        </w:rPr>
        <w:t>)</w:t>
      </w:r>
    </w:p>
    <w:p w:rsidR="00105D23" w:rsidRPr="002B164C" w:rsidRDefault="00105D23" w:rsidP="00105D23">
      <w:pPr>
        <w:spacing w:after="120" w:line="288" w:lineRule="auto"/>
        <w:jc w:val="center"/>
        <w:rPr>
          <w:rFonts w:ascii="Times New Roman" w:hAnsi="Times New Roman"/>
          <w:b/>
          <w:sz w:val="24"/>
          <w:szCs w:val="24"/>
        </w:rPr>
      </w:pPr>
      <w:r w:rsidRPr="002B164C">
        <w:rPr>
          <w:rFonts w:ascii="Times New Roman" w:hAnsi="Times New Roman"/>
          <w:b/>
          <w:sz w:val="24"/>
          <w:szCs w:val="24"/>
        </w:rPr>
        <w:t>PREAMBULE</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sz w:val="24"/>
          <w:szCs w:val="24"/>
        </w:rPr>
        <w:t xml:space="preserve">Les parties au présent Pacte, </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sz w:val="24"/>
          <w:szCs w:val="24"/>
        </w:rPr>
        <w:t>Considérant les dispositions de la Constitution qui garantissent la séparation des pouvoirs et l’indépendance du pouvoir judiciaire ;</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sz w:val="24"/>
          <w:szCs w:val="24"/>
        </w:rPr>
        <w:t>Considérant la charte de la transition qui complète la constitution ;</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sz w:val="24"/>
          <w:szCs w:val="24"/>
        </w:rPr>
        <w:t>Considérant l’insurrection populaire des 30 et 31 octobre 2014 ayant conduit à la mise en place d’un pouvoir de transition ;</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sz w:val="24"/>
          <w:szCs w:val="24"/>
        </w:rPr>
        <w:t>Considérant l’aspiration du peuple burkinabè à un Etat de droit où la justice joue pleinement son rôle de pouvoir ;</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sz w:val="24"/>
          <w:szCs w:val="24"/>
        </w:rPr>
        <w:t xml:space="preserve">Reconnaissant que sans une justice impartiale, indépendante et équitable, aucune démocratie n’est pérenne ; </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sz w:val="24"/>
          <w:szCs w:val="24"/>
        </w:rPr>
        <w:t>Reconnaissant le décalage entre les réalités socio culturelles burkinabé et le droit positif ;</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sz w:val="24"/>
          <w:szCs w:val="24"/>
        </w:rPr>
        <w:t>Reconnaissant que, conformément à la Charte de la Transition une nouvelle justice doit constituer une rupture d’avec les pratiques inégalitaires du passé ;</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sz w:val="24"/>
          <w:szCs w:val="24"/>
        </w:rPr>
        <w:t xml:space="preserve">Considérant que cette Charte impose aux autorités de la transition la mise en place de jalons solides d’un Etat de droit ; </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sz w:val="24"/>
          <w:szCs w:val="24"/>
        </w:rPr>
        <w:t xml:space="preserve">Prenant en considération le fait que les Pouvoirs judiciaire et exécutifs ont des devoirs envers tous les citoyens burkinabè, qu’ils doivent concourir à l’existence d’une justice équitable pour tout le peuple burkinabè et qu’ils sont tenus de s'efforcer de promouvoir et de respecter les dispositions contenues dans le présent Pacte ; </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sz w:val="24"/>
          <w:szCs w:val="24"/>
        </w:rPr>
        <w:t>Considérant les conclusions des Etats généraux de la Justice qui ont mis en exergue les nombreuses insuffisances du pouvoir judiciaire,</w:t>
      </w:r>
      <w:r w:rsidR="009B3A71">
        <w:rPr>
          <w:rFonts w:ascii="Times New Roman" w:hAnsi="Times New Roman"/>
          <w:sz w:val="24"/>
          <w:szCs w:val="24"/>
        </w:rPr>
        <w:t xml:space="preserve"> </w:t>
      </w:r>
      <w:r w:rsidRPr="002B164C">
        <w:rPr>
          <w:rFonts w:ascii="Times New Roman" w:hAnsi="Times New Roman"/>
          <w:sz w:val="24"/>
          <w:szCs w:val="24"/>
        </w:rPr>
        <w:t>causes de la rupture de confiance d’avec les citoyens, notamment :</w:t>
      </w:r>
    </w:p>
    <w:p w:rsidR="00105D23" w:rsidRPr="002B164C" w:rsidRDefault="00105D23" w:rsidP="00F11C07">
      <w:pPr>
        <w:numPr>
          <w:ilvl w:val="0"/>
          <w:numId w:val="6"/>
        </w:numPr>
        <w:spacing w:after="120" w:line="288" w:lineRule="auto"/>
        <w:contextualSpacing/>
        <w:jc w:val="both"/>
        <w:rPr>
          <w:rFonts w:ascii="Times New Roman" w:hAnsi="Times New Roman"/>
          <w:sz w:val="24"/>
          <w:szCs w:val="24"/>
        </w:rPr>
      </w:pPr>
      <w:r w:rsidRPr="002B164C">
        <w:rPr>
          <w:rFonts w:ascii="Times New Roman" w:hAnsi="Times New Roman"/>
          <w:sz w:val="24"/>
          <w:szCs w:val="24"/>
        </w:rPr>
        <w:t>l’influence du politique remettant en cause son indépendance ;</w:t>
      </w:r>
    </w:p>
    <w:p w:rsidR="00105D23" w:rsidRPr="002B164C" w:rsidRDefault="00105D23" w:rsidP="00F11C07">
      <w:pPr>
        <w:numPr>
          <w:ilvl w:val="0"/>
          <w:numId w:val="6"/>
        </w:numPr>
        <w:spacing w:after="120" w:line="288" w:lineRule="auto"/>
        <w:contextualSpacing/>
        <w:jc w:val="both"/>
        <w:rPr>
          <w:rFonts w:ascii="Times New Roman" w:hAnsi="Times New Roman"/>
          <w:sz w:val="24"/>
          <w:szCs w:val="24"/>
        </w:rPr>
      </w:pPr>
      <w:r w:rsidRPr="002B164C">
        <w:rPr>
          <w:rFonts w:ascii="Times New Roman" w:hAnsi="Times New Roman"/>
          <w:sz w:val="24"/>
          <w:szCs w:val="24"/>
        </w:rPr>
        <w:t>la division interne des acteurs du pouvoir judiciaire ;</w:t>
      </w:r>
    </w:p>
    <w:p w:rsidR="00105D23" w:rsidRPr="002B164C" w:rsidRDefault="00105D23" w:rsidP="00F11C07">
      <w:pPr>
        <w:numPr>
          <w:ilvl w:val="0"/>
          <w:numId w:val="6"/>
        </w:numPr>
        <w:spacing w:after="120" w:line="288" w:lineRule="auto"/>
        <w:contextualSpacing/>
        <w:jc w:val="both"/>
        <w:rPr>
          <w:rFonts w:ascii="Times New Roman" w:hAnsi="Times New Roman"/>
          <w:sz w:val="24"/>
          <w:szCs w:val="24"/>
        </w:rPr>
      </w:pPr>
      <w:r w:rsidRPr="002B164C">
        <w:rPr>
          <w:rFonts w:ascii="Times New Roman" w:hAnsi="Times New Roman"/>
          <w:sz w:val="24"/>
          <w:szCs w:val="24"/>
        </w:rPr>
        <w:t>la fragilité des magistrats face aux pouvoirs économiques et politiques ;</w:t>
      </w:r>
    </w:p>
    <w:p w:rsidR="00105D23" w:rsidRPr="002B164C" w:rsidRDefault="00105D23" w:rsidP="00F11C07">
      <w:pPr>
        <w:numPr>
          <w:ilvl w:val="0"/>
          <w:numId w:val="6"/>
        </w:numPr>
        <w:spacing w:after="120" w:line="288" w:lineRule="auto"/>
        <w:contextualSpacing/>
        <w:jc w:val="both"/>
        <w:rPr>
          <w:rFonts w:ascii="Times New Roman" w:hAnsi="Times New Roman"/>
          <w:sz w:val="24"/>
          <w:szCs w:val="24"/>
        </w:rPr>
      </w:pPr>
      <w:r w:rsidRPr="002B164C">
        <w:rPr>
          <w:rFonts w:ascii="Times New Roman" w:hAnsi="Times New Roman"/>
          <w:sz w:val="24"/>
          <w:szCs w:val="24"/>
        </w:rPr>
        <w:t>l’inadéquation et l’insuffisance des moyens mis à la disposition des acteurs de la justice ;</w:t>
      </w:r>
    </w:p>
    <w:p w:rsidR="00105D23" w:rsidRPr="002B164C" w:rsidRDefault="00105D23" w:rsidP="00F11C07">
      <w:pPr>
        <w:numPr>
          <w:ilvl w:val="0"/>
          <w:numId w:val="6"/>
        </w:numPr>
        <w:spacing w:after="120" w:line="288" w:lineRule="auto"/>
        <w:contextualSpacing/>
        <w:jc w:val="both"/>
        <w:rPr>
          <w:rFonts w:ascii="Times New Roman" w:hAnsi="Times New Roman"/>
          <w:sz w:val="24"/>
          <w:szCs w:val="24"/>
        </w:rPr>
      </w:pPr>
      <w:r w:rsidRPr="002B164C">
        <w:rPr>
          <w:rFonts w:ascii="Times New Roman" w:hAnsi="Times New Roman"/>
          <w:sz w:val="24"/>
          <w:szCs w:val="24"/>
        </w:rPr>
        <w:t>l’insuffisance et l’inadéquation de la formation des acteurs de la justice ;</w:t>
      </w:r>
    </w:p>
    <w:p w:rsidR="00105D23" w:rsidRPr="002B164C" w:rsidRDefault="00105D23" w:rsidP="00F11C07">
      <w:pPr>
        <w:numPr>
          <w:ilvl w:val="0"/>
          <w:numId w:val="6"/>
        </w:numPr>
        <w:spacing w:after="120" w:line="288" w:lineRule="auto"/>
        <w:contextualSpacing/>
        <w:jc w:val="both"/>
        <w:rPr>
          <w:rFonts w:ascii="Times New Roman" w:hAnsi="Times New Roman"/>
          <w:sz w:val="24"/>
          <w:szCs w:val="24"/>
        </w:rPr>
      </w:pPr>
      <w:r w:rsidRPr="002B164C">
        <w:rPr>
          <w:rFonts w:ascii="Times New Roman" w:hAnsi="Times New Roman"/>
          <w:sz w:val="24"/>
          <w:szCs w:val="24"/>
        </w:rPr>
        <w:t>la désagrégation des valeurs éthiques liées aux métiers de justice engendrant la violation des règles déontologiques et des tares comme la corruption, l’impunité, l’incivisme et le laxisme ;</w:t>
      </w:r>
    </w:p>
    <w:p w:rsidR="00105D23" w:rsidRPr="002B164C" w:rsidRDefault="00105D23" w:rsidP="00F11C07">
      <w:pPr>
        <w:numPr>
          <w:ilvl w:val="0"/>
          <w:numId w:val="6"/>
        </w:numPr>
        <w:spacing w:after="120" w:line="288" w:lineRule="auto"/>
        <w:contextualSpacing/>
        <w:jc w:val="both"/>
        <w:rPr>
          <w:rFonts w:ascii="Times New Roman" w:hAnsi="Times New Roman"/>
          <w:sz w:val="24"/>
          <w:szCs w:val="24"/>
        </w:rPr>
      </w:pPr>
      <w:r w:rsidRPr="002B164C">
        <w:rPr>
          <w:rFonts w:ascii="Times New Roman" w:hAnsi="Times New Roman"/>
          <w:sz w:val="24"/>
          <w:szCs w:val="24"/>
        </w:rPr>
        <w:t>L’insécurité juridique et économique ;</w:t>
      </w:r>
    </w:p>
    <w:p w:rsidR="00105D23" w:rsidRPr="002B164C" w:rsidRDefault="00105D23" w:rsidP="00105D23">
      <w:pPr>
        <w:spacing w:after="120" w:line="288" w:lineRule="auto"/>
        <w:ind w:left="360"/>
        <w:contextualSpacing/>
        <w:jc w:val="both"/>
        <w:rPr>
          <w:rFonts w:ascii="Times New Roman" w:hAnsi="Times New Roman"/>
          <w:sz w:val="24"/>
          <w:szCs w:val="24"/>
        </w:rPr>
      </w:pPr>
      <w:r w:rsidRPr="002B164C">
        <w:rPr>
          <w:rFonts w:ascii="Times New Roman" w:hAnsi="Times New Roman"/>
          <w:sz w:val="24"/>
          <w:szCs w:val="24"/>
        </w:rPr>
        <w:lastRenderedPageBreak/>
        <w:t>Considérant enfin que les états généraux constatent que cette situation a eu pour conséquence :</w:t>
      </w:r>
    </w:p>
    <w:p w:rsidR="00105D23" w:rsidRPr="002B164C" w:rsidRDefault="00105D23" w:rsidP="00F11C07">
      <w:pPr>
        <w:numPr>
          <w:ilvl w:val="0"/>
          <w:numId w:val="6"/>
        </w:numPr>
        <w:spacing w:after="120" w:line="288" w:lineRule="auto"/>
        <w:contextualSpacing/>
        <w:jc w:val="both"/>
        <w:rPr>
          <w:rFonts w:ascii="Times New Roman" w:hAnsi="Times New Roman"/>
          <w:sz w:val="24"/>
          <w:szCs w:val="24"/>
        </w:rPr>
      </w:pPr>
      <w:r w:rsidRPr="002B164C">
        <w:rPr>
          <w:rFonts w:ascii="Times New Roman" w:hAnsi="Times New Roman"/>
          <w:sz w:val="24"/>
          <w:szCs w:val="24"/>
        </w:rPr>
        <w:t>l’accroissement de la justice privé ;</w:t>
      </w:r>
    </w:p>
    <w:p w:rsidR="00105D23" w:rsidRPr="002B164C" w:rsidRDefault="00105D23" w:rsidP="00F11C07">
      <w:pPr>
        <w:numPr>
          <w:ilvl w:val="0"/>
          <w:numId w:val="6"/>
        </w:numPr>
        <w:spacing w:after="120" w:line="288" w:lineRule="auto"/>
        <w:contextualSpacing/>
        <w:jc w:val="both"/>
        <w:rPr>
          <w:rFonts w:ascii="Times New Roman" w:hAnsi="Times New Roman"/>
          <w:sz w:val="24"/>
          <w:szCs w:val="24"/>
        </w:rPr>
      </w:pPr>
      <w:r w:rsidRPr="002B164C">
        <w:rPr>
          <w:rFonts w:ascii="Times New Roman" w:hAnsi="Times New Roman"/>
          <w:sz w:val="24"/>
          <w:szCs w:val="24"/>
        </w:rPr>
        <w:t>l’incivisme généralisé ;</w:t>
      </w:r>
    </w:p>
    <w:p w:rsidR="00105D23" w:rsidRPr="002B164C" w:rsidRDefault="00105D23" w:rsidP="00F11C07">
      <w:pPr>
        <w:numPr>
          <w:ilvl w:val="0"/>
          <w:numId w:val="6"/>
        </w:numPr>
        <w:spacing w:after="120" w:line="288" w:lineRule="auto"/>
        <w:contextualSpacing/>
        <w:jc w:val="both"/>
        <w:rPr>
          <w:rFonts w:ascii="Times New Roman" w:hAnsi="Times New Roman"/>
          <w:sz w:val="24"/>
          <w:szCs w:val="24"/>
        </w:rPr>
      </w:pPr>
      <w:r w:rsidRPr="002B164C">
        <w:rPr>
          <w:rFonts w:ascii="Times New Roman" w:hAnsi="Times New Roman"/>
          <w:sz w:val="24"/>
          <w:szCs w:val="24"/>
        </w:rPr>
        <w:t>la désagrégation de la société ;</w:t>
      </w:r>
    </w:p>
    <w:p w:rsidR="00105D23" w:rsidRPr="002B164C" w:rsidRDefault="00105D23" w:rsidP="00F11C07">
      <w:pPr>
        <w:numPr>
          <w:ilvl w:val="0"/>
          <w:numId w:val="6"/>
        </w:numPr>
        <w:spacing w:after="120" w:line="288" w:lineRule="auto"/>
        <w:contextualSpacing/>
        <w:jc w:val="both"/>
        <w:rPr>
          <w:rFonts w:ascii="Times New Roman" w:hAnsi="Times New Roman"/>
          <w:sz w:val="24"/>
          <w:szCs w:val="24"/>
        </w:rPr>
      </w:pPr>
      <w:r w:rsidRPr="002B164C">
        <w:rPr>
          <w:rFonts w:ascii="Times New Roman" w:hAnsi="Times New Roman"/>
          <w:sz w:val="24"/>
          <w:szCs w:val="24"/>
        </w:rPr>
        <w:t>l’intolérance.</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sz w:val="24"/>
          <w:szCs w:val="24"/>
        </w:rPr>
        <w:t>S’engagent sur les dispositions suivantes:</w:t>
      </w:r>
    </w:p>
    <w:p w:rsidR="00105D23" w:rsidRPr="005765D1" w:rsidRDefault="00105D23" w:rsidP="00105D23">
      <w:pPr>
        <w:spacing w:after="120" w:line="288" w:lineRule="auto"/>
        <w:ind w:left="709"/>
        <w:jc w:val="both"/>
        <w:rPr>
          <w:rFonts w:ascii="Times New Roman" w:hAnsi="Times New Roman"/>
          <w:b/>
          <w:sz w:val="4"/>
          <w:szCs w:val="24"/>
        </w:rPr>
      </w:pPr>
    </w:p>
    <w:p w:rsidR="00105D23" w:rsidRPr="002B164C" w:rsidRDefault="00105D23" w:rsidP="00105D23">
      <w:pPr>
        <w:spacing w:after="120" w:line="288" w:lineRule="auto"/>
        <w:ind w:left="709"/>
        <w:jc w:val="both"/>
        <w:rPr>
          <w:rFonts w:ascii="Times New Roman" w:hAnsi="Times New Roman"/>
          <w:b/>
          <w:sz w:val="24"/>
          <w:szCs w:val="24"/>
        </w:rPr>
      </w:pPr>
      <w:r w:rsidRPr="002B164C">
        <w:rPr>
          <w:rFonts w:ascii="Times New Roman" w:hAnsi="Times New Roman"/>
          <w:b/>
          <w:sz w:val="24"/>
          <w:szCs w:val="24"/>
        </w:rPr>
        <w:t>Chapitre 1 : De l’indépendance de la Magistrature</w:t>
      </w:r>
    </w:p>
    <w:p w:rsidR="00105D23" w:rsidRPr="002B164C" w:rsidRDefault="00105D23" w:rsidP="00316AA7">
      <w:pPr>
        <w:spacing w:after="120" w:line="288" w:lineRule="auto"/>
        <w:ind w:firstLine="708"/>
        <w:jc w:val="both"/>
        <w:rPr>
          <w:rFonts w:ascii="Times New Roman" w:hAnsi="Times New Roman"/>
          <w:b/>
          <w:sz w:val="24"/>
          <w:szCs w:val="24"/>
        </w:rPr>
      </w:pPr>
      <w:r w:rsidRPr="002B164C">
        <w:rPr>
          <w:rFonts w:ascii="Times New Roman" w:hAnsi="Times New Roman"/>
          <w:b/>
          <w:sz w:val="24"/>
          <w:szCs w:val="24"/>
        </w:rPr>
        <w:t>Section 1 : Des réformes à faire sur les instruments juridiques nationaux</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t>Article 1 :</w:t>
      </w:r>
      <w:r w:rsidRPr="002B164C">
        <w:rPr>
          <w:rFonts w:ascii="Times New Roman" w:hAnsi="Times New Roman"/>
          <w:sz w:val="24"/>
          <w:szCs w:val="24"/>
        </w:rPr>
        <w:t xml:space="preserve"> L’Etat burkinabé doit veiller à rendre effective l’application des règles et principes consacrés par les instruments internationaux et régionaux qui</w:t>
      </w:r>
      <w:r w:rsidR="009B3A71">
        <w:rPr>
          <w:rFonts w:ascii="Times New Roman" w:hAnsi="Times New Roman"/>
          <w:sz w:val="24"/>
          <w:szCs w:val="24"/>
        </w:rPr>
        <w:t xml:space="preserve"> </w:t>
      </w:r>
      <w:r w:rsidRPr="002B164C">
        <w:rPr>
          <w:rFonts w:ascii="Times New Roman" w:hAnsi="Times New Roman"/>
          <w:sz w:val="24"/>
          <w:szCs w:val="24"/>
        </w:rPr>
        <w:t>garantissent l’indépendance de la magistrature et qui régissent la gouvernance judiciaire.</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t>Article 2 :</w:t>
      </w:r>
      <w:r w:rsidRPr="002B164C">
        <w:rPr>
          <w:rFonts w:ascii="Times New Roman" w:hAnsi="Times New Roman"/>
          <w:sz w:val="24"/>
          <w:szCs w:val="24"/>
        </w:rPr>
        <w:t xml:space="preserve"> L’interprétation et l’application des principales normes nationales qui garantissent l’indépendance de la magistrature doivent être faites conformément à la constitution et aux traités et accords internationaux en vigueur au Burkina Faso. </w:t>
      </w:r>
    </w:p>
    <w:p w:rsidR="00105D23" w:rsidRPr="00472246" w:rsidRDefault="00105D23" w:rsidP="00105D23">
      <w:pPr>
        <w:pStyle w:val="Paragraphedeliste"/>
        <w:spacing w:after="120" w:line="288" w:lineRule="auto"/>
        <w:ind w:left="0"/>
        <w:contextualSpacing w:val="0"/>
        <w:jc w:val="both"/>
        <w:rPr>
          <w:rFonts w:ascii="Times New Roman" w:hAnsi="Times New Roman" w:cs="Times New Roman"/>
          <w:sz w:val="24"/>
          <w:szCs w:val="24"/>
        </w:rPr>
      </w:pPr>
      <w:r w:rsidRPr="00472246">
        <w:rPr>
          <w:rFonts w:ascii="Times New Roman" w:hAnsi="Times New Roman" w:cs="Times New Roman"/>
          <w:b/>
          <w:sz w:val="24"/>
          <w:szCs w:val="24"/>
        </w:rPr>
        <w:t>Article 3 :</w:t>
      </w:r>
      <w:r w:rsidRPr="00472246">
        <w:rPr>
          <w:rFonts w:ascii="Times New Roman" w:hAnsi="Times New Roman" w:cs="Times New Roman"/>
          <w:sz w:val="24"/>
          <w:szCs w:val="24"/>
        </w:rPr>
        <w:t xml:space="preserve"> Selon les Principes fondamentaux relatifs à l'indépendance de la magistrature adoptés par l'Assemblée générale de Nations Unies, il incombe à toutes les institutions, gouvernementales et autres, de respecter l'indépendance de la magistrature.</w:t>
      </w:r>
    </w:p>
    <w:p w:rsidR="00105D23" w:rsidRPr="00472246" w:rsidRDefault="00105D23" w:rsidP="00105D23">
      <w:pPr>
        <w:pStyle w:val="Paragraphedeliste"/>
        <w:spacing w:after="120" w:line="288" w:lineRule="auto"/>
        <w:ind w:left="0"/>
        <w:contextualSpacing w:val="0"/>
        <w:jc w:val="both"/>
        <w:rPr>
          <w:rFonts w:ascii="Times New Roman" w:hAnsi="Times New Roman" w:cs="Times New Roman"/>
          <w:sz w:val="24"/>
          <w:szCs w:val="24"/>
        </w:rPr>
      </w:pPr>
      <w:r w:rsidRPr="00472246">
        <w:rPr>
          <w:rFonts w:ascii="Times New Roman" w:hAnsi="Times New Roman" w:cs="Times New Roman"/>
          <w:sz w:val="24"/>
          <w:szCs w:val="24"/>
        </w:rPr>
        <w:t>Eu égard à ce principe, la nécessité de service ne saurait être utilisée dans les nominations et affectation de magistrats de manière arbitraire et abusive.</w:t>
      </w:r>
    </w:p>
    <w:p w:rsidR="00105D23" w:rsidRPr="00472246" w:rsidRDefault="00105D23" w:rsidP="00105D23">
      <w:pPr>
        <w:pStyle w:val="Paragraphedeliste"/>
        <w:spacing w:after="120" w:line="288" w:lineRule="auto"/>
        <w:ind w:left="0"/>
        <w:contextualSpacing w:val="0"/>
        <w:jc w:val="both"/>
        <w:rPr>
          <w:rFonts w:ascii="Times New Roman" w:hAnsi="Times New Roman" w:cs="Times New Roman"/>
          <w:sz w:val="24"/>
          <w:szCs w:val="24"/>
        </w:rPr>
      </w:pPr>
      <w:r w:rsidRPr="00472246">
        <w:rPr>
          <w:rFonts w:ascii="Times New Roman" w:hAnsi="Times New Roman" w:cs="Times New Roman"/>
          <w:sz w:val="24"/>
          <w:szCs w:val="24"/>
        </w:rPr>
        <w:t xml:space="preserve">Des conditions objectives d’utilisation de la nécessité de service, notamment l’obligation de l’autorité de nomination de motiver par écrit le recours à cette notion, doivent être précisées par la loi. </w:t>
      </w:r>
    </w:p>
    <w:p w:rsidR="00105D23" w:rsidRPr="00472246" w:rsidRDefault="00105D23" w:rsidP="00105D23">
      <w:pPr>
        <w:pStyle w:val="Paragraphedeliste"/>
        <w:spacing w:after="120" w:line="288" w:lineRule="auto"/>
        <w:ind w:left="0"/>
        <w:contextualSpacing w:val="0"/>
        <w:jc w:val="both"/>
        <w:rPr>
          <w:rFonts w:ascii="Times New Roman" w:hAnsi="Times New Roman" w:cs="Times New Roman"/>
          <w:sz w:val="24"/>
          <w:szCs w:val="24"/>
        </w:rPr>
      </w:pPr>
      <w:r w:rsidRPr="00472246">
        <w:rPr>
          <w:rFonts w:ascii="Times New Roman" w:hAnsi="Times New Roman" w:cs="Times New Roman"/>
          <w:b/>
          <w:sz w:val="24"/>
          <w:szCs w:val="24"/>
        </w:rPr>
        <w:t>Article 4 :</w:t>
      </w:r>
      <w:r w:rsidRPr="00472246">
        <w:rPr>
          <w:rFonts w:ascii="Times New Roman" w:hAnsi="Times New Roman" w:cs="Times New Roman"/>
          <w:sz w:val="24"/>
          <w:szCs w:val="24"/>
        </w:rPr>
        <w:t xml:space="preserve"> Il est impératif de rendre effectif la séparation des pouvoirs et de rendre le Conseil Supérieur de la Magistrature (CSM) indépendant et autonome vis-à-vis de l’administration et de l’exécutif.</w:t>
      </w:r>
    </w:p>
    <w:p w:rsidR="00105D23" w:rsidRPr="00472246" w:rsidRDefault="00105D23" w:rsidP="00105D23">
      <w:pPr>
        <w:pStyle w:val="Paragraphedeliste"/>
        <w:spacing w:after="120" w:line="288" w:lineRule="auto"/>
        <w:ind w:left="0"/>
        <w:contextualSpacing w:val="0"/>
        <w:jc w:val="both"/>
        <w:rPr>
          <w:rFonts w:ascii="Times New Roman" w:hAnsi="Times New Roman" w:cs="Times New Roman"/>
          <w:sz w:val="24"/>
          <w:szCs w:val="24"/>
        </w:rPr>
      </w:pPr>
      <w:r w:rsidRPr="00472246">
        <w:rPr>
          <w:rFonts w:ascii="Times New Roman" w:hAnsi="Times New Roman" w:cs="Times New Roman"/>
          <w:sz w:val="24"/>
          <w:szCs w:val="24"/>
        </w:rPr>
        <w:t>La réforme du CSM doit permettre à des personnalités autres que les magistrats d’être membres.</w:t>
      </w:r>
    </w:p>
    <w:p w:rsidR="00105D23" w:rsidRPr="00472246" w:rsidRDefault="00105D23" w:rsidP="00105D23">
      <w:pPr>
        <w:pStyle w:val="Paragraphedeliste"/>
        <w:spacing w:after="120" w:line="288" w:lineRule="auto"/>
        <w:ind w:left="0"/>
        <w:contextualSpacing w:val="0"/>
        <w:jc w:val="both"/>
        <w:rPr>
          <w:rFonts w:ascii="Times New Roman" w:hAnsi="Times New Roman" w:cs="Times New Roman"/>
          <w:sz w:val="24"/>
          <w:szCs w:val="24"/>
        </w:rPr>
      </w:pPr>
      <w:r w:rsidRPr="00472246">
        <w:rPr>
          <w:rFonts w:ascii="Times New Roman" w:hAnsi="Times New Roman" w:cs="Times New Roman"/>
          <w:sz w:val="24"/>
          <w:szCs w:val="24"/>
        </w:rPr>
        <w:t xml:space="preserve">La constitution et la loi organique relative au CSM devront être relues dans ce sens. </w:t>
      </w:r>
    </w:p>
    <w:p w:rsidR="00105D23" w:rsidRPr="00472246" w:rsidRDefault="00105D23" w:rsidP="00105D23">
      <w:pPr>
        <w:pStyle w:val="Paragraphedeliste"/>
        <w:spacing w:after="120" w:line="288" w:lineRule="auto"/>
        <w:ind w:left="0"/>
        <w:contextualSpacing w:val="0"/>
        <w:jc w:val="both"/>
        <w:rPr>
          <w:rFonts w:ascii="Times New Roman" w:hAnsi="Times New Roman" w:cs="Times New Roman"/>
          <w:sz w:val="24"/>
          <w:szCs w:val="24"/>
        </w:rPr>
      </w:pPr>
      <w:r w:rsidRPr="00472246">
        <w:rPr>
          <w:rFonts w:ascii="Times New Roman" w:hAnsi="Times New Roman" w:cs="Times New Roman"/>
          <w:sz w:val="24"/>
          <w:szCs w:val="24"/>
        </w:rPr>
        <w:t>Les textes réglementaires d’application de la loi organique relative au CSM doivent prendre les mesures administratives et financières nécessaires pour garantir une autonomie et un fonctionnement effectif et efficient à cette institution.</w:t>
      </w:r>
    </w:p>
    <w:p w:rsidR="00105D23" w:rsidRPr="00472246" w:rsidRDefault="00105D23" w:rsidP="00105D23">
      <w:pPr>
        <w:pStyle w:val="Paragraphedeliste"/>
        <w:spacing w:after="120" w:line="288" w:lineRule="auto"/>
        <w:ind w:left="0"/>
        <w:contextualSpacing w:val="0"/>
        <w:jc w:val="both"/>
        <w:rPr>
          <w:rFonts w:ascii="Times New Roman" w:hAnsi="Times New Roman" w:cs="Times New Roman"/>
          <w:sz w:val="24"/>
          <w:szCs w:val="24"/>
        </w:rPr>
      </w:pPr>
      <w:r w:rsidRPr="00472246">
        <w:rPr>
          <w:rFonts w:ascii="Times New Roman" w:hAnsi="Times New Roman" w:cs="Times New Roman"/>
          <w:sz w:val="24"/>
          <w:szCs w:val="24"/>
        </w:rPr>
        <w:t xml:space="preserve">En outre, cette relecture doit prévoir que les magistrats du parquet bénéficient des mêmes conditions de nomination et d’affectation que les magistrats du siège. </w:t>
      </w:r>
    </w:p>
    <w:p w:rsidR="00105D23" w:rsidRPr="005765D1" w:rsidRDefault="00105D23" w:rsidP="00105D23">
      <w:pPr>
        <w:pStyle w:val="Paragraphedeliste"/>
        <w:spacing w:after="120" w:line="288" w:lineRule="auto"/>
        <w:ind w:left="0"/>
        <w:contextualSpacing w:val="0"/>
        <w:jc w:val="both"/>
        <w:rPr>
          <w:rFonts w:ascii="Times New Roman" w:hAnsi="Times New Roman" w:cs="Times New Roman"/>
          <w:sz w:val="6"/>
          <w:szCs w:val="24"/>
        </w:rPr>
      </w:pPr>
    </w:p>
    <w:p w:rsidR="00105D23" w:rsidRPr="00472246" w:rsidRDefault="00105D23" w:rsidP="00316AA7">
      <w:pPr>
        <w:spacing w:after="120" w:line="288" w:lineRule="auto"/>
        <w:ind w:firstLine="708"/>
        <w:jc w:val="both"/>
        <w:rPr>
          <w:rFonts w:ascii="Times New Roman" w:hAnsi="Times New Roman" w:cs="Times New Roman"/>
          <w:b/>
          <w:sz w:val="24"/>
          <w:szCs w:val="24"/>
        </w:rPr>
      </w:pPr>
      <w:r w:rsidRPr="00472246">
        <w:rPr>
          <w:rFonts w:ascii="Times New Roman" w:hAnsi="Times New Roman" w:cs="Times New Roman"/>
          <w:b/>
          <w:sz w:val="24"/>
          <w:szCs w:val="24"/>
        </w:rPr>
        <w:t>Section 2 : Contenu de l’indépendance du magistrat</w:t>
      </w:r>
    </w:p>
    <w:p w:rsidR="00105D23" w:rsidRPr="00472246" w:rsidRDefault="00105D23" w:rsidP="00105D23">
      <w:pPr>
        <w:pStyle w:val="Paragraphedeliste"/>
        <w:spacing w:after="120" w:line="288" w:lineRule="auto"/>
        <w:ind w:left="0"/>
        <w:jc w:val="both"/>
        <w:rPr>
          <w:rFonts w:ascii="Times New Roman" w:hAnsi="Times New Roman" w:cs="Times New Roman"/>
          <w:b/>
          <w:sz w:val="24"/>
          <w:szCs w:val="24"/>
        </w:rPr>
      </w:pPr>
      <w:r w:rsidRPr="00472246">
        <w:rPr>
          <w:rFonts w:ascii="Times New Roman" w:hAnsi="Times New Roman" w:cs="Times New Roman"/>
          <w:b/>
          <w:sz w:val="24"/>
          <w:szCs w:val="24"/>
        </w:rPr>
        <w:t>Article 5 :</w:t>
      </w:r>
      <w:r w:rsidRPr="00472246">
        <w:rPr>
          <w:rFonts w:ascii="Times New Roman" w:hAnsi="Times New Roman" w:cs="Times New Roman"/>
          <w:sz w:val="24"/>
          <w:szCs w:val="24"/>
        </w:rPr>
        <w:t xml:space="preserve"> Le magistrat doit s’abstenir d’entretenir toute relation inappropriée avec le pouvoir législatif, le pouvoir exécutif et les justiciables et se défendre contre toute influence de leur </w:t>
      </w:r>
      <w:r w:rsidRPr="00472246">
        <w:rPr>
          <w:rFonts w:ascii="Times New Roman" w:hAnsi="Times New Roman" w:cs="Times New Roman"/>
          <w:sz w:val="24"/>
          <w:szCs w:val="24"/>
        </w:rPr>
        <w:lastRenderedPageBreak/>
        <w:t>part. Il devra également apparaître aux yeux d’un observateur raisonnable comme respectant ces principes.</w:t>
      </w:r>
    </w:p>
    <w:p w:rsidR="00105D23" w:rsidRPr="00472246" w:rsidRDefault="00105D23" w:rsidP="00105D23">
      <w:pPr>
        <w:spacing w:after="120" w:line="288" w:lineRule="auto"/>
        <w:jc w:val="both"/>
        <w:rPr>
          <w:rFonts w:ascii="Times New Roman" w:hAnsi="Times New Roman" w:cs="Times New Roman"/>
          <w:sz w:val="24"/>
          <w:szCs w:val="24"/>
        </w:rPr>
      </w:pPr>
      <w:r w:rsidRPr="00472246">
        <w:rPr>
          <w:rFonts w:ascii="Times New Roman" w:hAnsi="Times New Roman" w:cs="Times New Roman"/>
          <w:b/>
          <w:sz w:val="24"/>
          <w:szCs w:val="24"/>
        </w:rPr>
        <w:t>Article 6 :</w:t>
      </w:r>
      <w:r w:rsidRPr="00472246">
        <w:rPr>
          <w:rFonts w:ascii="Times New Roman" w:hAnsi="Times New Roman" w:cs="Times New Roman"/>
          <w:sz w:val="24"/>
          <w:szCs w:val="24"/>
        </w:rPr>
        <w:t xml:space="preserve"> Il appartient aux autres pouvoirs publics de donner au pouvoir judiciaire les moyens nécessaires à son action. Et le pouvoir judiciaire doit pouvoir participer ou pouvoir être entendu en ce qui concerne les décisions relatives aux moyens matériels.</w:t>
      </w:r>
    </w:p>
    <w:p w:rsidR="00105D23" w:rsidRPr="00472246" w:rsidRDefault="00105D23" w:rsidP="00105D23">
      <w:pPr>
        <w:spacing w:after="120" w:line="288" w:lineRule="auto"/>
        <w:jc w:val="both"/>
        <w:rPr>
          <w:rFonts w:ascii="Times New Roman" w:hAnsi="Times New Roman" w:cs="Times New Roman"/>
          <w:sz w:val="24"/>
          <w:szCs w:val="24"/>
        </w:rPr>
      </w:pPr>
      <w:r w:rsidRPr="00472246">
        <w:rPr>
          <w:rFonts w:ascii="Times New Roman" w:hAnsi="Times New Roman" w:cs="Times New Roman"/>
          <w:sz w:val="24"/>
          <w:szCs w:val="24"/>
        </w:rPr>
        <w:t>Le traitement accordé au pouvoir judiciaire doit permettre aux détenteurs de ce pouvoir d’être au même niveau de considération que les détenteurs du pouvoir exécutif et du pouvoir législatif.</w:t>
      </w:r>
    </w:p>
    <w:p w:rsidR="00105D23" w:rsidRPr="00472246" w:rsidRDefault="00105D23" w:rsidP="00105D23">
      <w:pPr>
        <w:spacing w:after="120" w:line="288" w:lineRule="auto"/>
        <w:jc w:val="both"/>
        <w:rPr>
          <w:rFonts w:ascii="Times New Roman" w:hAnsi="Times New Roman" w:cs="Times New Roman"/>
          <w:sz w:val="24"/>
          <w:szCs w:val="24"/>
        </w:rPr>
      </w:pPr>
      <w:r w:rsidRPr="00472246">
        <w:rPr>
          <w:rFonts w:ascii="Times New Roman" w:hAnsi="Times New Roman" w:cs="Times New Roman"/>
          <w:sz w:val="24"/>
          <w:szCs w:val="24"/>
        </w:rPr>
        <w:t xml:space="preserve">Cette considération est tributaire notamment du rang protocolaire, des avantages et droits accordés aux détenteurs du pouvoir judiciaire en tant que hautes autorités. </w:t>
      </w:r>
    </w:p>
    <w:p w:rsidR="00105D23" w:rsidRPr="00472246" w:rsidRDefault="00105D23" w:rsidP="00105D23">
      <w:pPr>
        <w:spacing w:after="120" w:line="288" w:lineRule="auto"/>
        <w:jc w:val="both"/>
        <w:rPr>
          <w:rFonts w:ascii="Times New Roman" w:hAnsi="Times New Roman" w:cs="Times New Roman"/>
          <w:sz w:val="24"/>
          <w:szCs w:val="24"/>
        </w:rPr>
      </w:pPr>
      <w:r w:rsidRPr="00472246">
        <w:rPr>
          <w:rFonts w:ascii="Times New Roman" w:hAnsi="Times New Roman" w:cs="Times New Roman"/>
          <w:sz w:val="24"/>
          <w:szCs w:val="24"/>
        </w:rPr>
        <w:t xml:space="preserve">Les textes y relatifs doivent être relus pour prendre en compte ces principes. </w:t>
      </w:r>
    </w:p>
    <w:p w:rsidR="00105D23" w:rsidRPr="00472246" w:rsidRDefault="00105D23" w:rsidP="00105D23">
      <w:pPr>
        <w:pStyle w:val="Paragraphedeliste"/>
        <w:spacing w:after="120" w:line="288" w:lineRule="auto"/>
        <w:ind w:left="0"/>
        <w:contextualSpacing w:val="0"/>
        <w:jc w:val="both"/>
        <w:rPr>
          <w:rFonts w:ascii="Times New Roman" w:hAnsi="Times New Roman" w:cs="Times New Roman"/>
          <w:sz w:val="24"/>
          <w:szCs w:val="24"/>
        </w:rPr>
      </w:pPr>
      <w:r w:rsidRPr="00472246">
        <w:rPr>
          <w:rFonts w:ascii="Times New Roman" w:hAnsi="Times New Roman" w:cs="Times New Roman"/>
          <w:b/>
          <w:sz w:val="24"/>
          <w:szCs w:val="24"/>
        </w:rPr>
        <w:t>Article 7 :</w:t>
      </w:r>
      <w:r w:rsidRPr="00472246">
        <w:rPr>
          <w:rFonts w:ascii="Times New Roman" w:hAnsi="Times New Roman" w:cs="Times New Roman"/>
          <w:sz w:val="24"/>
          <w:szCs w:val="24"/>
        </w:rPr>
        <w:t xml:space="preserve"> Le législateur doit veiller à ce que l’exécutif mette en œuvre les règles relatives à l’indépendance de la magistrature fixées par la loi, notamment par le biais du contrôle parlementaire.</w:t>
      </w:r>
    </w:p>
    <w:p w:rsidR="00105D23" w:rsidRPr="00472246" w:rsidRDefault="00105D23" w:rsidP="00105D23">
      <w:pPr>
        <w:pStyle w:val="Paragraphedeliste"/>
        <w:spacing w:after="120" w:line="288" w:lineRule="auto"/>
        <w:ind w:left="0"/>
        <w:contextualSpacing w:val="0"/>
        <w:jc w:val="both"/>
        <w:rPr>
          <w:rFonts w:ascii="Times New Roman" w:hAnsi="Times New Roman" w:cs="Times New Roman"/>
          <w:sz w:val="24"/>
          <w:szCs w:val="24"/>
        </w:rPr>
      </w:pPr>
      <w:r w:rsidRPr="00472246">
        <w:rPr>
          <w:rFonts w:ascii="Times New Roman" w:hAnsi="Times New Roman" w:cs="Times New Roman"/>
          <w:b/>
          <w:sz w:val="24"/>
          <w:szCs w:val="24"/>
        </w:rPr>
        <w:t xml:space="preserve">Article 8 : </w:t>
      </w:r>
      <w:r w:rsidRPr="00472246">
        <w:rPr>
          <w:rFonts w:ascii="Times New Roman" w:hAnsi="Times New Roman" w:cs="Times New Roman"/>
          <w:sz w:val="24"/>
          <w:szCs w:val="24"/>
        </w:rPr>
        <w:t>Le justiciable et les groupes de pression doivent s’abstenir de toute influence ou pression sur les magistrats dans le traitement des dossiers.</w:t>
      </w:r>
    </w:p>
    <w:p w:rsidR="00105D23" w:rsidRPr="00472246" w:rsidRDefault="00105D23" w:rsidP="00105D23">
      <w:pPr>
        <w:pStyle w:val="Paragraphedeliste"/>
        <w:spacing w:after="120" w:line="288" w:lineRule="auto"/>
        <w:ind w:left="0"/>
        <w:contextualSpacing w:val="0"/>
        <w:jc w:val="both"/>
        <w:rPr>
          <w:rFonts w:ascii="Times New Roman" w:hAnsi="Times New Roman" w:cs="Times New Roman"/>
          <w:sz w:val="24"/>
          <w:szCs w:val="24"/>
        </w:rPr>
      </w:pPr>
      <w:r w:rsidRPr="00472246">
        <w:rPr>
          <w:rFonts w:ascii="Times New Roman" w:hAnsi="Times New Roman" w:cs="Times New Roman"/>
          <w:b/>
          <w:sz w:val="24"/>
          <w:szCs w:val="24"/>
        </w:rPr>
        <w:t>Article 9 :</w:t>
      </w:r>
      <w:r w:rsidRPr="00472246">
        <w:rPr>
          <w:rFonts w:ascii="Times New Roman" w:hAnsi="Times New Roman" w:cs="Times New Roman"/>
          <w:sz w:val="24"/>
          <w:szCs w:val="24"/>
        </w:rPr>
        <w:t xml:space="preserve"> Dans le traitement de ses dossiers et des décisions qu’il prend, le magistrat doit être indépendant vis-à-vis de ses collègues magistrats. </w:t>
      </w:r>
    </w:p>
    <w:p w:rsidR="00105D23" w:rsidRPr="00472246" w:rsidRDefault="00105D23" w:rsidP="00105D23">
      <w:pPr>
        <w:pStyle w:val="Paragraphedeliste"/>
        <w:spacing w:after="120" w:line="288" w:lineRule="auto"/>
        <w:ind w:left="0"/>
        <w:contextualSpacing w:val="0"/>
        <w:jc w:val="both"/>
        <w:rPr>
          <w:rFonts w:ascii="Times New Roman" w:hAnsi="Times New Roman" w:cs="Times New Roman"/>
          <w:sz w:val="24"/>
          <w:szCs w:val="24"/>
        </w:rPr>
      </w:pPr>
      <w:r w:rsidRPr="00472246">
        <w:rPr>
          <w:rFonts w:ascii="Times New Roman" w:hAnsi="Times New Roman" w:cs="Times New Roman"/>
          <w:sz w:val="24"/>
          <w:szCs w:val="24"/>
        </w:rPr>
        <w:t>Lorsqu’un magistrat est concerné directement ou indirectement par une procédure devant les juridictions, les magistrats chargés d’en connaître sont tenus de statuer en toute indépendance sans esprit de corporatisme.</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t>Article 10 :</w:t>
      </w:r>
      <w:r w:rsidRPr="002B164C">
        <w:rPr>
          <w:rFonts w:ascii="Times New Roman" w:hAnsi="Times New Roman"/>
          <w:sz w:val="24"/>
          <w:szCs w:val="24"/>
        </w:rPr>
        <w:t xml:space="preserve"> La solidarité gouvernementale ne peut constituer un motif valable pour que le Ministre en charge de la justice influence le cours d’une procédure. En tout état de cause, celui-ci ne peut en aucun cas porter atteinte à l’indépendance de la magistrature.</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sz w:val="24"/>
          <w:szCs w:val="24"/>
        </w:rPr>
        <w:t>Les autres membres du gouvernement doivent s’abstenir d’influencer le ministre en charge de la justice de quelque manière qui puisse porter atteinte à l’indépendance de la magistrature.</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sz w:val="24"/>
          <w:szCs w:val="24"/>
        </w:rPr>
        <w:t xml:space="preserve">Les autres membres du Gouvernement doivent s’abstenir de tout comportement de nature à porter atteinte à l’indépendance de la magistrature. </w:t>
      </w:r>
    </w:p>
    <w:p w:rsidR="00105D23"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t>Article 11 :</w:t>
      </w:r>
      <w:r w:rsidRPr="002B164C">
        <w:rPr>
          <w:rFonts w:ascii="Times New Roman" w:hAnsi="Times New Roman"/>
          <w:sz w:val="24"/>
          <w:szCs w:val="24"/>
        </w:rPr>
        <w:t xml:space="preserve"> Les magistrats du parquet ne doivent en aucun cas subir des</w:t>
      </w:r>
      <w:r w:rsidR="009B3A71">
        <w:rPr>
          <w:rFonts w:ascii="Times New Roman" w:hAnsi="Times New Roman"/>
          <w:sz w:val="24"/>
          <w:szCs w:val="24"/>
        </w:rPr>
        <w:t xml:space="preserve"> </w:t>
      </w:r>
      <w:r w:rsidRPr="002B164C">
        <w:rPr>
          <w:rFonts w:ascii="Times New Roman" w:hAnsi="Times New Roman"/>
          <w:sz w:val="24"/>
          <w:szCs w:val="24"/>
        </w:rPr>
        <w:t>pressions ou des influences de leur hiérarchie dans le cadre du traitement des dossiers dont ils ont la charge.</w:t>
      </w:r>
    </w:p>
    <w:p w:rsidR="00105D23" w:rsidRPr="002B164C" w:rsidRDefault="00105D23" w:rsidP="00316AA7">
      <w:pPr>
        <w:spacing w:after="120" w:line="288" w:lineRule="auto"/>
        <w:ind w:firstLine="708"/>
        <w:jc w:val="both"/>
        <w:rPr>
          <w:rFonts w:ascii="Times New Roman" w:hAnsi="Times New Roman"/>
          <w:b/>
          <w:sz w:val="24"/>
          <w:szCs w:val="24"/>
        </w:rPr>
      </w:pPr>
      <w:r w:rsidRPr="002B164C">
        <w:rPr>
          <w:rFonts w:ascii="Times New Roman" w:hAnsi="Times New Roman"/>
          <w:b/>
          <w:sz w:val="24"/>
          <w:szCs w:val="24"/>
        </w:rPr>
        <w:t xml:space="preserve">Section 3 : Garanties de l’indépendance </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t>Article 12 :</w:t>
      </w:r>
      <w:r w:rsidRPr="002B164C">
        <w:rPr>
          <w:rFonts w:ascii="Times New Roman" w:hAnsi="Times New Roman"/>
          <w:sz w:val="24"/>
          <w:szCs w:val="24"/>
        </w:rPr>
        <w:t xml:space="preserve"> La gestion de la carrière des magistrats doit être confiée au CSM.</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t>Article 13 :</w:t>
      </w:r>
      <w:r w:rsidRPr="002B164C">
        <w:rPr>
          <w:rFonts w:ascii="Times New Roman" w:hAnsi="Times New Roman"/>
          <w:sz w:val="24"/>
          <w:szCs w:val="24"/>
        </w:rPr>
        <w:t xml:space="preserve"> L’enclenchement de la procédure disciplinaire doit appartenir à l’inspection technique des services, aux Chefs de Cours et à toute personne victime d’un préjudice lié à la violation des règles professionnelles par un magistrat.</w:t>
      </w:r>
      <w:r w:rsidR="009B3A71">
        <w:rPr>
          <w:rFonts w:ascii="Times New Roman" w:hAnsi="Times New Roman"/>
          <w:sz w:val="24"/>
          <w:szCs w:val="24"/>
        </w:rPr>
        <w:t xml:space="preserve"> </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sz w:val="24"/>
          <w:szCs w:val="24"/>
        </w:rPr>
        <w:t>Le ministre de la Justice, saisi de faits constitutifs de faute disciplinaire contre un magistrat est tenu d’enclencher la procédure disciplinaire.</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lastRenderedPageBreak/>
        <w:t>Article 14 :</w:t>
      </w:r>
      <w:r w:rsidRPr="002B164C">
        <w:rPr>
          <w:rFonts w:ascii="Times New Roman" w:hAnsi="Times New Roman"/>
          <w:sz w:val="24"/>
          <w:szCs w:val="24"/>
        </w:rPr>
        <w:t xml:space="preserve"> La loi relative au CSM doit prévoir des critères objectifs de notation des magistrats.</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sz w:val="24"/>
          <w:szCs w:val="24"/>
        </w:rPr>
        <w:t>Il doit en être de même pour les autres acteurs judiciaires, par les textes les régissant.</w:t>
      </w:r>
    </w:p>
    <w:p w:rsidR="00105D23" w:rsidRPr="00472246" w:rsidRDefault="00105D23" w:rsidP="00105D23">
      <w:pPr>
        <w:pStyle w:val="Paragraphedeliste"/>
        <w:spacing w:after="120" w:line="288" w:lineRule="auto"/>
        <w:ind w:left="0"/>
        <w:contextualSpacing w:val="0"/>
        <w:jc w:val="both"/>
        <w:rPr>
          <w:rFonts w:ascii="Times New Roman" w:hAnsi="Times New Roman" w:cs="Times New Roman"/>
          <w:sz w:val="24"/>
          <w:szCs w:val="24"/>
        </w:rPr>
      </w:pPr>
      <w:r w:rsidRPr="00472246">
        <w:rPr>
          <w:rFonts w:ascii="Times New Roman" w:hAnsi="Times New Roman" w:cs="Times New Roman"/>
          <w:b/>
          <w:sz w:val="24"/>
          <w:szCs w:val="24"/>
        </w:rPr>
        <w:t xml:space="preserve">Article 15 : </w:t>
      </w:r>
      <w:r w:rsidRPr="00472246">
        <w:rPr>
          <w:rFonts w:ascii="Times New Roman" w:hAnsi="Times New Roman" w:cs="Times New Roman"/>
          <w:sz w:val="24"/>
          <w:szCs w:val="24"/>
        </w:rPr>
        <w:t xml:space="preserve">Le législateur doit prévoir expressément dans le statut de la magistrature que les règles relatives à la sécurité des magistrats doivent être fixées par voie réglementaire. </w:t>
      </w:r>
    </w:p>
    <w:p w:rsidR="00105D23" w:rsidRPr="00472246" w:rsidRDefault="00105D23" w:rsidP="00105D23">
      <w:pPr>
        <w:pStyle w:val="Paragraphedeliste"/>
        <w:spacing w:after="120" w:line="288" w:lineRule="auto"/>
        <w:ind w:left="0"/>
        <w:contextualSpacing w:val="0"/>
        <w:jc w:val="both"/>
        <w:rPr>
          <w:rFonts w:ascii="Times New Roman" w:hAnsi="Times New Roman" w:cs="Times New Roman"/>
          <w:sz w:val="24"/>
          <w:szCs w:val="24"/>
        </w:rPr>
      </w:pPr>
      <w:r w:rsidRPr="00472246">
        <w:rPr>
          <w:rFonts w:ascii="Times New Roman" w:hAnsi="Times New Roman" w:cs="Times New Roman"/>
          <w:sz w:val="24"/>
          <w:szCs w:val="24"/>
        </w:rPr>
        <w:t>La sécurité du personnel, des juridictions et des établissements pénitentiaires doit également être renforcée.</w:t>
      </w:r>
    </w:p>
    <w:p w:rsidR="00105D23" w:rsidRPr="00472246" w:rsidRDefault="00105D23" w:rsidP="00105D23">
      <w:pPr>
        <w:pStyle w:val="Paragraphedeliste"/>
        <w:spacing w:after="120" w:line="288" w:lineRule="auto"/>
        <w:ind w:left="0"/>
        <w:contextualSpacing w:val="0"/>
        <w:jc w:val="both"/>
        <w:rPr>
          <w:rFonts w:ascii="Times New Roman" w:hAnsi="Times New Roman" w:cs="Times New Roman"/>
          <w:sz w:val="24"/>
          <w:szCs w:val="24"/>
        </w:rPr>
      </w:pPr>
      <w:r w:rsidRPr="00472246">
        <w:rPr>
          <w:rFonts w:ascii="Times New Roman" w:hAnsi="Times New Roman" w:cs="Times New Roman"/>
          <w:b/>
          <w:sz w:val="24"/>
          <w:szCs w:val="24"/>
        </w:rPr>
        <w:t>Article 16 :</w:t>
      </w:r>
      <w:r w:rsidRPr="00472246">
        <w:rPr>
          <w:rFonts w:ascii="Times New Roman" w:hAnsi="Times New Roman" w:cs="Times New Roman"/>
          <w:sz w:val="24"/>
          <w:szCs w:val="24"/>
        </w:rPr>
        <w:t xml:space="preserve"> Les magistrats doivent respecter scrupuleusement leur serment.</w:t>
      </w:r>
    </w:p>
    <w:p w:rsidR="00105D23" w:rsidRPr="00472246" w:rsidRDefault="00105D23" w:rsidP="00105D23">
      <w:pPr>
        <w:pStyle w:val="Paragraphedeliste"/>
        <w:spacing w:after="120" w:line="288" w:lineRule="auto"/>
        <w:ind w:left="0"/>
        <w:contextualSpacing w:val="0"/>
        <w:jc w:val="both"/>
        <w:rPr>
          <w:rFonts w:ascii="Times New Roman" w:hAnsi="Times New Roman" w:cs="Times New Roman"/>
          <w:sz w:val="24"/>
          <w:szCs w:val="24"/>
        </w:rPr>
      </w:pPr>
      <w:r w:rsidRPr="00472246">
        <w:rPr>
          <w:rFonts w:ascii="Times New Roman" w:hAnsi="Times New Roman" w:cs="Times New Roman"/>
          <w:sz w:val="24"/>
          <w:szCs w:val="24"/>
        </w:rPr>
        <w:t>Ils éviteront toute inconvenance réelle ou apparente dans l’exercice de leur profession.</w:t>
      </w:r>
    </w:p>
    <w:p w:rsidR="00105D23" w:rsidRPr="00472246" w:rsidRDefault="00105D23" w:rsidP="00105D23">
      <w:pPr>
        <w:pStyle w:val="Paragraphedeliste"/>
        <w:spacing w:after="120" w:line="288" w:lineRule="auto"/>
        <w:ind w:left="0"/>
        <w:contextualSpacing w:val="0"/>
        <w:jc w:val="both"/>
        <w:rPr>
          <w:rFonts w:ascii="Times New Roman" w:hAnsi="Times New Roman" w:cs="Times New Roman"/>
          <w:sz w:val="24"/>
          <w:szCs w:val="24"/>
        </w:rPr>
      </w:pPr>
      <w:r w:rsidRPr="00472246">
        <w:rPr>
          <w:rFonts w:ascii="Times New Roman" w:hAnsi="Times New Roman" w:cs="Times New Roman"/>
          <w:b/>
          <w:sz w:val="24"/>
          <w:szCs w:val="24"/>
        </w:rPr>
        <w:t>Article 17 :</w:t>
      </w:r>
      <w:r w:rsidRPr="00472246">
        <w:rPr>
          <w:rFonts w:ascii="Times New Roman" w:hAnsi="Times New Roman" w:cs="Times New Roman"/>
          <w:sz w:val="24"/>
          <w:szCs w:val="24"/>
        </w:rPr>
        <w:t xml:space="preserve"> La violation de son serment par le magistrat doit donner lieu à des sanctions disciplinaires et/ou pénales</w:t>
      </w:r>
    </w:p>
    <w:p w:rsidR="00105D23" w:rsidRPr="00472246" w:rsidRDefault="00105D23" w:rsidP="00105D23">
      <w:pPr>
        <w:pStyle w:val="Paragraphedeliste"/>
        <w:spacing w:after="120" w:line="288" w:lineRule="auto"/>
        <w:ind w:left="0"/>
        <w:contextualSpacing w:val="0"/>
        <w:jc w:val="both"/>
        <w:rPr>
          <w:rFonts w:ascii="Times New Roman" w:hAnsi="Times New Roman" w:cs="Times New Roman"/>
          <w:sz w:val="24"/>
          <w:szCs w:val="24"/>
        </w:rPr>
      </w:pPr>
      <w:r w:rsidRPr="00472246">
        <w:rPr>
          <w:rFonts w:ascii="Times New Roman" w:hAnsi="Times New Roman" w:cs="Times New Roman"/>
          <w:b/>
          <w:sz w:val="24"/>
          <w:szCs w:val="24"/>
        </w:rPr>
        <w:t>Article 18 :</w:t>
      </w:r>
      <w:r w:rsidRPr="00472246">
        <w:rPr>
          <w:rFonts w:ascii="Times New Roman" w:hAnsi="Times New Roman" w:cs="Times New Roman"/>
          <w:sz w:val="24"/>
          <w:szCs w:val="24"/>
        </w:rPr>
        <w:t xml:space="preserve"> Le magistrat n’utilisera, ni ne permettra d’utiliser le prestige de sa fonction pour favoriser ses intérêts personnels, ceux d’un membre de sa famille ou d’une quelconque autre personne et ne donnera, ni ne permettra à d’autres de donner l’impression qu’une quelconque personne est dans une position spéciale inappropriée lui permettant de l’influencer dans l’exercice de ses fonctions.</w:t>
      </w:r>
    </w:p>
    <w:p w:rsidR="00105D23" w:rsidRPr="005765D1" w:rsidRDefault="00105D23" w:rsidP="00105D23">
      <w:pPr>
        <w:pStyle w:val="Paragraphedeliste"/>
        <w:spacing w:after="120" w:line="288" w:lineRule="auto"/>
        <w:ind w:left="0"/>
        <w:jc w:val="both"/>
        <w:rPr>
          <w:sz w:val="10"/>
        </w:rPr>
      </w:pPr>
    </w:p>
    <w:p w:rsidR="00105D23" w:rsidRPr="002B164C" w:rsidRDefault="00105D23" w:rsidP="00316AA7">
      <w:pPr>
        <w:spacing w:after="120" w:line="288" w:lineRule="auto"/>
        <w:ind w:firstLine="708"/>
        <w:jc w:val="both"/>
        <w:rPr>
          <w:rFonts w:ascii="Times New Roman" w:hAnsi="Times New Roman"/>
          <w:b/>
          <w:sz w:val="24"/>
          <w:szCs w:val="24"/>
        </w:rPr>
      </w:pPr>
      <w:r w:rsidRPr="002B164C">
        <w:rPr>
          <w:rFonts w:ascii="Times New Roman" w:hAnsi="Times New Roman"/>
          <w:b/>
          <w:sz w:val="24"/>
          <w:szCs w:val="24"/>
        </w:rPr>
        <w:t>Chapitre 2 : Du fonctionnement du service public de la justice</w:t>
      </w:r>
    </w:p>
    <w:p w:rsidR="00105D23" w:rsidRPr="002B164C" w:rsidRDefault="00105D23" w:rsidP="00316AA7">
      <w:pPr>
        <w:spacing w:after="120" w:line="288" w:lineRule="auto"/>
        <w:ind w:firstLine="708"/>
        <w:jc w:val="both"/>
        <w:rPr>
          <w:rFonts w:ascii="Times New Roman" w:hAnsi="Times New Roman"/>
          <w:b/>
          <w:sz w:val="24"/>
          <w:szCs w:val="24"/>
        </w:rPr>
      </w:pPr>
      <w:r w:rsidRPr="002B164C">
        <w:rPr>
          <w:rFonts w:ascii="Times New Roman" w:hAnsi="Times New Roman"/>
          <w:b/>
          <w:sz w:val="24"/>
          <w:szCs w:val="24"/>
        </w:rPr>
        <w:t>Section 1 : Du recrutement, de la nomination et de la formation des acteurs du service public de la justice</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t>Article 19 :</w:t>
      </w:r>
      <w:r w:rsidRPr="002B164C">
        <w:rPr>
          <w:rFonts w:ascii="Times New Roman" w:hAnsi="Times New Roman"/>
          <w:sz w:val="24"/>
          <w:szCs w:val="24"/>
        </w:rPr>
        <w:t xml:space="preserve"> Un plan quinquennal de recrutement de personnels magistrats, greffiers, de la Garde de sécurité pénitentiaire (GSP), interprètes, les agents de liaison et chauffeurs doit être élaboré avant la fin de l’année 2015 pour pallier à l’insuffisance en personnels dans les juridictions.</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t>Article 20 :</w:t>
      </w:r>
      <w:r w:rsidRPr="002B164C">
        <w:rPr>
          <w:rFonts w:ascii="Times New Roman" w:hAnsi="Times New Roman"/>
          <w:sz w:val="24"/>
          <w:szCs w:val="24"/>
        </w:rPr>
        <w:t xml:space="preserve"> Un texte fixant les modalités de déroulement des enquêtes de moralité précédant l’intégration du magistrat dans le corps de la magistrature doit être adopté. </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t>Article 21 :</w:t>
      </w:r>
      <w:r w:rsidRPr="002B164C">
        <w:rPr>
          <w:rFonts w:ascii="Times New Roman" w:hAnsi="Times New Roman"/>
          <w:sz w:val="24"/>
          <w:szCs w:val="24"/>
        </w:rPr>
        <w:t xml:space="preserve"> Les lois organiques régissant les hautes juridictions doivent être relus pour prévoir le recrutement au sein de ces juridictions, d’assistants juridiques ou de conseillers référendaires.</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t>Article 22 :</w:t>
      </w:r>
      <w:r w:rsidRPr="002B164C">
        <w:rPr>
          <w:rFonts w:ascii="Times New Roman" w:hAnsi="Times New Roman"/>
          <w:sz w:val="24"/>
          <w:szCs w:val="24"/>
        </w:rPr>
        <w:t xml:space="preserve"> La loi portant statut de la magistrature et celle relative au CSM doivent, outre les modalités de nomination, fixer des critères clairs et objectifs pour la nomination des chefs de juridiction.</w:t>
      </w:r>
      <w:r w:rsidRPr="002B164C">
        <w:rPr>
          <w:rFonts w:ascii="Times New Roman" w:hAnsi="Times New Roman"/>
          <w:sz w:val="24"/>
          <w:szCs w:val="24"/>
        </w:rPr>
        <w:tab/>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t>Article 23 :</w:t>
      </w:r>
      <w:r w:rsidRPr="002B164C">
        <w:rPr>
          <w:rFonts w:ascii="Times New Roman" w:hAnsi="Times New Roman"/>
          <w:sz w:val="24"/>
          <w:szCs w:val="24"/>
        </w:rPr>
        <w:t xml:space="preserve"> Les curricula d’enseignement du module sur la déontologie doivent être améliorés et le temps qui y est consacré doit être suffisant.</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t>Article 24 :</w:t>
      </w:r>
      <w:r w:rsidRPr="002B164C">
        <w:rPr>
          <w:rFonts w:ascii="Times New Roman" w:hAnsi="Times New Roman"/>
          <w:sz w:val="24"/>
          <w:szCs w:val="24"/>
        </w:rPr>
        <w:t xml:space="preserve"> L’âge minimum d’accès à la profession de magistrat doit être fixé à 25 ans.</w:t>
      </w:r>
      <w:r w:rsidR="009B3A71">
        <w:rPr>
          <w:rFonts w:ascii="Times New Roman" w:hAnsi="Times New Roman"/>
          <w:sz w:val="24"/>
          <w:szCs w:val="24"/>
        </w:rPr>
        <w:t xml:space="preserve"> </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t>Article 25 :</w:t>
      </w:r>
      <w:r w:rsidRPr="002B164C">
        <w:rPr>
          <w:rFonts w:ascii="Times New Roman" w:hAnsi="Times New Roman"/>
          <w:sz w:val="24"/>
          <w:szCs w:val="24"/>
        </w:rPr>
        <w:t xml:space="preserve"> Un centre de formation des professions judiciaires doit être créé pour renforcer la formation et la spécialisation des acteurs judiciaires.</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sz w:val="24"/>
          <w:szCs w:val="24"/>
        </w:rPr>
        <w:lastRenderedPageBreak/>
        <w:t>La spécialisation des magistrats doit être envisagée dès le recrutement en tenant compte des différents ordres de juridictions.</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sz w:val="24"/>
          <w:szCs w:val="24"/>
        </w:rPr>
        <w:t>Un accent doit être mis sur la spécialisation des magistrats en matière financière.</w:t>
      </w:r>
      <w:r w:rsidR="009B3A71">
        <w:rPr>
          <w:rFonts w:ascii="Times New Roman" w:hAnsi="Times New Roman"/>
          <w:sz w:val="24"/>
          <w:szCs w:val="24"/>
        </w:rPr>
        <w:t xml:space="preserve"> </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sz w:val="24"/>
          <w:szCs w:val="24"/>
        </w:rPr>
        <w:t xml:space="preserve">La durée de la formation devra être de 36 mois (2 ans pour la phase théorique et 1 an pour la phase pratique) au lieu de 18 mois. </w:t>
      </w:r>
      <w:r w:rsidRPr="002B164C">
        <w:rPr>
          <w:rFonts w:ascii="Times New Roman" w:hAnsi="Times New Roman"/>
          <w:sz w:val="24"/>
          <w:szCs w:val="24"/>
        </w:rPr>
        <w:tab/>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t>Article 26 :</w:t>
      </w:r>
      <w:r w:rsidRPr="002B164C">
        <w:rPr>
          <w:rFonts w:ascii="Times New Roman" w:hAnsi="Times New Roman"/>
          <w:sz w:val="24"/>
          <w:szCs w:val="24"/>
        </w:rPr>
        <w:t xml:space="preserve"> Un texte portant régime juridique applicable à l’emploi spécifique d’interprète judiciaire doit être adopté.</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t>Article 27 :</w:t>
      </w:r>
      <w:r w:rsidRPr="002B164C">
        <w:rPr>
          <w:rFonts w:ascii="Times New Roman" w:hAnsi="Times New Roman"/>
          <w:sz w:val="24"/>
          <w:szCs w:val="24"/>
        </w:rPr>
        <w:t xml:space="preserve"> Un corps de police judiciaire chargé des enquêtes doit être créé. </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sz w:val="24"/>
          <w:szCs w:val="24"/>
        </w:rPr>
        <w:t xml:space="preserve">Les personnels de la police judiciaire relevant de ce corps, recrutés en nombre suffisant, doivent être mis à la disposition de la Justice. Ils doivent être notés par les procureurs du Faso de leur ressort. </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sz w:val="24"/>
          <w:szCs w:val="24"/>
        </w:rPr>
        <w:t>Ils doivent avoir une formation initiale et des formations continues appropriées.</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t>Article 28 :</w:t>
      </w:r>
      <w:r w:rsidRPr="002B164C">
        <w:rPr>
          <w:rFonts w:ascii="Times New Roman" w:hAnsi="Times New Roman"/>
          <w:sz w:val="24"/>
          <w:szCs w:val="24"/>
        </w:rPr>
        <w:t xml:space="preserve"> Les auxiliaires de justice que sont les avocats, les huissiers de justice, les commissaires-priseurs et les notaires doivent être recrutés en nombre suffisant pour permettre la couverture des ressorts de toutes les juridictions du Burkina Faso. </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sz w:val="24"/>
          <w:szCs w:val="24"/>
        </w:rPr>
        <w:t xml:space="preserve">Une politique doit être définie par le gouvernement pour la formation initiale et continue de ces auxiliaires de justice. </w:t>
      </w:r>
    </w:p>
    <w:p w:rsidR="00105D23" w:rsidRPr="002B164C" w:rsidRDefault="00105D23" w:rsidP="00316AA7">
      <w:pPr>
        <w:spacing w:after="120" w:line="288" w:lineRule="auto"/>
        <w:ind w:firstLine="708"/>
        <w:jc w:val="both"/>
        <w:rPr>
          <w:rFonts w:ascii="Times New Roman" w:hAnsi="Times New Roman"/>
          <w:b/>
          <w:sz w:val="24"/>
          <w:szCs w:val="24"/>
        </w:rPr>
      </w:pPr>
      <w:r w:rsidRPr="002B164C">
        <w:rPr>
          <w:rFonts w:ascii="Times New Roman" w:hAnsi="Times New Roman"/>
          <w:b/>
          <w:sz w:val="24"/>
          <w:szCs w:val="24"/>
        </w:rPr>
        <w:t>Section 2 : De l’amélioration des performances des juridictions</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t>Article 29 :</w:t>
      </w:r>
      <w:r w:rsidRPr="002B164C">
        <w:rPr>
          <w:rFonts w:ascii="Times New Roman" w:hAnsi="Times New Roman"/>
          <w:sz w:val="24"/>
          <w:szCs w:val="24"/>
        </w:rPr>
        <w:t xml:space="preserve"> Les textes doivent prévoir l’obligation pour les juridictions de produire trimestriellement des rapports d’activité illustrant l’état des dossiers traités et rédigés par chaque magistrat. </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sz w:val="24"/>
          <w:szCs w:val="24"/>
        </w:rPr>
        <w:t>L’établissement des pièces mensuelles doit être restauré au parquet et à l’instruction. Le suivi rigoureux de ces pièces mensuelles doit être assuré de manière effective par le ministère chargé de la justice.</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sz w:val="24"/>
          <w:szCs w:val="24"/>
        </w:rPr>
        <w:t>A tous les niveaux de la hiérarchie juridictionnelle, des délais moyens raisonnables de traitement des dossiers doivent être fixés pour permettre d’apprécier la diligence des magistrats dans le traitement des dossiers.</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sz w:val="24"/>
          <w:szCs w:val="24"/>
        </w:rPr>
        <w:t>Le point des décisions actuellement en souffrance de rédaction doit être fait par l’inspection dans les trois mois suivant la signature du pacte et ces</w:t>
      </w:r>
      <w:r w:rsidR="009B3A71">
        <w:rPr>
          <w:rFonts w:ascii="Times New Roman" w:hAnsi="Times New Roman"/>
          <w:sz w:val="24"/>
          <w:szCs w:val="24"/>
        </w:rPr>
        <w:t xml:space="preserve"> </w:t>
      </w:r>
      <w:r w:rsidRPr="002B164C">
        <w:rPr>
          <w:rFonts w:ascii="Times New Roman" w:hAnsi="Times New Roman"/>
          <w:sz w:val="24"/>
          <w:szCs w:val="24"/>
        </w:rPr>
        <w:t>décisions doivent être rédigées également au plus tard dans les six mois suivant la signature du pacte.</w:t>
      </w:r>
      <w:r w:rsidR="009B3A71">
        <w:rPr>
          <w:rFonts w:ascii="Times New Roman" w:hAnsi="Times New Roman"/>
          <w:sz w:val="24"/>
          <w:szCs w:val="24"/>
        </w:rPr>
        <w:t xml:space="preserve"> </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t>Article 30 :</w:t>
      </w:r>
      <w:r w:rsidRPr="002B164C">
        <w:rPr>
          <w:rFonts w:ascii="Times New Roman" w:hAnsi="Times New Roman"/>
          <w:sz w:val="24"/>
          <w:szCs w:val="24"/>
        </w:rPr>
        <w:t xml:space="preserve"> Le casier judiciaire et le certificat de nationalité doivent être informatisés. </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t>Article 31 :</w:t>
      </w:r>
      <w:r w:rsidRPr="002B164C">
        <w:rPr>
          <w:rFonts w:ascii="Times New Roman" w:hAnsi="Times New Roman"/>
          <w:sz w:val="24"/>
          <w:szCs w:val="24"/>
        </w:rPr>
        <w:t xml:space="preserve"> la délivrance des actes juridictionnels et non juridictionnels doit respecter une procédure rigoureuse excluant toute forme d’intermédiation. Des sanctions doivent être prises contre tous les contrevenants conformément aux textes en vigueur. </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t>Article 32 :</w:t>
      </w:r>
      <w:r w:rsidRPr="002B164C">
        <w:rPr>
          <w:rFonts w:ascii="Times New Roman" w:hAnsi="Times New Roman"/>
          <w:sz w:val="24"/>
          <w:szCs w:val="24"/>
        </w:rPr>
        <w:t xml:space="preserve"> En matière d’état civil le ministère public doit veiller à la mise en œuvre effective des activités de contrôle. Des moyens conséquents doivent être alloués aux juridictions pour ce faire.</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lastRenderedPageBreak/>
        <w:t xml:space="preserve">Article 33 : </w:t>
      </w:r>
      <w:r w:rsidRPr="002B164C">
        <w:rPr>
          <w:rFonts w:ascii="Times New Roman" w:hAnsi="Times New Roman"/>
          <w:sz w:val="24"/>
          <w:szCs w:val="24"/>
        </w:rPr>
        <w:t>Un plan quinquennal d’informatisation du système judiciaire doit être élaboré et adopté. Des moyens conséquents doivent être alloués au ministère de la justice pour la mise en œuvre de ce plan.</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t>Article 34 :</w:t>
      </w:r>
      <w:r w:rsidRPr="002B164C">
        <w:rPr>
          <w:rFonts w:ascii="Times New Roman" w:hAnsi="Times New Roman"/>
          <w:sz w:val="24"/>
          <w:szCs w:val="24"/>
        </w:rPr>
        <w:t xml:space="preserve"> la loi portant procédure applicable devant la chambre criminelle doit être relue.</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sz w:val="24"/>
          <w:szCs w:val="24"/>
        </w:rPr>
        <w:t>Des moyens conséquents doivent être mis à sa disposition pour permettre la tenue régulière de ses sessions.</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sz w:val="24"/>
          <w:szCs w:val="24"/>
        </w:rPr>
        <w:t>De même la loi relative à la haute cour de justice doit être relue pour rendre son fonctionnement effectif.</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sz w:val="24"/>
          <w:szCs w:val="24"/>
        </w:rPr>
        <w:t>Un mécanisme efficace de protection des témoins, des experts et des victimes doit être institué.</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t>Article 35 :</w:t>
      </w:r>
      <w:r w:rsidRPr="002B164C">
        <w:rPr>
          <w:rFonts w:ascii="Times New Roman" w:hAnsi="Times New Roman"/>
          <w:sz w:val="24"/>
          <w:szCs w:val="24"/>
        </w:rPr>
        <w:t xml:space="preserve"> </w:t>
      </w:r>
      <w:proofErr w:type="gramStart"/>
      <w:r w:rsidRPr="002B164C">
        <w:rPr>
          <w:rFonts w:ascii="Times New Roman" w:hAnsi="Times New Roman"/>
          <w:sz w:val="24"/>
          <w:szCs w:val="24"/>
        </w:rPr>
        <w:t>La</w:t>
      </w:r>
      <w:proofErr w:type="gramEnd"/>
      <w:r w:rsidRPr="002B164C">
        <w:rPr>
          <w:rFonts w:ascii="Times New Roman" w:hAnsi="Times New Roman"/>
          <w:sz w:val="24"/>
          <w:szCs w:val="24"/>
        </w:rPr>
        <w:t xml:space="preserve"> non rédaction des décisions de justice doit être expressément érigé en déni de justice par la loi.</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sz w:val="24"/>
          <w:szCs w:val="24"/>
        </w:rPr>
        <w:t>Les chefs de juridiction sont tenus responsables du non contrôle de la rédaction des décisions et actes de justice par les magistrats placés sous leur autorité. Ils peuvent être déchargés de leurs fonctions en cas de violation grave de cette obligation de contrôle.</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t>Article 36 :</w:t>
      </w:r>
      <w:r w:rsidRPr="002B164C">
        <w:rPr>
          <w:rFonts w:ascii="Times New Roman" w:hAnsi="Times New Roman"/>
          <w:sz w:val="24"/>
          <w:szCs w:val="24"/>
        </w:rPr>
        <w:t xml:space="preserve"> L’opportunité des poursuites doit être accordée au commissaire du gouvernement au niveau de la Justice militaire.</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t>Article 37 :</w:t>
      </w:r>
      <w:r w:rsidRPr="002B164C">
        <w:rPr>
          <w:rFonts w:ascii="Times New Roman" w:hAnsi="Times New Roman"/>
          <w:sz w:val="24"/>
          <w:szCs w:val="24"/>
        </w:rPr>
        <w:t xml:space="preserve"> Des poursuites doivent être engagées à l’encontre des auteurs des crimes et délits commis à l’occasion de l’insurrection populaire des 30 et 31 octobre 2014.</w:t>
      </w:r>
    </w:p>
    <w:p w:rsidR="00105D23" w:rsidRPr="002B164C" w:rsidRDefault="00105D23" w:rsidP="00316AA7">
      <w:pPr>
        <w:spacing w:after="120" w:line="288" w:lineRule="auto"/>
        <w:ind w:firstLine="708"/>
        <w:jc w:val="both"/>
        <w:rPr>
          <w:rFonts w:ascii="Times New Roman" w:hAnsi="Times New Roman"/>
          <w:b/>
          <w:sz w:val="24"/>
          <w:szCs w:val="24"/>
        </w:rPr>
      </w:pPr>
      <w:r w:rsidRPr="002B164C">
        <w:rPr>
          <w:rFonts w:ascii="Times New Roman" w:hAnsi="Times New Roman"/>
          <w:b/>
          <w:sz w:val="24"/>
          <w:szCs w:val="24"/>
        </w:rPr>
        <w:t>Section 3 : Du syndicalisme, de la politique et le fonctionnement du service public de la justice</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t xml:space="preserve">Article 38 : </w:t>
      </w:r>
      <w:r w:rsidRPr="002B164C">
        <w:rPr>
          <w:rFonts w:ascii="Times New Roman" w:hAnsi="Times New Roman"/>
          <w:sz w:val="24"/>
          <w:szCs w:val="24"/>
        </w:rPr>
        <w:t>L’exercice du droit syndical par les acteurs de la justice ne doit pas nuire au bon fonctionnement du service public de la justice. Ce droit doit être exercé conformément aux textes en vigueur.</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t>Article 39 :</w:t>
      </w:r>
      <w:r w:rsidRPr="002B164C">
        <w:rPr>
          <w:rFonts w:ascii="Times New Roman" w:hAnsi="Times New Roman"/>
          <w:sz w:val="24"/>
          <w:szCs w:val="24"/>
        </w:rPr>
        <w:t xml:space="preserve"> L’appartenance à un syndicat ne doit en aucun cas influencer les décisions concernant la carrière des acteurs de la justice.</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t>Article 40 :</w:t>
      </w:r>
      <w:r w:rsidRPr="002B164C">
        <w:rPr>
          <w:rFonts w:ascii="Times New Roman" w:hAnsi="Times New Roman"/>
          <w:sz w:val="24"/>
          <w:szCs w:val="24"/>
        </w:rPr>
        <w:t xml:space="preserve"> Le magistrat doit s’abstenir d’entretenir toute relation inappropriée avec les partis politiques et se défendre contre toute influence de leur part. Il devra également apparaître aux yeux d’un observateur raisonnable comme respectant ce principe.</w:t>
      </w:r>
    </w:p>
    <w:p w:rsidR="00105D23" w:rsidRPr="002B164C" w:rsidRDefault="00105D23" w:rsidP="00316AA7">
      <w:pPr>
        <w:spacing w:after="120" w:line="288" w:lineRule="auto"/>
        <w:ind w:firstLine="708"/>
        <w:jc w:val="both"/>
        <w:rPr>
          <w:rFonts w:ascii="Times New Roman" w:hAnsi="Times New Roman"/>
          <w:b/>
          <w:sz w:val="24"/>
          <w:szCs w:val="24"/>
        </w:rPr>
      </w:pPr>
      <w:r w:rsidRPr="002B164C">
        <w:rPr>
          <w:rFonts w:ascii="Times New Roman" w:hAnsi="Times New Roman"/>
          <w:b/>
          <w:sz w:val="24"/>
          <w:szCs w:val="24"/>
        </w:rPr>
        <w:t>Section 4 : Des rapports entre les acteurs du service public de la justice</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t>Article 41 :</w:t>
      </w:r>
      <w:r w:rsidRPr="002B164C">
        <w:rPr>
          <w:rFonts w:ascii="Times New Roman" w:hAnsi="Times New Roman"/>
          <w:sz w:val="24"/>
          <w:szCs w:val="24"/>
        </w:rPr>
        <w:t xml:space="preserve"> Les rapports entre les personnels dans les juridictions et les Maisons d’arrêt et de correction (MAC) doivent être empreints de respect mutuel et de courtoisie.</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t>Article 42 :</w:t>
      </w:r>
      <w:r w:rsidRPr="002B164C">
        <w:rPr>
          <w:rFonts w:ascii="Times New Roman" w:hAnsi="Times New Roman"/>
          <w:sz w:val="24"/>
          <w:szCs w:val="24"/>
        </w:rPr>
        <w:t xml:space="preserve"> Les rapports entre les juridictions, les services décentralisés et les autres services déconcentrés de l’Etat doivent être strictement conformes à l’orthodoxie administrative et au respect des exigences légales.</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t>Article 43 :</w:t>
      </w:r>
      <w:r w:rsidRPr="002B164C">
        <w:rPr>
          <w:rFonts w:ascii="Times New Roman" w:hAnsi="Times New Roman"/>
          <w:sz w:val="24"/>
          <w:szCs w:val="24"/>
        </w:rPr>
        <w:t xml:space="preserve"> Les textes fixant les attributions des différentes autorités administratives et judiciaires doivent être harmonisés de sorte à éviter les conflits de compétence.</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lastRenderedPageBreak/>
        <w:t>Article 44 :</w:t>
      </w:r>
      <w:r w:rsidRPr="002B164C">
        <w:rPr>
          <w:rFonts w:ascii="Times New Roman" w:hAnsi="Times New Roman"/>
          <w:sz w:val="24"/>
          <w:szCs w:val="24"/>
        </w:rPr>
        <w:t xml:space="preserve"> Les rapports entre les juridictions et les auxiliaires de justice autres que les officiers de police judiciaire (OPJ), notamment les avocats, les huissiers de justice, les commissaires-priseurs et les notaires, doivent être empreints de respect mutuel et de courtoisie.</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t>Article 45 :</w:t>
      </w:r>
      <w:r w:rsidRPr="002B164C">
        <w:rPr>
          <w:rFonts w:ascii="Times New Roman" w:hAnsi="Times New Roman"/>
          <w:sz w:val="24"/>
          <w:szCs w:val="24"/>
        </w:rPr>
        <w:t xml:space="preserve"> Les rapports entre les juridictions et les auxiliaires de justice autres que les OPJ doivent être strictement conformes à l’orthodoxie administrative et au respect des exigences légales.</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t>Article 46 :</w:t>
      </w:r>
      <w:r w:rsidRPr="002B164C">
        <w:rPr>
          <w:rFonts w:ascii="Times New Roman" w:hAnsi="Times New Roman"/>
          <w:sz w:val="24"/>
          <w:szCs w:val="24"/>
        </w:rPr>
        <w:t xml:space="preserve"> Les OPJ doivent respecter scrupuleusement les dispositions de la loi soumettant leur activité au contrôle du Procureur du Faso.</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sz w:val="24"/>
          <w:szCs w:val="24"/>
        </w:rPr>
        <w:t>La violation de ces dispositions doit être sanctionnée conformément à la loi.</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t>Article 47 :</w:t>
      </w:r>
      <w:r w:rsidRPr="002B164C">
        <w:rPr>
          <w:rFonts w:ascii="Times New Roman" w:hAnsi="Times New Roman"/>
          <w:sz w:val="24"/>
          <w:szCs w:val="24"/>
        </w:rPr>
        <w:t xml:space="preserve"> Les OPJ doivent respecter scrupuleusement l’obligation d’informer le procureur du Faso des crimes, délits et contraventions dont ils ont connaissance conformément au code de procédure pénale.</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sz w:val="24"/>
          <w:szCs w:val="24"/>
        </w:rPr>
        <w:t>Il doit en être de même en matière de garde à vue.</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t>Article 48 :</w:t>
      </w:r>
      <w:r w:rsidRPr="002B164C">
        <w:rPr>
          <w:rFonts w:ascii="Times New Roman" w:hAnsi="Times New Roman"/>
          <w:sz w:val="24"/>
          <w:szCs w:val="24"/>
        </w:rPr>
        <w:t xml:space="preserve"> Les OPJ sont tenus de respecter les termes et les délais fixés par les juges d’instruction dans les commissions rogatoires.</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t>Article 49 :</w:t>
      </w:r>
      <w:r w:rsidRPr="002B164C">
        <w:rPr>
          <w:rFonts w:ascii="Times New Roman" w:hAnsi="Times New Roman"/>
          <w:sz w:val="24"/>
          <w:szCs w:val="24"/>
        </w:rPr>
        <w:t xml:space="preserve"> Les huissiers de justice doivent bénéficier sans réserve, de l’assistance de l’Etat pour l’exécution des décisions de justice.</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t>Article 50 :</w:t>
      </w:r>
      <w:r w:rsidRPr="002B164C">
        <w:rPr>
          <w:rFonts w:ascii="Times New Roman" w:hAnsi="Times New Roman"/>
          <w:sz w:val="24"/>
          <w:szCs w:val="24"/>
        </w:rPr>
        <w:t xml:space="preserve"> Les justiciables doivent se soumettre à l’exécution des décisions de justice par les huissiers de justice et user des voies légales lorsqu’ils estiment que cette exécution se fait en violation de leurs droits.</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t>Article 51 :</w:t>
      </w:r>
      <w:r w:rsidRPr="002B164C">
        <w:rPr>
          <w:rFonts w:ascii="Times New Roman" w:hAnsi="Times New Roman"/>
          <w:sz w:val="24"/>
          <w:szCs w:val="24"/>
        </w:rPr>
        <w:t xml:space="preserve"> L’Etat et ses démembrements doivent se soumettre à l’exécution des décisions de justice. </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sz w:val="24"/>
          <w:szCs w:val="24"/>
        </w:rPr>
        <w:t>En cas d’inexécution d’une décision de justice, l’Etat et ses démembrements engagent la responsabilité des personnes physiques en charge des diligences nécessaires à l’exécution de ladite décision.</w:t>
      </w:r>
      <w:r w:rsidR="009B3A71">
        <w:rPr>
          <w:rFonts w:ascii="Times New Roman" w:hAnsi="Times New Roman"/>
          <w:sz w:val="24"/>
          <w:szCs w:val="24"/>
        </w:rPr>
        <w:t xml:space="preserve"> </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t>Article 52 :</w:t>
      </w:r>
      <w:r w:rsidRPr="002B164C">
        <w:rPr>
          <w:rFonts w:ascii="Times New Roman" w:hAnsi="Times New Roman"/>
          <w:sz w:val="24"/>
          <w:szCs w:val="24"/>
        </w:rPr>
        <w:t xml:space="preserve"> Des sanctions appropriées doivent être infligées aux personnes usant de leurs fonctions ou de leur qualité pour faire obstruction à l’exécution des décisions de justice.</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t>Article 53 :</w:t>
      </w:r>
      <w:r w:rsidRPr="002B164C">
        <w:rPr>
          <w:rFonts w:ascii="Times New Roman" w:hAnsi="Times New Roman"/>
          <w:sz w:val="24"/>
          <w:szCs w:val="24"/>
        </w:rPr>
        <w:t xml:space="preserve"> Le parquet doit veiller à engager des poursuites chaque fois qu’il est commis un discrédit sur une décision de justice conformément au code pénal.</w:t>
      </w:r>
    </w:p>
    <w:p w:rsidR="00105D23" w:rsidRPr="002B164C" w:rsidRDefault="00105D23" w:rsidP="00316AA7">
      <w:pPr>
        <w:spacing w:after="120" w:line="288" w:lineRule="auto"/>
        <w:ind w:firstLine="708"/>
        <w:jc w:val="both"/>
        <w:rPr>
          <w:rFonts w:ascii="Times New Roman" w:hAnsi="Times New Roman"/>
          <w:b/>
          <w:sz w:val="24"/>
          <w:szCs w:val="24"/>
        </w:rPr>
      </w:pPr>
      <w:r w:rsidRPr="002B164C">
        <w:rPr>
          <w:rFonts w:ascii="Times New Roman" w:hAnsi="Times New Roman"/>
          <w:b/>
          <w:sz w:val="24"/>
          <w:szCs w:val="24"/>
        </w:rPr>
        <w:t>Section 5 : Des rapports entre les juridictions et les justiciables</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t>Article 54 :</w:t>
      </w:r>
      <w:r w:rsidRPr="002B164C">
        <w:rPr>
          <w:rFonts w:ascii="Times New Roman" w:hAnsi="Times New Roman"/>
          <w:sz w:val="24"/>
          <w:szCs w:val="24"/>
        </w:rPr>
        <w:t xml:space="preserve"> Les magistrats doivent réserver un accueil qui rassure et donne confiance au justiciable.</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sz w:val="24"/>
          <w:szCs w:val="24"/>
        </w:rPr>
        <w:t>Ils sont tenus de respecter les règles de courtoisie nécessaires pour garantir la confiance du justiciable en leur impartialité.</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t>Article 55 :</w:t>
      </w:r>
      <w:r w:rsidRPr="002B164C">
        <w:rPr>
          <w:rFonts w:ascii="Times New Roman" w:hAnsi="Times New Roman"/>
          <w:sz w:val="24"/>
          <w:szCs w:val="24"/>
        </w:rPr>
        <w:t xml:space="preserve"> Les magistrats du parquet sont tenus de garantir aux prévenus ou à toute personne déférée, la présomption d’innocence et l’exercice du droit à la défense. </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lastRenderedPageBreak/>
        <w:t>Article 56 :</w:t>
      </w:r>
      <w:r w:rsidRPr="002B164C">
        <w:rPr>
          <w:rFonts w:ascii="Times New Roman" w:hAnsi="Times New Roman"/>
          <w:sz w:val="24"/>
          <w:szCs w:val="24"/>
        </w:rPr>
        <w:t xml:space="preserve"> Les personnels des greffes doivent réserver un accueil qui rassure et donne confiance au justiciable.</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sz w:val="24"/>
          <w:szCs w:val="24"/>
        </w:rPr>
        <w:t>Ils doivent s’abstenir de tout comportement de nature à inciter à la corruption dans la délivrance des actes de justice.</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t>Article 57 :</w:t>
      </w:r>
      <w:r w:rsidRPr="002B164C">
        <w:rPr>
          <w:rFonts w:ascii="Times New Roman" w:hAnsi="Times New Roman"/>
          <w:sz w:val="24"/>
          <w:szCs w:val="24"/>
        </w:rPr>
        <w:t xml:space="preserve"> Les personnels GSP doivent réserver un accueil qui rassure et donne confiance aux détenus et à leurs visiteurs.</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sz w:val="24"/>
          <w:szCs w:val="24"/>
        </w:rPr>
        <w:t>Ils doivent s’abstenir de tout comportement de nature à inciter à la corruption dans leurs rapports avec ceux-ci.</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t>Article 58 :</w:t>
      </w:r>
      <w:r w:rsidRPr="002B164C">
        <w:rPr>
          <w:rFonts w:ascii="Times New Roman" w:hAnsi="Times New Roman"/>
          <w:sz w:val="24"/>
          <w:szCs w:val="24"/>
        </w:rPr>
        <w:t xml:space="preserve"> Les autres personnels travaillant au sein des juridictions et des établissements pénitentiaires doivent exécuter leurs tâches avec professionnalisme.</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sz w:val="24"/>
          <w:szCs w:val="24"/>
        </w:rPr>
        <w:t>Ils doivent s’abstenir de tout comportement de nature à inciter à la corruption dans leurs rapports avec les usagers du service public de la justice.</w:t>
      </w:r>
    </w:p>
    <w:p w:rsidR="00105D23" w:rsidRPr="002B164C" w:rsidRDefault="00105D23" w:rsidP="00316AA7">
      <w:pPr>
        <w:spacing w:after="120" w:line="288" w:lineRule="auto"/>
        <w:ind w:firstLine="708"/>
        <w:jc w:val="both"/>
        <w:rPr>
          <w:rFonts w:ascii="Times New Roman" w:hAnsi="Times New Roman"/>
          <w:b/>
          <w:sz w:val="24"/>
          <w:szCs w:val="24"/>
        </w:rPr>
      </w:pPr>
      <w:r w:rsidRPr="002B164C">
        <w:rPr>
          <w:rFonts w:ascii="Times New Roman" w:hAnsi="Times New Roman"/>
          <w:b/>
          <w:sz w:val="24"/>
          <w:szCs w:val="24"/>
        </w:rPr>
        <w:t xml:space="preserve">Section 6 : De l’exécution normale de leurs missions par les Officiers de Police Judiciaire </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t>Article 59 :</w:t>
      </w:r>
      <w:r w:rsidRPr="002B164C">
        <w:rPr>
          <w:rFonts w:ascii="Times New Roman" w:hAnsi="Times New Roman"/>
          <w:sz w:val="24"/>
          <w:szCs w:val="24"/>
        </w:rPr>
        <w:t xml:space="preserve"> Des cadres de concertation entre les acteurs de la justice doivent être institués en vue de trouver des solutions aux problèmes spécifiques liés au fonctionnement de la justice.</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t>Article 60 :</w:t>
      </w:r>
      <w:r w:rsidRPr="002B164C">
        <w:rPr>
          <w:rFonts w:ascii="Times New Roman" w:hAnsi="Times New Roman"/>
          <w:sz w:val="24"/>
          <w:szCs w:val="24"/>
        </w:rPr>
        <w:t xml:space="preserve"> Les parquetiers et les juges d’instruction doivent s’impliquer davantage dans les enquêtes effectuées par les OPJ sur le terrain.</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t>Article 61 :</w:t>
      </w:r>
      <w:r w:rsidRPr="002B164C">
        <w:rPr>
          <w:rFonts w:ascii="Times New Roman" w:hAnsi="Times New Roman"/>
          <w:sz w:val="24"/>
          <w:szCs w:val="24"/>
        </w:rPr>
        <w:t xml:space="preserve"> Un laboratoire de police technique et scientifique doit être créé et doté de moyens conséquents pour effectuer les analyses scientifiques appropriées dans les affaires criminelles qui requièrent une expertise scientifique spécialisée.</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t>Article 62 :</w:t>
      </w:r>
      <w:r w:rsidRPr="002B164C">
        <w:rPr>
          <w:rFonts w:ascii="Times New Roman" w:hAnsi="Times New Roman"/>
          <w:sz w:val="24"/>
          <w:szCs w:val="24"/>
        </w:rPr>
        <w:t xml:space="preserve"> Les OPJ doivent bénéficier de formations spécialisées dans les différentes branches du droit criminel.</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sz w:val="24"/>
          <w:szCs w:val="24"/>
        </w:rPr>
        <w:t>Ils doivent être dotés de moyens conséquents pour l’accomplissement de leurs missions d’enquête.</w:t>
      </w:r>
    </w:p>
    <w:p w:rsidR="00105D23" w:rsidRPr="002B164C" w:rsidRDefault="00105D23" w:rsidP="00105D23">
      <w:pPr>
        <w:spacing w:after="120" w:line="288" w:lineRule="auto"/>
        <w:ind w:firstLine="708"/>
        <w:jc w:val="both"/>
        <w:rPr>
          <w:rFonts w:ascii="Times New Roman" w:hAnsi="Times New Roman"/>
          <w:b/>
          <w:sz w:val="24"/>
          <w:szCs w:val="24"/>
        </w:rPr>
      </w:pPr>
      <w:r w:rsidRPr="002B164C">
        <w:rPr>
          <w:rFonts w:ascii="Times New Roman" w:hAnsi="Times New Roman"/>
          <w:b/>
          <w:sz w:val="24"/>
          <w:szCs w:val="24"/>
        </w:rPr>
        <w:t>Section 7 : De la réinsertion sociale des détenus</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t xml:space="preserve">Article 63 : </w:t>
      </w:r>
      <w:r w:rsidRPr="002B164C">
        <w:rPr>
          <w:rFonts w:ascii="Times New Roman" w:hAnsi="Times New Roman"/>
          <w:sz w:val="24"/>
          <w:szCs w:val="24"/>
        </w:rPr>
        <w:t xml:space="preserve">Le </w:t>
      </w:r>
      <w:proofErr w:type="spellStart"/>
      <w:r w:rsidRPr="002B164C">
        <w:rPr>
          <w:rFonts w:ascii="Times New Roman" w:hAnsi="Times New Roman"/>
          <w:sz w:val="24"/>
          <w:szCs w:val="24"/>
        </w:rPr>
        <w:t>Kiti</w:t>
      </w:r>
      <w:proofErr w:type="spellEnd"/>
      <w:r w:rsidRPr="002B164C">
        <w:rPr>
          <w:rFonts w:ascii="Times New Roman" w:hAnsi="Times New Roman"/>
          <w:sz w:val="24"/>
          <w:szCs w:val="24"/>
        </w:rPr>
        <w:t xml:space="preserve"> AN VI-0103 FP/MIJ du 1er décembre 1988 portant organisation, régime et réglementation des établissements pénitentiaires au Burkina Faso doit être relu pour le conformer aux textes internationaux.</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sz w:val="24"/>
          <w:szCs w:val="24"/>
        </w:rPr>
        <w:t xml:space="preserve">Conformément au </w:t>
      </w:r>
      <w:proofErr w:type="spellStart"/>
      <w:r w:rsidRPr="002B164C">
        <w:rPr>
          <w:rFonts w:ascii="Times New Roman" w:hAnsi="Times New Roman"/>
          <w:sz w:val="24"/>
          <w:szCs w:val="24"/>
        </w:rPr>
        <w:t>kiti</w:t>
      </w:r>
      <w:proofErr w:type="spellEnd"/>
      <w:r w:rsidRPr="002B164C">
        <w:rPr>
          <w:rFonts w:ascii="Times New Roman" w:hAnsi="Times New Roman"/>
          <w:sz w:val="24"/>
          <w:szCs w:val="24"/>
        </w:rPr>
        <w:t xml:space="preserve"> ci-dessus visé, le juge de l’application des peines doit être nommé parmi les juges au siège. </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t>Article 64 :</w:t>
      </w:r>
      <w:r w:rsidRPr="002B164C">
        <w:rPr>
          <w:rFonts w:ascii="Times New Roman" w:hAnsi="Times New Roman"/>
          <w:sz w:val="24"/>
          <w:szCs w:val="24"/>
        </w:rPr>
        <w:t xml:space="preserve"> L’Etat doit prendre toutes les dispositions pour la mise en œuvre effective de sa politique d’humanisation des lieux de détention dans les établissements pénitentiaires.</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t>Article 65 :</w:t>
      </w:r>
      <w:r w:rsidRPr="002B164C">
        <w:rPr>
          <w:rFonts w:ascii="Times New Roman" w:hAnsi="Times New Roman"/>
          <w:sz w:val="24"/>
          <w:szCs w:val="24"/>
        </w:rPr>
        <w:t xml:space="preserve"> Les établissements pénitentiaires doivent être réhabilités et de nouveaux locaux construits pour respecter les standards internationaux et mettre fin à la surpopulation carcérale.</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lastRenderedPageBreak/>
        <w:t>Article 66 :</w:t>
      </w:r>
      <w:r w:rsidRPr="002B164C">
        <w:rPr>
          <w:rFonts w:ascii="Times New Roman" w:hAnsi="Times New Roman"/>
          <w:sz w:val="24"/>
          <w:szCs w:val="24"/>
        </w:rPr>
        <w:t xml:space="preserve"> La séparation des lieux de détention spécifique à chaque catégorie de détenu (enfant, femme, condamnés et prévenus) doit être renforcée et améliorée.</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t>Article 67 :</w:t>
      </w:r>
      <w:r w:rsidRPr="002B164C">
        <w:rPr>
          <w:rFonts w:ascii="Times New Roman" w:hAnsi="Times New Roman"/>
          <w:sz w:val="24"/>
          <w:szCs w:val="24"/>
        </w:rPr>
        <w:t xml:space="preserve"> Le droit aux visites des détenus de la Maison d’arrêt et de correction des armés (MACA) doit être garanti.</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t>Article 68 :</w:t>
      </w:r>
      <w:r w:rsidRPr="002B164C">
        <w:rPr>
          <w:rFonts w:ascii="Times New Roman" w:hAnsi="Times New Roman"/>
          <w:sz w:val="24"/>
          <w:szCs w:val="24"/>
        </w:rPr>
        <w:t xml:space="preserve"> Des moyens adéquats doivent être mis à la disposition des établissements pénitentiaires pour la formation professionnelle et la promotion des activités socio-culturelles des détenus en vue de leur réinsertion sociale.</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sz w:val="24"/>
          <w:szCs w:val="24"/>
        </w:rPr>
        <w:t>Des moyens en ressources humaines et matérielles doivent être mis à la disposition des établissements pénitentiaires pour l’enseignement des détenus et pour leur suivi socio-psychologique.</w:t>
      </w:r>
    </w:p>
    <w:p w:rsidR="00105D23" w:rsidRPr="002B164C" w:rsidRDefault="00105D23" w:rsidP="00316AA7">
      <w:pPr>
        <w:spacing w:after="120" w:line="288" w:lineRule="auto"/>
        <w:ind w:firstLine="708"/>
        <w:jc w:val="both"/>
        <w:rPr>
          <w:rFonts w:ascii="Times New Roman" w:hAnsi="Times New Roman"/>
          <w:sz w:val="24"/>
          <w:szCs w:val="24"/>
        </w:rPr>
      </w:pPr>
      <w:r w:rsidRPr="002B164C">
        <w:rPr>
          <w:rFonts w:ascii="Times New Roman" w:hAnsi="Times New Roman"/>
          <w:b/>
          <w:sz w:val="24"/>
          <w:szCs w:val="24"/>
        </w:rPr>
        <w:t>Section 8 : Des conditions de vie et de travail des acteurs travaillant au sein des juridictions</w:t>
      </w:r>
      <w:r w:rsidRPr="002B164C">
        <w:rPr>
          <w:rFonts w:ascii="Times New Roman" w:hAnsi="Times New Roman"/>
          <w:sz w:val="24"/>
          <w:szCs w:val="24"/>
        </w:rPr>
        <w:t xml:space="preserve"> </w:t>
      </w:r>
      <w:r w:rsidRPr="002B164C">
        <w:rPr>
          <w:rFonts w:ascii="Times New Roman" w:hAnsi="Times New Roman"/>
          <w:b/>
          <w:sz w:val="24"/>
          <w:szCs w:val="24"/>
        </w:rPr>
        <w:t>et des établissements pénitentiaires</w:t>
      </w:r>
    </w:p>
    <w:p w:rsidR="00105D23" w:rsidRPr="00472246" w:rsidRDefault="00105D23" w:rsidP="00105D23">
      <w:pPr>
        <w:pStyle w:val="Paragraphedeliste"/>
        <w:spacing w:after="120" w:line="288" w:lineRule="auto"/>
        <w:ind w:left="0"/>
        <w:contextualSpacing w:val="0"/>
        <w:jc w:val="both"/>
        <w:rPr>
          <w:rFonts w:ascii="Times New Roman" w:hAnsi="Times New Roman" w:cs="Times New Roman"/>
          <w:sz w:val="24"/>
          <w:szCs w:val="24"/>
        </w:rPr>
      </w:pPr>
      <w:r w:rsidRPr="00472246">
        <w:rPr>
          <w:rFonts w:ascii="Times New Roman" w:hAnsi="Times New Roman" w:cs="Times New Roman"/>
          <w:b/>
          <w:sz w:val="24"/>
          <w:szCs w:val="24"/>
        </w:rPr>
        <w:t>Article 69 :</w:t>
      </w:r>
      <w:r w:rsidRPr="00472246">
        <w:rPr>
          <w:rFonts w:ascii="Times New Roman" w:hAnsi="Times New Roman" w:cs="Times New Roman"/>
          <w:sz w:val="24"/>
          <w:szCs w:val="24"/>
        </w:rPr>
        <w:t xml:space="preserve"> Les textes d’application des statuts particuliers des personnels du corps des greffiers et des personnels GSP doivent être adoptés à court terme.</w:t>
      </w:r>
    </w:p>
    <w:p w:rsidR="00105D23" w:rsidRPr="00472246" w:rsidRDefault="00105D23" w:rsidP="00105D23">
      <w:pPr>
        <w:pStyle w:val="Paragraphedeliste"/>
        <w:spacing w:after="120" w:line="288" w:lineRule="auto"/>
        <w:ind w:left="0"/>
        <w:contextualSpacing w:val="0"/>
        <w:jc w:val="both"/>
        <w:rPr>
          <w:rFonts w:ascii="Times New Roman" w:hAnsi="Times New Roman" w:cs="Times New Roman"/>
          <w:sz w:val="24"/>
          <w:szCs w:val="24"/>
        </w:rPr>
      </w:pPr>
      <w:r w:rsidRPr="00472246">
        <w:rPr>
          <w:rFonts w:ascii="Times New Roman" w:hAnsi="Times New Roman" w:cs="Times New Roman"/>
          <w:b/>
          <w:sz w:val="24"/>
          <w:szCs w:val="24"/>
        </w:rPr>
        <w:t>Article 70 :</w:t>
      </w:r>
      <w:r w:rsidRPr="00472246">
        <w:rPr>
          <w:rFonts w:ascii="Times New Roman" w:hAnsi="Times New Roman" w:cs="Times New Roman"/>
          <w:sz w:val="24"/>
          <w:szCs w:val="24"/>
        </w:rPr>
        <w:t xml:space="preserve"> La loi organique portant statut de la magistrature et ses textes d’application doivent être </w:t>
      </w:r>
      <w:proofErr w:type="gramStart"/>
      <w:r w:rsidRPr="00472246">
        <w:rPr>
          <w:rFonts w:ascii="Times New Roman" w:hAnsi="Times New Roman" w:cs="Times New Roman"/>
          <w:sz w:val="24"/>
          <w:szCs w:val="24"/>
        </w:rPr>
        <w:t>adoptés</w:t>
      </w:r>
      <w:proofErr w:type="gramEnd"/>
      <w:r w:rsidRPr="00472246">
        <w:rPr>
          <w:rFonts w:ascii="Times New Roman" w:hAnsi="Times New Roman" w:cs="Times New Roman"/>
          <w:sz w:val="24"/>
          <w:szCs w:val="24"/>
        </w:rPr>
        <w:t xml:space="preserve"> à court terme.</w:t>
      </w:r>
    </w:p>
    <w:p w:rsidR="00105D23" w:rsidRPr="00472246" w:rsidRDefault="00105D23" w:rsidP="00105D23">
      <w:pPr>
        <w:pStyle w:val="Paragraphedeliste"/>
        <w:spacing w:after="120" w:line="288" w:lineRule="auto"/>
        <w:ind w:left="0"/>
        <w:contextualSpacing w:val="0"/>
        <w:jc w:val="both"/>
        <w:rPr>
          <w:rFonts w:ascii="Times New Roman" w:hAnsi="Times New Roman" w:cs="Times New Roman"/>
          <w:b/>
          <w:sz w:val="24"/>
          <w:szCs w:val="24"/>
        </w:rPr>
      </w:pPr>
      <w:r w:rsidRPr="00472246">
        <w:rPr>
          <w:rFonts w:ascii="Times New Roman" w:hAnsi="Times New Roman" w:cs="Times New Roman"/>
          <w:b/>
          <w:sz w:val="24"/>
          <w:szCs w:val="24"/>
        </w:rPr>
        <w:t xml:space="preserve">Article 71 : </w:t>
      </w:r>
      <w:r w:rsidRPr="00472246">
        <w:rPr>
          <w:rFonts w:ascii="Times New Roman" w:hAnsi="Times New Roman" w:cs="Times New Roman"/>
          <w:sz w:val="24"/>
          <w:szCs w:val="24"/>
        </w:rPr>
        <w:t>Les textes réglementaires relatifs aux salaires et indemnités des acteurs judiciaires doivent leur assurer une rémunération adéquate pour tenir compte des exigences de leur charge.</w:t>
      </w:r>
    </w:p>
    <w:p w:rsidR="00105D23" w:rsidRPr="00472246" w:rsidRDefault="00105D23" w:rsidP="00105D23">
      <w:pPr>
        <w:spacing w:after="120" w:line="288" w:lineRule="auto"/>
        <w:jc w:val="both"/>
        <w:rPr>
          <w:rFonts w:ascii="Times New Roman" w:hAnsi="Times New Roman" w:cs="Times New Roman"/>
          <w:sz w:val="24"/>
          <w:szCs w:val="24"/>
        </w:rPr>
      </w:pPr>
      <w:r w:rsidRPr="00472246">
        <w:rPr>
          <w:rFonts w:ascii="Times New Roman" w:hAnsi="Times New Roman" w:cs="Times New Roman"/>
          <w:b/>
          <w:sz w:val="24"/>
          <w:szCs w:val="24"/>
        </w:rPr>
        <w:t>Article 72 :</w:t>
      </w:r>
      <w:r w:rsidRPr="00472246">
        <w:rPr>
          <w:rFonts w:ascii="Times New Roman" w:hAnsi="Times New Roman" w:cs="Times New Roman"/>
          <w:sz w:val="24"/>
          <w:szCs w:val="24"/>
        </w:rPr>
        <w:t xml:space="preserve"> Le budget du ministère chargé de la justice doit être porté à au moins 2% du budget national pour compter de l’année 2016 avec une augmentation graduelle conséquente par an en vue de satisfaire aux besoins élémentaires de fonctionnement de l’institution judiciaire.</w:t>
      </w:r>
    </w:p>
    <w:p w:rsidR="00105D23" w:rsidRPr="00472246" w:rsidRDefault="00105D23" w:rsidP="00105D23">
      <w:pPr>
        <w:spacing w:after="120" w:line="288" w:lineRule="auto"/>
        <w:jc w:val="both"/>
        <w:rPr>
          <w:rFonts w:ascii="Times New Roman" w:hAnsi="Times New Roman" w:cs="Times New Roman"/>
          <w:sz w:val="24"/>
          <w:szCs w:val="24"/>
        </w:rPr>
      </w:pPr>
      <w:r w:rsidRPr="00472246">
        <w:rPr>
          <w:rFonts w:ascii="Times New Roman" w:hAnsi="Times New Roman" w:cs="Times New Roman"/>
          <w:b/>
          <w:sz w:val="24"/>
          <w:szCs w:val="24"/>
        </w:rPr>
        <w:t>Article 73 :</w:t>
      </w:r>
      <w:r w:rsidRPr="00472246">
        <w:rPr>
          <w:rFonts w:ascii="Times New Roman" w:hAnsi="Times New Roman" w:cs="Times New Roman"/>
          <w:sz w:val="24"/>
          <w:szCs w:val="24"/>
        </w:rPr>
        <w:t xml:space="preserve"> Les régies instituées dans les</w:t>
      </w:r>
      <w:r w:rsidR="009B3A71">
        <w:rPr>
          <w:rFonts w:ascii="Times New Roman" w:hAnsi="Times New Roman" w:cs="Times New Roman"/>
          <w:sz w:val="24"/>
          <w:szCs w:val="24"/>
        </w:rPr>
        <w:t xml:space="preserve"> </w:t>
      </w:r>
      <w:r w:rsidRPr="00472246">
        <w:rPr>
          <w:rFonts w:ascii="Times New Roman" w:hAnsi="Times New Roman" w:cs="Times New Roman"/>
          <w:sz w:val="24"/>
          <w:szCs w:val="24"/>
        </w:rPr>
        <w:t xml:space="preserve">juridictions doivent être renforcées dans le but de rendre les juridictions et les établissements pénitentiaires plus autonomes dans leur fonctionnement. </w:t>
      </w:r>
    </w:p>
    <w:p w:rsidR="00105D23" w:rsidRPr="00472246" w:rsidRDefault="00105D23" w:rsidP="00105D23">
      <w:pPr>
        <w:spacing w:after="120" w:line="288" w:lineRule="auto"/>
        <w:jc w:val="both"/>
        <w:rPr>
          <w:rFonts w:ascii="Times New Roman" w:hAnsi="Times New Roman" w:cs="Times New Roman"/>
          <w:sz w:val="24"/>
          <w:szCs w:val="24"/>
        </w:rPr>
      </w:pPr>
      <w:r w:rsidRPr="00472246">
        <w:rPr>
          <w:rFonts w:ascii="Times New Roman" w:hAnsi="Times New Roman" w:cs="Times New Roman"/>
          <w:b/>
          <w:sz w:val="24"/>
          <w:szCs w:val="24"/>
        </w:rPr>
        <w:t>Article 74 :</w:t>
      </w:r>
      <w:r w:rsidRPr="00472246">
        <w:rPr>
          <w:rFonts w:ascii="Times New Roman" w:hAnsi="Times New Roman" w:cs="Times New Roman"/>
          <w:sz w:val="24"/>
          <w:szCs w:val="24"/>
        </w:rPr>
        <w:t xml:space="preserve"> Le ministère chargé de la justice doit élaborer une politique de dotation de la documentation et des textes aux juridictions afin de les mettre régulièrement à jour par rapport à l’évolution des textes, de la jurisprudence et de la doctrine.</w:t>
      </w:r>
    </w:p>
    <w:p w:rsidR="00105D23" w:rsidRPr="002B164C" w:rsidRDefault="00105D23" w:rsidP="00105D23">
      <w:pPr>
        <w:spacing w:after="120" w:line="288" w:lineRule="auto"/>
        <w:jc w:val="both"/>
        <w:rPr>
          <w:rFonts w:ascii="Times New Roman" w:hAnsi="Times New Roman"/>
          <w:sz w:val="24"/>
          <w:szCs w:val="24"/>
        </w:rPr>
      </w:pPr>
      <w:r w:rsidRPr="00472246">
        <w:rPr>
          <w:rFonts w:ascii="Times New Roman" w:hAnsi="Times New Roman" w:cs="Times New Roman"/>
          <w:sz w:val="24"/>
          <w:szCs w:val="24"/>
        </w:rPr>
        <w:t>Des revues documentaires de droit et de jurisprudence des cours et tribunaux doivent également être créés</w:t>
      </w:r>
      <w:r w:rsidRPr="002B164C">
        <w:rPr>
          <w:rFonts w:ascii="Times New Roman" w:hAnsi="Times New Roman"/>
          <w:sz w:val="24"/>
          <w:szCs w:val="24"/>
        </w:rPr>
        <w:t xml:space="preserve"> ou redynamisées pour permettre l’amélioration de la qualité des décisions de justice.</w:t>
      </w:r>
    </w:p>
    <w:p w:rsidR="00105D23" w:rsidRPr="002B164C" w:rsidRDefault="00105D23" w:rsidP="00316AA7">
      <w:pPr>
        <w:spacing w:after="120" w:line="288" w:lineRule="auto"/>
        <w:ind w:firstLine="708"/>
        <w:jc w:val="both"/>
        <w:rPr>
          <w:rFonts w:ascii="Times New Roman" w:hAnsi="Times New Roman"/>
          <w:b/>
          <w:sz w:val="24"/>
          <w:szCs w:val="24"/>
        </w:rPr>
      </w:pPr>
      <w:r w:rsidRPr="002B164C">
        <w:rPr>
          <w:rFonts w:ascii="Times New Roman" w:hAnsi="Times New Roman"/>
          <w:b/>
          <w:sz w:val="24"/>
          <w:szCs w:val="24"/>
        </w:rPr>
        <w:t>Section 9 : Des textes applicables</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t>Article 75 :</w:t>
      </w:r>
      <w:r w:rsidRPr="002B164C">
        <w:rPr>
          <w:rFonts w:ascii="Times New Roman" w:hAnsi="Times New Roman"/>
          <w:sz w:val="24"/>
          <w:szCs w:val="24"/>
        </w:rPr>
        <w:t xml:space="preserve"> Un audit doit être commandité par le ministère de la justice sur l’ensemble du dispositif normatif applicable au Burkina Faso afin de :</w:t>
      </w:r>
    </w:p>
    <w:p w:rsidR="00105D23" w:rsidRPr="002B164C" w:rsidRDefault="00105D23" w:rsidP="00F11C07">
      <w:pPr>
        <w:numPr>
          <w:ilvl w:val="0"/>
          <w:numId w:val="6"/>
        </w:numPr>
        <w:spacing w:after="120" w:line="288" w:lineRule="auto"/>
        <w:jc w:val="both"/>
        <w:rPr>
          <w:rFonts w:ascii="Times New Roman" w:hAnsi="Times New Roman"/>
          <w:sz w:val="24"/>
          <w:szCs w:val="24"/>
        </w:rPr>
      </w:pPr>
      <w:r w:rsidRPr="002B164C">
        <w:rPr>
          <w:rFonts w:ascii="Times New Roman" w:hAnsi="Times New Roman"/>
          <w:sz w:val="24"/>
          <w:szCs w:val="24"/>
        </w:rPr>
        <w:t xml:space="preserve">doter les juridictions d’un répertoire des textes législatifs et réglementaires régulièrement mis à jour. </w:t>
      </w:r>
    </w:p>
    <w:p w:rsidR="00105D23" w:rsidRPr="002B164C" w:rsidRDefault="00105D23" w:rsidP="00F11C07">
      <w:pPr>
        <w:numPr>
          <w:ilvl w:val="0"/>
          <w:numId w:val="6"/>
        </w:numPr>
        <w:spacing w:after="120" w:line="288" w:lineRule="auto"/>
        <w:jc w:val="both"/>
        <w:rPr>
          <w:rFonts w:ascii="Times New Roman" w:hAnsi="Times New Roman"/>
          <w:sz w:val="24"/>
          <w:szCs w:val="24"/>
        </w:rPr>
      </w:pPr>
      <w:r w:rsidRPr="002B164C">
        <w:rPr>
          <w:rFonts w:ascii="Times New Roman" w:hAnsi="Times New Roman"/>
          <w:sz w:val="24"/>
          <w:szCs w:val="24"/>
        </w:rPr>
        <w:lastRenderedPageBreak/>
        <w:t xml:space="preserve">identifier les textes comportant des lacunes ou présentant des difficultés d’application en vue de leur relecture. </w:t>
      </w:r>
    </w:p>
    <w:p w:rsidR="00105D23" w:rsidRPr="002B164C" w:rsidRDefault="00105D23" w:rsidP="00105D23">
      <w:pPr>
        <w:spacing w:after="120" w:line="288" w:lineRule="auto"/>
        <w:ind w:left="709"/>
        <w:jc w:val="both"/>
        <w:rPr>
          <w:rFonts w:ascii="Times New Roman" w:hAnsi="Times New Roman"/>
          <w:sz w:val="24"/>
          <w:szCs w:val="24"/>
        </w:rPr>
      </w:pPr>
      <w:r w:rsidRPr="002B164C">
        <w:rPr>
          <w:rFonts w:ascii="Times New Roman" w:hAnsi="Times New Roman"/>
          <w:b/>
          <w:sz w:val="24"/>
          <w:szCs w:val="24"/>
        </w:rPr>
        <w:t>Chapitre 3 :</w:t>
      </w:r>
      <w:r w:rsidR="009B3A71">
        <w:rPr>
          <w:rFonts w:ascii="Times New Roman" w:hAnsi="Times New Roman"/>
          <w:sz w:val="24"/>
          <w:szCs w:val="24"/>
        </w:rPr>
        <w:t xml:space="preserve"> </w:t>
      </w:r>
      <w:r w:rsidRPr="002B164C">
        <w:rPr>
          <w:rFonts w:ascii="Times New Roman" w:hAnsi="Times New Roman"/>
          <w:b/>
          <w:sz w:val="24"/>
          <w:szCs w:val="24"/>
        </w:rPr>
        <w:t>De la moralisation de l’appareil judiciaire</w:t>
      </w:r>
    </w:p>
    <w:p w:rsidR="00105D23" w:rsidRPr="002B164C" w:rsidRDefault="00105D23" w:rsidP="00316AA7">
      <w:pPr>
        <w:spacing w:after="120" w:line="288" w:lineRule="auto"/>
        <w:ind w:firstLine="708"/>
        <w:jc w:val="both"/>
        <w:rPr>
          <w:rFonts w:ascii="Times New Roman" w:hAnsi="Times New Roman"/>
          <w:b/>
          <w:sz w:val="24"/>
          <w:szCs w:val="24"/>
        </w:rPr>
      </w:pPr>
      <w:r w:rsidRPr="002B164C">
        <w:rPr>
          <w:rFonts w:ascii="Times New Roman" w:hAnsi="Times New Roman"/>
          <w:b/>
          <w:sz w:val="24"/>
          <w:szCs w:val="24"/>
        </w:rPr>
        <w:t xml:space="preserve">Section 1 : De la lutte contre la corruption et l’impunité </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t xml:space="preserve">Article 76 : </w:t>
      </w:r>
      <w:r w:rsidRPr="002B164C">
        <w:rPr>
          <w:rFonts w:ascii="Times New Roman" w:hAnsi="Times New Roman"/>
          <w:sz w:val="24"/>
          <w:szCs w:val="24"/>
        </w:rPr>
        <w:t>L’inspection technique des services doit être doté de moyens humains, matériels et financiers adéquats pour lui permettre d’effectuer ses activités de contrôle dans les juridiction et les établissements pénitentiaires, de prévention de la corruption et de renforcer ses capacités en matière d’enquête dans les cas de corruption dénoncés dans le secteur de la justice.</w:t>
      </w:r>
    </w:p>
    <w:p w:rsidR="00105D23" w:rsidRPr="002B164C" w:rsidRDefault="00105D23" w:rsidP="00105D23">
      <w:pPr>
        <w:spacing w:after="120" w:line="288" w:lineRule="auto"/>
        <w:jc w:val="both"/>
        <w:rPr>
          <w:rFonts w:ascii="Times New Roman" w:hAnsi="Times New Roman"/>
          <w:b/>
          <w:sz w:val="24"/>
          <w:szCs w:val="24"/>
        </w:rPr>
      </w:pPr>
      <w:r w:rsidRPr="002B164C">
        <w:rPr>
          <w:rFonts w:ascii="Times New Roman" w:hAnsi="Times New Roman"/>
          <w:b/>
          <w:sz w:val="24"/>
          <w:szCs w:val="24"/>
        </w:rPr>
        <w:t xml:space="preserve">Article 77 : </w:t>
      </w:r>
      <w:r w:rsidRPr="002B164C">
        <w:rPr>
          <w:rFonts w:ascii="Times New Roman" w:hAnsi="Times New Roman"/>
          <w:sz w:val="24"/>
          <w:szCs w:val="24"/>
        </w:rPr>
        <w:t>Tout cas avéré ou avoué de corruption impliquant les acteurs de la justice doit faire l’objet de poursuites disciplinaires et judiciaires.</w:t>
      </w:r>
    </w:p>
    <w:p w:rsidR="00105D23" w:rsidRPr="002B164C" w:rsidRDefault="00105D23" w:rsidP="00105D23">
      <w:pPr>
        <w:spacing w:after="120" w:line="288" w:lineRule="auto"/>
        <w:jc w:val="both"/>
        <w:rPr>
          <w:rFonts w:ascii="Times New Roman" w:hAnsi="Times New Roman"/>
          <w:b/>
          <w:sz w:val="24"/>
          <w:szCs w:val="24"/>
        </w:rPr>
      </w:pPr>
      <w:r w:rsidRPr="002B164C">
        <w:rPr>
          <w:rFonts w:ascii="Times New Roman" w:hAnsi="Times New Roman"/>
          <w:b/>
          <w:sz w:val="24"/>
          <w:szCs w:val="24"/>
        </w:rPr>
        <w:t xml:space="preserve">Article 78 : </w:t>
      </w:r>
      <w:r w:rsidRPr="002B164C">
        <w:rPr>
          <w:rFonts w:ascii="Times New Roman" w:hAnsi="Times New Roman"/>
          <w:sz w:val="24"/>
          <w:szCs w:val="24"/>
        </w:rPr>
        <w:t>Les justiciables sont tenus de dénoncer auprès des autorités compétentes et des organisations spécialisées dans la lutte contre la corruption, les faits de corruption en milieu judiciaire dont ils ont connaissance.</w:t>
      </w:r>
    </w:p>
    <w:p w:rsidR="00105D23" w:rsidRPr="002B164C" w:rsidRDefault="00105D23" w:rsidP="00105D23">
      <w:pPr>
        <w:spacing w:after="120" w:line="288" w:lineRule="auto"/>
        <w:jc w:val="both"/>
        <w:rPr>
          <w:rFonts w:ascii="Times New Roman" w:hAnsi="Times New Roman"/>
          <w:b/>
          <w:sz w:val="24"/>
          <w:szCs w:val="24"/>
        </w:rPr>
      </w:pPr>
      <w:r w:rsidRPr="002B164C">
        <w:rPr>
          <w:rFonts w:ascii="Times New Roman" w:hAnsi="Times New Roman"/>
          <w:b/>
          <w:sz w:val="24"/>
          <w:szCs w:val="24"/>
        </w:rPr>
        <w:t xml:space="preserve">Article 79 : </w:t>
      </w:r>
      <w:r w:rsidRPr="002B164C">
        <w:rPr>
          <w:rFonts w:ascii="Times New Roman" w:hAnsi="Times New Roman"/>
          <w:sz w:val="24"/>
          <w:szCs w:val="24"/>
        </w:rPr>
        <w:t xml:space="preserve">Les acteurs de la justice qui se distinguent par leur intégrité, leur compétence et leur dévouement au travail, doivent être récompensés conformément aux textes en vigueur. </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t xml:space="preserve">Article 80 : </w:t>
      </w:r>
      <w:r w:rsidRPr="002B164C">
        <w:rPr>
          <w:rFonts w:ascii="Times New Roman" w:hAnsi="Times New Roman"/>
          <w:sz w:val="24"/>
          <w:szCs w:val="24"/>
        </w:rPr>
        <w:t>Des bureaux d’information et d’orientation</w:t>
      </w:r>
      <w:r w:rsidR="009B3A71">
        <w:rPr>
          <w:rFonts w:ascii="Times New Roman" w:hAnsi="Times New Roman"/>
          <w:sz w:val="24"/>
          <w:szCs w:val="24"/>
        </w:rPr>
        <w:t xml:space="preserve"> </w:t>
      </w:r>
      <w:r w:rsidRPr="002B164C">
        <w:rPr>
          <w:rFonts w:ascii="Times New Roman" w:hAnsi="Times New Roman"/>
          <w:sz w:val="24"/>
          <w:szCs w:val="24"/>
        </w:rPr>
        <w:t>des justiciables doivent être mis en place dans les juridictions pour éviter la corruption.</w:t>
      </w:r>
    </w:p>
    <w:p w:rsidR="00105D23" w:rsidRPr="002B164C" w:rsidRDefault="00105D23" w:rsidP="00105D23">
      <w:pPr>
        <w:spacing w:after="120" w:line="288" w:lineRule="auto"/>
        <w:jc w:val="both"/>
        <w:rPr>
          <w:rFonts w:ascii="Times New Roman" w:hAnsi="Times New Roman"/>
          <w:b/>
          <w:sz w:val="24"/>
          <w:szCs w:val="24"/>
        </w:rPr>
      </w:pPr>
      <w:r w:rsidRPr="002B164C">
        <w:rPr>
          <w:rFonts w:ascii="Times New Roman" w:hAnsi="Times New Roman"/>
          <w:b/>
          <w:sz w:val="24"/>
          <w:szCs w:val="24"/>
        </w:rPr>
        <w:t xml:space="preserve">Article 81 : </w:t>
      </w:r>
      <w:r w:rsidRPr="002B164C">
        <w:rPr>
          <w:rFonts w:ascii="Times New Roman" w:hAnsi="Times New Roman"/>
          <w:sz w:val="24"/>
          <w:szCs w:val="24"/>
        </w:rPr>
        <w:t>Les ordres professionnels doivent assurer la lutte contre la corruption en leur sein et veiller à une bonne exécution des décisions judiciaires.</w:t>
      </w:r>
    </w:p>
    <w:p w:rsidR="00105D23" w:rsidRPr="002B164C" w:rsidRDefault="00105D23" w:rsidP="00316AA7">
      <w:pPr>
        <w:spacing w:after="120" w:line="288" w:lineRule="auto"/>
        <w:ind w:firstLine="708"/>
        <w:jc w:val="both"/>
        <w:rPr>
          <w:rFonts w:ascii="Times New Roman" w:hAnsi="Times New Roman"/>
          <w:b/>
          <w:sz w:val="24"/>
          <w:szCs w:val="24"/>
        </w:rPr>
      </w:pPr>
      <w:r w:rsidRPr="002B164C">
        <w:rPr>
          <w:rFonts w:ascii="Times New Roman" w:hAnsi="Times New Roman"/>
          <w:b/>
          <w:sz w:val="24"/>
          <w:szCs w:val="24"/>
        </w:rPr>
        <w:t>Section 2 : Du respect des règles déontologique et d’éthique</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t>Article 82 :</w:t>
      </w:r>
      <w:r w:rsidRPr="002B164C">
        <w:rPr>
          <w:rFonts w:ascii="Times New Roman" w:hAnsi="Times New Roman"/>
          <w:sz w:val="24"/>
          <w:szCs w:val="24"/>
        </w:rPr>
        <w:t xml:space="preserve"> Le code de déontologie des magistrats doit être relu et consacré par un texte ayant force contraignante.</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sz w:val="24"/>
          <w:szCs w:val="24"/>
        </w:rPr>
        <w:t>Le mécanisme de veille et de contrôle qui y est prévu doit être effectivement mis en place.</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t>Article 83 :</w:t>
      </w:r>
      <w:r w:rsidRPr="002B164C">
        <w:rPr>
          <w:rFonts w:ascii="Times New Roman" w:hAnsi="Times New Roman"/>
          <w:sz w:val="24"/>
          <w:szCs w:val="24"/>
        </w:rPr>
        <w:t xml:space="preserve"> Des textes fixant les règles de déontologie des personnels des juridictions autres que les magistrats doivent être adoptés et appliqués avec rigueur.</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t>Article 84 :</w:t>
      </w:r>
      <w:r w:rsidRPr="002B164C">
        <w:rPr>
          <w:rFonts w:ascii="Times New Roman" w:hAnsi="Times New Roman"/>
          <w:sz w:val="24"/>
          <w:szCs w:val="24"/>
        </w:rPr>
        <w:t xml:space="preserve"> Des textes fixant les règles de déontologie des avocats, huissiers de justice et des notaires doivent être adoptés et appliqués avec rigueur.</w:t>
      </w:r>
    </w:p>
    <w:p w:rsidR="00105D23" w:rsidRPr="002B164C" w:rsidRDefault="00105D23" w:rsidP="00105D23">
      <w:pPr>
        <w:spacing w:after="120" w:line="288" w:lineRule="auto"/>
        <w:ind w:firstLine="708"/>
        <w:jc w:val="both"/>
        <w:rPr>
          <w:rFonts w:ascii="Times New Roman" w:hAnsi="Times New Roman"/>
          <w:b/>
          <w:sz w:val="24"/>
          <w:szCs w:val="24"/>
        </w:rPr>
      </w:pPr>
      <w:r w:rsidRPr="002B164C">
        <w:rPr>
          <w:rFonts w:ascii="Times New Roman" w:hAnsi="Times New Roman"/>
          <w:b/>
          <w:sz w:val="24"/>
          <w:szCs w:val="24"/>
        </w:rPr>
        <w:t>Section 3 : Du respect de l’obligation de réserve et du secret professionnel</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t>Article 85 :</w:t>
      </w:r>
      <w:r w:rsidRPr="002B164C">
        <w:rPr>
          <w:rFonts w:ascii="Times New Roman" w:hAnsi="Times New Roman"/>
          <w:sz w:val="24"/>
          <w:szCs w:val="24"/>
        </w:rPr>
        <w:t xml:space="preserve"> Les acteurs de la justice doivent respecter scrupuleusement leurs obligations de réserve et du secret professionnel telles que prévues par les textes qui leur sont applicables. </w:t>
      </w:r>
    </w:p>
    <w:p w:rsidR="00105D23" w:rsidRPr="002B164C" w:rsidRDefault="00105D23" w:rsidP="00105D23">
      <w:pPr>
        <w:spacing w:after="120" w:line="288" w:lineRule="auto"/>
        <w:jc w:val="both"/>
        <w:rPr>
          <w:rFonts w:ascii="Times New Roman" w:hAnsi="Times New Roman"/>
          <w:sz w:val="24"/>
          <w:szCs w:val="24"/>
        </w:rPr>
      </w:pPr>
    </w:p>
    <w:p w:rsidR="00105D23" w:rsidRPr="002B164C" w:rsidRDefault="00105D23" w:rsidP="00105D23">
      <w:pPr>
        <w:spacing w:after="120" w:line="288" w:lineRule="auto"/>
        <w:ind w:left="709"/>
        <w:jc w:val="both"/>
        <w:rPr>
          <w:rFonts w:ascii="Times New Roman" w:hAnsi="Times New Roman"/>
          <w:sz w:val="24"/>
          <w:szCs w:val="24"/>
        </w:rPr>
      </w:pPr>
      <w:r w:rsidRPr="002B164C">
        <w:rPr>
          <w:rFonts w:ascii="Times New Roman" w:hAnsi="Times New Roman"/>
          <w:b/>
          <w:sz w:val="24"/>
          <w:szCs w:val="24"/>
        </w:rPr>
        <w:t>Chapitre 4 : De l’accessibilité à la justice</w:t>
      </w:r>
    </w:p>
    <w:p w:rsidR="00105D23" w:rsidRPr="002B164C" w:rsidRDefault="00105D23" w:rsidP="00105D23">
      <w:pPr>
        <w:shd w:val="clear" w:color="auto" w:fill="FFFFFF"/>
        <w:spacing w:after="120" w:line="288" w:lineRule="auto"/>
        <w:jc w:val="both"/>
        <w:rPr>
          <w:rFonts w:ascii="Times New Roman" w:eastAsia="Times New Roman" w:hAnsi="Times New Roman"/>
          <w:b/>
          <w:sz w:val="24"/>
          <w:szCs w:val="24"/>
          <w:lang w:eastAsia="fr-FR"/>
        </w:rPr>
      </w:pPr>
      <w:r w:rsidRPr="002B164C">
        <w:rPr>
          <w:rFonts w:ascii="Times New Roman" w:eastAsia="Times New Roman" w:hAnsi="Times New Roman"/>
          <w:b/>
          <w:sz w:val="24"/>
          <w:szCs w:val="24"/>
          <w:lang w:eastAsia="fr-FR"/>
        </w:rPr>
        <w:t>Section 1 : De l’accessibilité physique au service</w:t>
      </w:r>
      <w:r w:rsidR="009B3A71">
        <w:rPr>
          <w:rFonts w:ascii="Times New Roman" w:eastAsia="Times New Roman" w:hAnsi="Times New Roman"/>
          <w:b/>
          <w:sz w:val="24"/>
          <w:szCs w:val="24"/>
          <w:lang w:eastAsia="fr-FR"/>
        </w:rPr>
        <w:t xml:space="preserve"> </w:t>
      </w:r>
      <w:r w:rsidRPr="002B164C">
        <w:rPr>
          <w:rFonts w:ascii="Times New Roman" w:eastAsia="Times New Roman" w:hAnsi="Times New Roman"/>
          <w:b/>
          <w:sz w:val="24"/>
          <w:szCs w:val="24"/>
          <w:lang w:eastAsia="fr-FR"/>
        </w:rPr>
        <w:t>public de la justice</w:t>
      </w:r>
    </w:p>
    <w:p w:rsidR="00105D23" w:rsidRPr="002B164C" w:rsidRDefault="00472246" w:rsidP="00105D23">
      <w:pPr>
        <w:spacing w:after="120" w:line="288" w:lineRule="auto"/>
        <w:jc w:val="both"/>
        <w:rPr>
          <w:rFonts w:ascii="Times New Roman" w:hAnsi="Times New Roman"/>
          <w:sz w:val="24"/>
          <w:szCs w:val="24"/>
        </w:rPr>
      </w:pPr>
      <w:r>
        <w:rPr>
          <w:rFonts w:ascii="Times New Roman" w:hAnsi="Times New Roman"/>
          <w:sz w:val="24"/>
          <w:szCs w:val="24"/>
        </w:rPr>
        <w:t>12</w:t>
      </w:r>
      <w:r w:rsidR="00105D23" w:rsidRPr="002B164C">
        <w:rPr>
          <w:rFonts w:ascii="Times New Roman" w:hAnsi="Times New Roman"/>
          <w:sz w:val="24"/>
          <w:szCs w:val="24"/>
        </w:rPr>
        <w:t xml:space="preserve">de procédure pénale. </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sz w:val="24"/>
          <w:szCs w:val="24"/>
        </w:rPr>
        <w:t>L’assistance judiciaire en matière pénale doit être étendue aux procédures correctionnelles.</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lastRenderedPageBreak/>
        <w:t>Article 102 :</w:t>
      </w:r>
      <w:r w:rsidRPr="002B164C">
        <w:rPr>
          <w:rFonts w:ascii="Times New Roman" w:hAnsi="Times New Roman"/>
          <w:sz w:val="24"/>
          <w:szCs w:val="24"/>
        </w:rPr>
        <w:t xml:space="preserve"> Les magistrats doivent être formés sur les instruments internationaux et en faire une application conforme dans les procédures.</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t>Article 103 :</w:t>
      </w:r>
      <w:r w:rsidRPr="002B164C">
        <w:rPr>
          <w:rFonts w:ascii="Times New Roman" w:hAnsi="Times New Roman"/>
          <w:sz w:val="24"/>
          <w:szCs w:val="24"/>
        </w:rPr>
        <w:t xml:space="preserve"> Les parquetiers doivent mettre fin à la pratique des ordres de mise à disposition (OMD).</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sz w:val="24"/>
          <w:szCs w:val="24"/>
        </w:rPr>
        <w:t>Le Ministère chargé de la justice doit veiller à ce que cette pratique prenne fin et prendre les dispositions nécessaires pour permettre aux magistrats du parquet et aux juges d’instruction et aux greffiers de prendre en charge à tout moment, les personnes qui leur sont déférées.</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t>Article 104 :</w:t>
      </w:r>
      <w:r w:rsidRPr="002B164C">
        <w:rPr>
          <w:rFonts w:ascii="Times New Roman" w:hAnsi="Times New Roman"/>
          <w:sz w:val="24"/>
          <w:szCs w:val="24"/>
        </w:rPr>
        <w:t xml:space="preserve"> Les acteurs judiciaires à toutes les étapes de la procédure pénale doivent respecter le droit à l’image et la protection des données personnelles des présumés innocents. </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sz w:val="24"/>
          <w:szCs w:val="24"/>
        </w:rPr>
        <w:t>En tout état de cause, la présomption d’innocence doit être scrupuleusement respectée.</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t>Article 105 :</w:t>
      </w:r>
      <w:r w:rsidRPr="002B164C">
        <w:rPr>
          <w:rFonts w:ascii="Times New Roman" w:hAnsi="Times New Roman"/>
          <w:sz w:val="24"/>
          <w:szCs w:val="24"/>
        </w:rPr>
        <w:t xml:space="preserve"> L’indemnisation des personnes ayant subis des préjudices du fait de la justice doit être consacrée par la loi.</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t>Article 106 :</w:t>
      </w:r>
      <w:r w:rsidRPr="002B164C">
        <w:rPr>
          <w:rFonts w:ascii="Times New Roman" w:hAnsi="Times New Roman"/>
          <w:sz w:val="24"/>
          <w:szCs w:val="24"/>
        </w:rPr>
        <w:t xml:space="preserve"> En matière de justice pour enfant, les magistrats nommés dans les juridictions pour enfant doivent se consacrent exclusivement aux dossiers impliquant les enfants.</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t>Article 107 :</w:t>
      </w:r>
      <w:r w:rsidRPr="002B164C">
        <w:rPr>
          <w:rFonts w:ascii="Times New Roman" w:hAnsi="Times New Roman"/>
          <w:sz w:val="24"/>
          <w:szCs w:val="24"/>
        </w:rPr>
        <w:t xml:space="preserve"> Un plan standard de construction des commissariats de police et des brigades de gendarmerie qui prévoit des cellules individuelles et des cellules affectées à des catégories spécifiques doit être adopté.</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t>Article 108 :</w:t>
      </w:r>
      <w:r w:rsidRPr="002B164C">
        <w:rPr>
          <w:rFonts w:ascii="Times New Roman" w:hAnsi="Times New Roman"/>
          <w:sz w:val="24"/>
          <w:szCs w:val="24"/>
        </w:rPr>
        <w:t xml:space="preserve"> L’application des mesures alternatives à l’emprisonnement doit être effective.</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sz w:val="24"/>
          <w:szCs w:val="24"/>
        </w:rPr>
        <w:t>L’application</w:t>
      </w:r>
      <w:r w:rsidR="009B3A71">
        <w:rPr>
          <w:rFonts w:ascii="Times New Roman" w:hAnsi="Times New Roman"/>
          <w:sz w:val="24"/>
          <w:szCs w:val="24"/>
        </w:rPr>
        <w:t xml:space="preserve"> </w:t>
      </w:r>
      <w:r w:rsidRPr="002B164C">
        <w:rPr>
          <w:rFonts w:ascii="Times New Roman" w:hAnsi="Times New Roman"/>
          <w:sz w:val="24"/>
          <w:szCs w:val="24"/>
        </w:rPr>
        <w:t>des mesures alternatives à l’emprisonnement aux mineurs en conflit avec la loi doit être une priorité dans le choix des sanctions par les juges.</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sz w:val="24"/>
          <w:szCs w:val="24"/>
        </w:rPr>
        <w:t>L’intérêt supérieur de l’enfant doit être considéré dans les mesures à prendre concernant l’enfant dont la mère est détenue.</w:t>
      </w:r>
    </w:p>
    <w:p w:rsidR="00105D23"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t>Article 109 :</w:t>
      </w:r>
      <w:r w:rsidRPr="002B164C">
        <w:rPr>
          <w:rFonts w:ascii="Times New Roman" w:hAnsi="Times New Roman"/>
          <w:sz w:val="24"/>
          <w:szCs w:val="24"/>
        </w:rPr>
        <w:t xml:space="preserve"> Les détenus doivent pouvoir exercer effectivement leur droit de vote.</w:t>
      </w:r>
    </w:p>
    <w:p w:rsidR="00105D23" w:rsidRPr="002B164C" w:rsidRDefault="00105D23" w:rsidP="00105D23">
      <w:pPr>
        <w:spacing w:after="120" w:line="288" w:lineRule="auto"/>
        <w:ind w:left="709"/>
        <w:jc w:val="both"/>
        <w:rPr>
          <w:rFonts w:ascii="Times New Roman" w:hAnsi="Times New Roman"/>
          <w:b/>
          <w:sz w:val="24"/>
          <w:szCs w:val="24"/>
        </w:rPr>
      </w:pPr>
      <w:r w:rsidRPr="002B164C">
        <w:rPr>
          <w:rFonts w:ascii="Times New Roman" w:hAnsi="Times New Roman"/>
          <w:b/>
          <w:sz w:val="24"/>
          <w:szCs w:val="24"/>
        </w:rPr>
        <w:t>Chapitre 7 : Du mécanisme de veille, de suivi et d’interpellation</w:t>
      </w:r>
    </w:p>
    <w:p w:rsidR="00105D23" w:rsidRPr="002B164C" w:rsidRDefault="00105D23" w:rsidP="00105D23">
      <w:pPr>
        <w:spacing w:after="120" w:line="288" w:lineRule="auto"/>
        <w:jc w:val="both"/>
        <w:rPr>
          <w:rFonts w:ascii="Times New Roman" w:hAnsi="Times New Roman"/>
          <w:b/>
          <w:sz w:val="24"/>
          <w:szCs w:val="24"/>
        </w:rPr>
      </w:pPr>
      <w:r w:rsidRPr="002B164C">
        <w:rPr>
          <w:rFonts w:ascii="Times New Roman" w:hAnsi="Times New Roman"/>
          <w:b/>
          <w:sz w:val="24"/>
          <w:szCs w:val="24"/>
        </w:rPr>
        <w:t xml:space="preserve">Article 110 : </w:t>
      </w:r>
      <w:r w:rsidRPr="002B164C">
        <w:rPr>
          <w:rFonts w:ascii="Times New Roman" w:hAnsi="Times New Roman"/>
          <w:sz w:val="24"/>
          <w:szCs w:val="24"/>
        </w:rPr>
        <w:t xml:space="preserve">Pour la mise en œuvre du pacte national pour le renouveau de la justice, un mécanisme de veille, de suivi et d’interpellation est </w:t>
      </w:r>
      <w:proofErr w:type="gramStart"/>
      <w:r w:rsidRPr="002B164C">
        <w:rPr>
          <w:rFonts w:ascii="Times New Roman" w:hAnsi="Times New Roman"/>
          <w:sz w:val="24"/>
          <w:szCs w:val="24"/>
        </w:rPr>
        <w:t>mis</w:t>
      </w:r>
      <w:proofErr w:type="gramEnd"/>
      <w:r w:rsidRPr="002B164C">
        <w:rPr>
          <w:rFonts w:ascii="Times New Roman" w:hAnsi="Times New Roman"/>
          <w:sz w:val="24"/>
          <w:szCs w:val="24"/>
        </w:rPr>
        <w:t xml:space="preserve"> en place. Il fait partie intégrante du pacte.</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t>Article 111 :</w:t>
      </w:r>
      <w:r w:rsidRPr="002B164C">
        <w:rPr>
          <w:rFonts w:ascii="Times New Roman" w:hAnsi="Times New Roman"/>
          <w:sz w:val="24"/>
          <w:szCs w:val="24"/>
        </w:rPr>
        <w:t xml:space="preserve"> Le mécanisme, de veille, de suivi et d’interpellation pour la mise en œuvre du pacte national pour le renouveau de la Justice au Burkina Faso est dénommé Autorité de Mise en œuvre du Pacte (AMP).</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t>Article 112 :</w:t>
      </w:r>
      <w:r w:rsidRPr="002B164C">
        <w:rPr>
          <w:rFonts w:ascii="Times New Roman" w:hAnsi="Times New Roman"/>
          <w:sz w:val="24"/>
          <w:szCs w:val="24"/>
        </w:rPr>
        <w:t xml:space="preserve"> L’AMP veille à la mise en œuvre du Pacte par les signataires, en assure le suivi et interpelle le cas échéant, les signataires en cas de violation.</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sz w:val="24"/>
          <w:szCs w:val="24"/>
        </w:rPr>
        <w:t>Pour ce faire, l’AMP :</w:t>
      </w:r>
    </w:p>
    <w:p w:rsidR="00105D23" w:rsidRDefault="00105D23" w:rsidP="00F11C07">
      <w:pPr>
        <w:numPr>
          <w:ilvl w:val="0"/>
          <w:numId w:val="6"/>
        </w:numPr>
        <w:spacing w:after="120" w:line="288" w:lineRule="auto"/>
        <w:contextualSpacing/>
        <w:jc w:val="both"/>
        <w:rPr>
          <w:rFonts w:ascii="Times New Roman" w:hAnsi="Times New Roman"/>
          <w:sz w:val="24"/>
          <w:szCs w:val="24"/>
        </w:rPr>
      </w:pPr>
      <w:r w:rsidRPr="002B164C">
        <w:rPr>
          <w:rFonts w:ascii="Times New Roman" w:hAnsi="Times New Roman"/>
          <w:sz w:val="24"/>
          <w:szCs w:val="24"/>
        </w:rPr>
        <w:t>assure une bonne diffusion</w:t>
      </w:r>
      <w:r w:rsidR="009B3A71">
        <w:rPr>
          <w:rFonts w:ascii="Times New Roman" w:hAnsi="Times New Roman"/>
          <w:sz w:val="24"/>
          <w:szCs w:val="24"/>
        </w:rPr>
        <w:t xml:space="preserve"> </w:t>
      </w:r>
      <w:r w:rsidRPr="002B164C">
        <w:rPr>
          <w:rFonts w:ascii="Times New Roman" w:hAnsi="Times New Roman"/>
          <w:sz w:val="24"/>
          <w:szCs w:val="24"/>
        </w:rPr>
        <w:t>du Pacte, dans sa version originale transcrite en langues nationales et, s’il y a lieu, dans sa version commentée, sous toutes formes appropriées dans la mesure du possible,</w:t>
      </w:r>
      <w:r w:rsidR="009B3A71">
        <w:rPr>
          <w:rFonts w:ascii="Times New Roman" w:hAnsi="Times New Roman"/>
          <w:sz w:val="24"/>
          <w:szCs w:val="24"/>
        </w:rPr>
        <w:t xml:space="preserve"> </w:t>
      </w:r>
      <w:r w:rsidRPr="002B164C">
        <w:rPr>
          <w:rFonts w:ascii="Times New Roman" w:hAnsi="Times New Roman"/>
          <w:sz w:val="24"/>
          <w:szCs w:val="24"/>
        </w:rPr>
        <w:t>à l’attention des parties signataires, des citoyens et résidents du Burkina Faso ;</w:t>
      </w:r>
    </w:p>
    <w:p w:rsidR="00105D23" w:rsidRDefault="00105D23" w:rsidP="00F11C07">
      <w:pPr>
        <w:numPr>
          <w:ilvl w:val="0"/>
          <w:numId w:val="6"/>
        </w:numPr>
        <w:spacing w:after="120" w:line="288" w:lineRule="auto"/>
        <w:contextualSpacing/>
        <w:jc w:val="both"/>
        <w:rPr>
          <w:rFonts w:ascii="Times New Roman" w:hAnsi="Times New Roman"/>
          <w:sz w:val="24"/>
          <w:szCs w:val="24"/>
        </w:rPr>
      </w:pPr>
      <w:r w:rsidRPr="002B164C">
        <w:rPr>
          <w:rFonts w:ascii="Times New Roman" w:hAnsi="Times New Roman"/>
          <w:sz w:val="24"/>
          <w:szCs w:val="24"/>
        </w:rPr>
        <w:lastRenderedPageBreak/>
        <w:t>reçoit des institutions nationales, tous projets de textes tendant à la mise en œuvre du Pacte, les examine et</w:t>
      </w:r>
      <w:r w:rsidR="009B3A71">
        <w:rPr>
          <w:rFonts w:ascii="Times New Roman" w:hAnsi="Times New Roman"/>
          <w:sz w:val="24"/>
          <w:szCs w:val="24"/>
        </w:rPr>
        <w:t xml:space="preserve"> </w:t>
      </w:r>
      <w:r w:rsidRPr="002B164C">
        <w:rPr>
          <w:rFonts w:ascii="Times New Roman" w:hAnsi="Times New Roman"/>
          <w:sz w:val="24"/>
          <w:szCs w:val="24"/>
        </w:rPr>
        <w:t>formule à l’attention</w:t>
      </w:r>
      <w:r w:rsidR="009B3A71">
        <w:rPr>
          <w:rFonts w:ascii="Times New Roman" w:hAnsi="Times New Roman"/>
          <w:sz w:val="24"/>
          <w:szCs w:val="24"/>
        </w:rPr>
        <w:t xml:space="preserve"> </w:t>
      </w:r>
      <w:r w:rsidRPr="002B164C">
        <w:rPr>
          <w:rFonts w:ascii="Times New Roman" w:hAnsi="Times New Roman"/>
          <w:sz w:val="24"/>
          <w:szCs w:val="24"/>
        </w:rPr>
        <w:t>de toutes les parties signataires du Pacte, les observations qui lui paraissent</w:t>
      </w:r>
      <w:r w:rsidR="009B3A71">
        <w:rPr>
          <w:rFonts w:ascii="Times New Roman" w:hAnsi="Times New Roman"/>
          <w:sz w:val="24"/>
          <w:szCs w:val="24"/>
        </w:rPr>
        <w:t xml:space="preserve"> </w:t>
      </w:r>
      <w:r w:rsidRPr="002B164C">
        <w:rPr>
          <w:rFonts w:ascii="Times New Roman" w:hAnsi="Times New Roman"/>
          <w:sz w:val="24"/>
          <w:szCs w:val="24"/>
        </w:rPr>
        <w:t>conforter le respect des engagements pris dans le Pacte ; de même, elle suggère aux institutions nationales l’adoption de tous textes qui lui paraissent utiles à la mise en œuvre du Pacte ;</w:t>
      </w:r>
    </w:p>
    <w:p w:rsidR="00105D23" w:rsidRDefault="00105D23" w:rsidP="00F11C07">
      <w:pPr>
        <w:numPr>
          <w:ilvl w:val="0"/>
          <w:numId w:val="6"/>
        </w:numPr>
        <w:spacing w:after="120" w:line="288" w:lineRule="auto"/>
        <w:contextualSpacing/>
        <w:jc w:val="both"/>
        <w:rPr>
          <w:rFonts w:ascii="Times New Roman" w:hAnsi="Times New Roman"/>
          <w:sz w:val="24"/>
          <w:szCs w:val="24"/>
        </w:rPr>
      </w:pPr>
      <w:r w:rsidRPr="002B164C">
        <w:rPr>
          <w:rFonts w:ascii="Times New Roman" w:hAnsi="Times New Roman"/>
          <w:sz w:val="24"/>
          <w:szCs w:val="24"/>
        </w:rPr>
        <w:t xml:space="preserve"> reçoit les plaintes des parties signataires qui prétendent qu’un engagement résultant de celui-ci a été violé, les examine et formule à l’attention de toutes les parties signataires du Pacte des observations qui lui paraissent assurer l’effectivité du Pacte; </w:t>
      </w:r>
    </w:p>
    <w:p w:rsidR="00105D23" w:rsidRPr="002B164C" w:rsidRDefault="00105D23" w:rsidP="00F11C07">
      <w:pPr>
        <w:numPr>
          <w:ilvl w:val="0"/>
          <w:numId w:val="6"/>
        </w:numPr>
        <w:spacing w:after="120" w:line="288" w:lineRule="auto"/>
        <w:contextualSpacing/>
        <w:jc w:val="both"/>
        <w:rPr>
          <w:rFonts w:ascii="Times New Roman" w:hAnsi="Times New Roman"/>
          <w:sz w:val="24"/>
          <w:szCs w:val="24"/>
        </w:rPr>
      </w:pPr>
      <w:r w:rsidRPr="002B164C">
        <w:rPr>
          <w:rFonts w:ascii="Times New Roman" w:hAnsi="Times New Roman"/>
          <w:sz w:val="24"/>
          <w:szCs w:val="24"/>
        </w:rPr>
        <w:t xml:space="preserve"> reçoit également les plaintes émanant des particuliers qui affirment être victimes de violation de leurs droits par suite de la violation des dispositions du Pacte, les examine et</w:t>
      </w:r>
      <w:r w:rsidR="009B3A71">
        <w:rPr>
          <w:rFonts w:ascii="Times New Roman" w:hAnsi="Times New Roman"/>
          <w:sz w:val="24"/>
          <w:szCs w:val="24"/>
        </w:rPr>
        <w:t xml:space="preserve"> </w:t>
      </w:r>
      <w:r w:rsidRPr="002B164C">
        <w:rPr>
          <w:rFonts w:ascii="Times New Roman" w:hAnsi="Times New Roman"/>
          <w:sz w:val="24"/>
          <w:szCs w:val="24"/>
        </w:rPr>
        <w:t>formule à l’attention</w:t>
      </w:r>
      <w:r w:rsidR="009B3A71">
        <w:rPr>
          <w:rFonts w:ascii="Times New Roman" w:hAnsi="Times New Roman"/>
          <w:sz w:val="24"/>
          <w:szCs w:val="24"/>
        </w:rPr>
        <w:t xml:space="preserve"> </w:t>
      </w:r>
      <w:r w:rsidRPr="002B164C">
        <w:rPr>
          <w:rFonts w:ascii="Times New Roman" w:hAnsi="Times New Roman"/>
          <w:sz w:val="24"/>
          <w:szCs w:val="24"/>
        </w:rPr>
        <w:t>de toutes les parties signataires, les observations qui lui paraissent</w:t>
      </w:r>
      <w:r w:rsidR="009B3A71">
        <w:rPr>
          <w:rFonts w:ascii="Times New Roman" w:hAnsi="Times New Roman"/>
          <w:sz w:val="24"/>
          <w:szCs w:val="24"/>
        </w:rPr>
        <w:t xml:space="preserve"> </w:t>
      </w:r>
      <w:r w:rsidRPr="002B164C">
        <w:rPr>
          <w:rFonts w:ascii="Times New Roman" w:hAnsi="Times New Roman"/>
          <w:sz w:val="24"/>
          <w:szCs w:val="24"/>
        </w:rPr>
        <w:t>conforter le respect des engagements</w:t>
      </w:r>
      <w:r w:rsidR="009B3A71">
        <w:rPr>
          <w:rFonts w:ascii="Times New Roman" w:hAnsi="Times New Roman"/>
          <w:sz w:val="24"/>
          <w:szCs w:val="24"/>
        </w:rPr>
        <w:t xml:space="preserve"> </w:t>
      </w:r>
      <w:r w:rsidRPr="002B164C">
        <w:rPr>
          <w:rFonts w:ascii="Times New Roman" w:hAnsi="Times New Roman"/>
          <w:sz w:val="24"/>
          <w:szCs w:val="24"/>
        </w:rPr>
        <w:t>pris.</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sz w:val="24"/>
          <w:szCs w:val="24"/>
        </w:rPr>
        <w:t>Elle peut également se saisir d’office de faits constitutifs de non-respect des engagements pris dans le Pacte et formuler des observations appropriées à l’attention de toutes les parties signataires.</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sz w:val="24"/>
          <w:szCs w:val="24"/>
        </w:rPr>
        <w:t>Elle s’informe par toutes voies appropriées, de l’état de marche du service public de la justice</w:t>
      </w:r>
      <w:r w:rsidR="009B3A71">
        <w:rPr>
          <w:rFonts w:ascii="Times New Roman" w:hAnsi="Times New Roman"/>
          <w:sz w:val="24"/>
          <w:szCs w:val="24"/>
        </w:rPr>
        <w:t xml:space="preserve"> </w:t>
      </w:r>
      <w:r w:rsidRPr="002B164C">
        <w:rPr>
          <w:rFonts w:ascii="Times New Roman" w:hAnsi="Times New Roman"/>
          <w:sz w:val="24"/>
          <w:szCs w:val="24"/>
        </w:rPr>
        <w:t xml:space="preserve">et formule des observations y relatives à l’attention de toutes les parties signataires du Pacte. </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sz w:val="24"/>
          <w:szCs w:val="24"/>
        </w:rPr>
        <w:t>Elle s’assure que toutes les parties signataires sont régulièrement informées des actions de mise en œuvre du Pacte.</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sz w:val="24"/>
          <w:szCs w:val="24"/>
        </w:rPr>
        <w:t>Elle évalue périodiquement,</w:t>
      </w:r>
      <w:r w:rsidR="009B3A71">
        <w:rPr>
          <w:rFonts w:ascii="Times New Roman" w:hAnsi="Times New Roman"/>
          <w:sz w:val="24"/>
          <w:szCs w:val="24"/>
        </w:rPr>
        <w:t xml:space="preserve"> </w:t>
      </w:r>
      <w:r w:rsidRPr="002B164C">
        <w:rPr>
          <w:rFonts w:ascii="Times New Roman" w:hAnsi="Times New Roman"/>
          <w:sz w:val="24"/>
          <w:szCs w:val="24"/>
        </w:rPr>
        <w:t>l’état général de mise en œuvre des engagements</w:t>
      </w:r>
      <w:r w:rsidR="009B3A71">
        <w:rPr>
          <w:rFonts w:ascii="Times New Roman" w:hAnsi="Times New Roman"/>
          <w:sz w:val="24"/>
          <w:szCs w:val="24"/>
        </w:rPr>
        <w:t xml:space="preserve"> </w:t>
      </w:r>
      <w:r w:rsidRPr="002B164C">
        <w:rPr>
          <w:rFonts w:ascii="Times New Roman" w:hAnsi="Times New Roman"/>
          <w:sz w:val="24"/>
          <w:szCs w:val="24"/>
        </w:rPr>
        <w:t>contenus dans le Pacte et en dresse rapport communiqué aux parties signataires et largement diffusé à l’adresse des citoyens et résidents du Burkina Faso.</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sz w:val="24"/>
          <w:szCs w:val="24"/>
        </w:rPr>
        <w:t>Elle assure régulièrement, par des canaux et voies appropriés,</w:t>
      </w:r>
      <w:r w:rsidR="009B3A71">
        <w:rPr>
          <w:rFonts w:ascii="Times New Roman" w:hAnsi="Times New Roman"/>
          <w:sz w:val="24"/>
          <w:szCs w:val="24"/>
        </w:rPr>
        <w:t xml:space="preserve"> </w:t>
      </w:r>
      <w:r w:rsidRPr="002B164C">
        <w:rPr>
          <w:rFonts w:ascii="Times New Roman" w:hAnsi="Times New Roman"/>
          <w:sz w:val="24"/>
          <w:szCs w:val="24"/>
        </w:rPr>
        <w:t>la sensibilisation des citoyens et résidents du Burkina Faso pour la compréhension et le respect des engagements résultant du Pacte.</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sz w:val="24"/>
          <w:szCs w:val="24"/>
        </w:rPr>
        <w:t xml:space="preserve">Elle reçoit ampliation des rapports de l’inspection générale des services du ministère en charge de la justice, pour information. </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sz w:val="24"/>
          <w:szCs w:val="24"/>
        </w:rPr>
        <w:t>Elle interpelle les auteurs de non-respect des engagements</w:t>
      </w:r>
      <w:r w:rsidR="009B3A71">
        <w:rPr>
          <w:rFonts w:ascii="Times New Roman" w:hAnsi="Times New Roman"/>
          <w:sz w:val="24"/>
          <w:szCs w:val="24"/>
        </w:rPr>
        <w:t xml:space="preserve"> </w:t>
      </w:r>
      <w:r w:rsidRPr="002B164C">
        <w:rPr>
          <w:rFonts w:ascii="Times New Roman" w:hAnsi="Times New Roman"/>
          <w:sz w:val="24"/>
          <w:szCs w:val="24"/>
        </w:rPr>
        <w:t>du Pacte, avec ampliation à toutes les parties signataires, avec possibilité d’inscription au rapport annuel.</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sz w:val="24"/>
          <w:szCs w:val="24"/>
        </w:rPr>
        <w:t>Elle organise, avec l’appui du gouvernement,</w:t>
      </w:r>
      <w:r w:rsidR="009B3A71">
        <w:rPr>
          <w:rFonts w:ascii="Times New Roman" w:hAnsi="Times New Roman"/>
          <w:sz w:val="24"/>
          <w:szCs w:val="24"/>
        </w:rPr>
        <w:t xml:space="preserve"> </w:t>
      </w:r>
      <w:r w:rsidRPr="002B164C">
        <w:rPr>
          <w:rFonts w:ascii="Times New Roman" w:hAnsi="Times New Roman"/>
          <w:sz w:val="24"/>
          <w:szCs w:val="24"/>
        </w:rPr>
        <w:t>tous les cinq ans, les états généraux de la justice pour évaluer</w:t>
      </w:r>
      <w:r w:rsidR="009B3A71">
        <w:rPr>
          <w:rFonts w:ascii="Times New Roman" w:hAnsi="Times New Roman"/>
          <w:sz w:val="24"/>
          <w:szCs w:val="24"/>
        </w:rPr>
        <w:t xml:space="preserve"> </w:t>
      </w:r>
      <w:r w:rsidRPr="002B164C">
        <w:rPr>
          <w:rFonts w:ascii="Times New Roman" w:hAnsi="Times New Roman"/>
          <w:sz w:val="24"/>
          <w:szCs w:val="24"/>
        </w:rPr>
        <w:t>l’état de l’indépendance de la justice et du fonctionnement des institutions judiciaires.</w:t>
      </w:r>
    </w:p>
    <w:p w:rsidR="00105D23" w:rsidRPr="002B164C" w:rsidRDefault="00105D23" w:rsidP="00105D23">
      <w:pPr>
        <w:spacing w:after="120" w:line="288" w:lineRule="auto"/>
        <w:jc w:val="both"/>
        <w:rPr>
          <w:rFonts w:ascii="Times New Roman" w:hAnsi="Times New Roman"/>
          <w:sz w:val="24"/>
          <w:szCs w:val="24"/>
        </w:rPr>
      </w:pPr>
      <w:r w:rsidRPr="002B164C">
        <w:rPr>
          <w:rFonts w:ascii="Times New Roman" w:hAnsi="Times New Roman"/>
          <w:sz w:val="24"/>
          <w:szCs w:val="24"/>
        </w:rPr>
        <w:t>L’AMP est l’interprète au premier chef des dispositions du Pacte.</w:t>
      </w:r>
    </w:p>
    <w:p w:rsidR="00105D23" w:rsidRDefault="00105D23" w:rsidP="00105D23">
      <w:pPr>
        <w:spacing w:after="120" w:line="288" w:lineRule="auto"/>
        <w:jc w:val="both"/>
        <w:rPr>
          <w:rFonts w:ascii="Times New Roman" w:hAnsi="Times New Roman"/>
          <w:sz w:val="24"/>
          <w:szCs w:val="24"/>
        </w:rPr>
      </w:pPr>
      <w:r w:rsidRPr="002B164C">
        <w:rPr>
          <w:rFonts w:ascii="Times New Roman" w:hAnsi="Times New Roman"/>
          <w:b/>
          <w:sz w:val="24"/>
          <w:szCs w:val="24"/>
        </w:rPr>
        <w:t>Article 113 :</w:t>
      </w:r>
      <w:r w:rsidRPr="002B164C">
        <w:rPr>
          <w:rFonts w:ascii="Times New Roman" w:hAnsi="Times New Roman"/>
          <w:sz w:val="24"/>
          <w:szCs w:val="24"/>
        </w:rPr>
        <w:t xml:space="preserve"> La création de l’AMP, ses attributions, sa composition, son organisation,</w:t>
      </w:r>
      <w:r w:rsidR="009B3A71">
        <w:rPr>
          <w:rFonts w:ascii="Times New Roman" w:hAnsi="Times New Roman"/>
          <w:sz w:val="24"/>
          <w:szCs w:val="24"/>
        </w:rPr>
        <w:t xml:space="preserve"> </w:t>
      </w:r>
      <w:r w:rsidRPr="002B164C">
        <w:rPr>
          <w:rFonts w:ascii="Times New Roman" w:hAnsi="Times New Roman"/>
          <w:sz w:val="24"/>
          <w:szCs w:val="24"/>
        </w:rPr>
        <w:t xml:space="preserve">son fonctionnement et les mesures de protection de ses membres seront consacrées formellement par une loi. </w:t>
      </w:r>
    </w:p>
    <w:p w:rsidR="00105D23" w:rsidRDefault="00105D23" w:rsidP="00105D23">
      <w:pPr>
        <w:spacing w:after="120" w:line="288" w:lineRule="auto"/>
        <w:jc w:val="both"/>
        <w:rPr>
          <w:rFonts w:ascii="Times New Roman" w:hAnsi="Times New Roman"/>
          <w:sz w:val="24"/>
          <w:szCs w:val="24"/>
        </w:rPr>
      </w:pPr>
    </w:p>
    <w:p w:rsidR="00105D23" w:rsidRPr="002B164C" w:rsidRDefault="00105D23" w:rsidP="00105D23">
      <w:pPr>
        <w:spacing w:after="120" w:line="288" w:lineRule="auto"/>
        <w:jc w:val="both"/>
        <w:rPr>
          <w:rFonts w:ascii="Times New Roman" w:hAnsi="Times New Roman"/>
          <w:sz w:val="24"/>
          <w:szCs w:val="24"/>
        </w:rPr>
      </w:pPr>
    </w:p>
    <w:p w:rsidR="00105D23" w:rsidRDefault="00105D23" w:rsidP="00105D23">
      <w:pPr>
        <w:spacing w:after="120" w:line="288" w:lineRule="auto"/>
        <w:jc w:val="center"/>
        <w:rPr>
          <w:rFonts w:ascii="Times New Roman" w:hAnsi="Times New Roman"/>
          <w:sz w:val="24"/>
          <w:szCs w:val="24"/>
        </w:rPr>
      </w:pPr>
      <w:r>
        <w:rPr>
          <w:rFonts w:ascii="Times New Roman" w:hAnsi="Times New Roman"/>
          <w:noProof/>
          <w:sz w:val="24"/>
          <w:szCs w:val="24"/>
          <w:lang w:eastAsia="fr-FR"/>
        </w:rPr>
        <w:lastRenderedPageBreak/>
        <w:drawing>
          <wp:inline distT="0" distB="0" distL="0" distR="0" wp14:anchorId="3CE3DA9A" wp14:editId="0C4627E1">
            <wp:extent cx="6037580" cy="8103476"/>
            <wp:effectExtent l="0" t="0" r="1270" b="0"/>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apture1.PNG"/>
                    <pic:cNvPicPr/>
                  </pic:nvPicPr>
                  <pic:blipFill>
                    <a:blip r:embed="rId11">
                      <a:extLst>
                        <a:ext uri="{28A0092B-C50C-407E-A947-70E740481C1C}">
                          <a14:useLocalDpi xmlns:a14="http://schemas.microsoft.com/office/drawing/2010/main" val="0"/>
                        </a:ext>
                      </a:extLst>
                    </a:blip>
                    <a:stretch>
                      <a:fillRect/>
                    </a:stretch>
                  </pic:blipFill>
                  <pic:spPr>
                    <a:xfrm>
                      <a:off x="0" y="0"/>
                      <a:ext cx="6054508" cy="8126197"/>
                    </a:xfrm>
                    <a:prstGeom prst="rect">
                      <a:avLst/>
                    </a:prstGeom>
                  </pic:spPr>
                </pic:pic>
              </a:graphicData>
            </a:graphic>
          </wp:inline>
        </w:drawing>
      </w:r>
    </w:p>
    <w:p w:rsidR="009127EA" w:rsidRPr="00896AA2" w:rsidRDefault="009127EA" w:rsidP="00896AA2">
      <w:pPr>
        <w:tabs>
          <w:tab w:val="left" w:pos="3261"/>
        </w:tabs>
        <w:spacing w:after="120" w:line="276" w:lineRule="auto"/>
        <w:jc w:val="both"/>
        <w:rPr>
          <w:rFonts w:ascii="Garamond" w:hAnsi="Garamond"/>
          <w:sz w:val="26"/>
          <w:szCs w:val="26"/>
        </w:rPr>
      </w:pPr>
    </w:p>
    <w:sectPr w:rsidR="009127EA" w:rsidRPr="00896AA2" w:rsidSect="005765D1">
      <w:pgSz w:w="11906" w:h="16838" w:code="9"/>
      <w:pgMar w:top="1134" w:right="1417" w:bottom="1417" w:left="1417"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C529D" w:rsidRDefault="00FC529D" w:rsidP="00CF0B13">
      <w:pPr>
        <w:spacing w:after="0" w:line="240" w:lineRule="auto"/>
      </w:pPr>
      <w:r>
        <w:separator/>
      </w:r>
    </w:p>
  </w:endnote>
  <w:endnote w:type="continuationSeparator" w:id="0">
    <w:p w:rsidR="00FC529D" w:rsidRDefault="00FC529D" w:rsidP="00CF0B1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Helvetica 45 Light">
    <w:altName w:val="Helvetica 45 Light"/>
    <w:panose1 w:val="00000000000000000000"/>
    <w:charset w:val="00"/>
    <w:family w:val="swiss"/>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9186670"/>
      <w:docPartObj>
        <w:docPartGallery w:val="Page Numbers (Bottom of Page)"/>
        <w:docPartUnique/>
      </w:docPartObj>
    </w:sdtPr>
    <w:sdtEndPr/>
    <w:sdtContent>
      <w:p w:rsidR="00724A09" w:rsidRDefault="00724A09">
        <w:pPr>
          <w:pStyle w:val="Pieddepage"/>
          <w:jc w:val="right"/>
        </w:pPr>
        <w:r>
          <w:fldChar w:fldCharType="begin"/>
        </w:r>
        <w:r>
          <w:instrText>PAGE   \* MERGEFORMAT</w:instrText>
        </w:r>
        <w:r>
          <w:fldChar w:fldCharType="separate"/>
        </w:r>
        <w:r w:rsidR="00875EEA">
          <w:rPr>
            <w:noProof/>
          </w:rPr>
          <w:t>2</w:t>
        </w:r>
        <w:r>
          <w:fldChar w:fldCharType="end"/>
        </w:r>
      </w:p>
    </w:sdtContent>
  </w:sdt>
  <w:p w:rsidR="00724A09" w:rsidRDefault="00724A09">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C529D" w:rsidRDefault="00FC529D" w:rsidP="00CF0B13">
      <w:pPr>
        <w:spacing w:after="0" w:line="240" w:lineRule="auto"/>
      </w:pPr>
      <w:r>
        <w:separator/>
      </w:r>
    </w:p>
  </w:footnote>
  <w:footnote w:type="continuationSeparator" w:id="0">
    <w:p w:rsidR="00FC529D" w:rsidRDefault="00FC529D" w:rsidP="00CF0B13">
      <w:pPr>
        <w:spacing w:after="0" w:line="240" w:lineRule="auto"/>
      </w:pPr>
      <w:r>
        <w:continuationSeparator/>
      </w:r>
    </w:p>
  </w:footnote>
  <w:footnote w:id="1">
    <w:p w:rsidR="00724A09" w:rsidRDefault="00724A09">
      <w:pPr>
        <w:pStyle w:val="Notedebasdepage"/>
      </w:pPr>
      <w:r>
        <w:rPr>
          <w:rStyle w:val="Appelnotedebasdep"/>
        </w:rPr>
        <w:footnoteRef/>
      </w:r>
      <w:r>
        <w:t xml:space="preserve"> Budget de l’Etat gestion 2015 </w:t>
      </w:r>
    </w:p>
  </w:footnote>
  <w:footnote w:id="2">
    <w:p w:rsidR="00724A09" w:rsidRDefault="00724A09" w:rsidP="00CF0B13">
      <w:pPr>
        <w:spacing w:line="360" w:lineRule="auto"/>
        <w:jc w:val="both"/>
        <w:rPr>
          <w:rFonts w:ascii="Times New Roman" w:hAnsi="Times New Roman" w:cs="Times New Roman"/>
          <w:sz w:val="24"/>
          <w:szCs w:val="24"/>
        </w:rPr>
      </w:pPr>
      <w:r>
        <w:rPr>
          <w:rStyle w:val="Appelnotedebasdep"/>
        </w:rPr>
        <w:footnoteRef/>
      </w:r>
      <w:r>
        <w:t xml:space="preserve"> </w:t>
      </w:r>
      <w:r w:rsidRPr="008C39A7">
        <w:rPr>
          <w:rFonts w:ascii="Times New Roman" w:hAnsi="Times New Roman" w:cs="Times New Roman"/>
          <w:sz w:val="20"/>
          <w:szCs w:val="20"/>
        </w:rPr>
        <w:t>Particulièrement en ce qui concerne les populations carcérales, on est à un taux de surpopulation de 165%  avec un pic de 265% à Tenkodogo</w:t>
      </w:r>
      <w:r>
        <w:rPr>
          <w:rFonts w:ascii="Times New Roman" w:hAnsi="Times New Roman" w:cs="Times New Roman"/>
          <w:sz w:val="24"/>
          <w:szCs w:val="24"/>
        </w:rPr>
        <w:t>.</w:t>
      </w:r>
    </w:p>
    <w:p w:rsidR="00724A09" w:rsidRDefault="00724A09" w:rsidP="00CF0B13">
      <w:pPr>
        <w:pStyle w:val="Notedebasdepage"/>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555789"/>
    <w:multiLevelType w:val="hybridMultilevel"/>
    <w:tmpl w:val="F8BE2D3E"/>
    <w:lvl w:ilvl="0" w:tplc="0E8A0B1E">
      <w:start w:val="3"/>
      <w:numFmt w:val="bullet"/>
      <w:lvlText w:val="-"/>
      <w:lvlJc w:val="left"/>
      <w:pPr>
        <w:ind w:left="720" w:hanging="360"/>
      </w:pPr>
      <w:rPr>
        <w:rFonts w:ascii="Arial" w:eastAsiaTheme="minorHAnsi" w:hAnsi="Arial" w:cs="Aria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nsid w:val="021168D8"/>
    <w:multiLevelType w:val="hybridMultilevel"/>
    <w:tmpl w:val="DE90D8FA"/>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nsid w:val="07B963E5"/>
    <w:multiLevelType w:val="multilevel"/>
    <w:tmpl w:val="7294040E"/>
    <w:lvl w:ilvl="0">
      <w:start w:val="1"/>
      <w:numFmt w:val="decimal"/>
      <w:pStyle w:val="Titre1"/>
      <w:lvlText w:val="%1."/>
      <w:lvlJc w:val="left"/>
      <w:pPr>
        <w:ind w:left="360" w:hanging="360"/>
      </w:pPr>
      <w:rPr>
        <w:rFonts w:hint="default"/>
        <w:b/>
        <w:i w:val="0"/>
        <w:sz w:val="28"/>
      </w:rPr>
    </w:lvl>
    <w:lvl w:ilvl="1">
      <w:start w:val="1"/>
      <w:numFmt w:val="decimal"/>
      <w:pStyle w:val="Titre2"/>
      <w:lvlText w:val="%1.%2"/>
      <w:lvlJc w:val="left"/>
      <w:pPr>
        <w:tabs>
          <w:tab w:val="num" w:pos="3128"/>
        </w:tabs>
        <w:ind w:left="3128" w:hanging="576"/>
      </w:pPr>
      <w:rPr>
        <w:rFonts w:hint="default"/>
      </w:rPr>
    </w:lvl>
    <w:lvl w:ilvl="2">
      <w:start w:val="1"/>
      <w:numFmt w:val="decimal"/>
      <w:pStyle w:val="Titre3"/>
      <w:lvlText w:val="%1.%2.%3"/>
      <w:lvlJc w:val="left"/>
      <w:pPr>
        <w:tabs>
          <w:tab w:val="num" w:pos="0"/>
        </w:tabs>
        <w:ind w:left="0" w:firstLine="0"/>
      </w:pPr>
      <w:rPr>
        <w:rFonts w:hint="default"/>
      </w:rPr>
    </w:lvl>
    <w:lvl w:ilvl="3">
      <w:start w:val="1"/>
      <w:numFmt w:val="decimal"/>
      <w:lvlText w:val="%1.%2.%3.%4"/>
      <w:lvlJc w:val="left"/>
      <w:pPr>
        <w:tabs>
          <w:tab w:val="num" w:pos="1148"/>
        </w:tabs>
        <w:ind w:left="1148"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nsid w:val="0A70092F"/>
    <w:multiLevelType w:val="hybridMultilevel"/>
    <w:tmpl w:val="9EC09794"/>
    <w:lvl w:ilvl="0" w:tplc="A34AD0B0">
      <w:start w:val="1"/>
      <w:numFmt w:val="bullet"/>
      <w:lvlText w:val="-"/>
      <w:lvlJc w:val="left"/>
      <w:pPr>
        <w:ind w:left="720" w:hanging="360"/>
      </w:pPr>
      <w:rPr>
        <w:rFonts w:ascii="Arial" w:eastAsiaTheme="minorHAns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nsid w:val="101B172C"/>
    <w:multiLevelType w:val="hybridMultilevel"/>
    <w:tmpl w:val="676CFF16"/>
    <w:lvl w:ilvl="0" w:tplc="0E8A0B1E">
      <w:start w:val="3"/>
      <w:numFmt w:val="bullet"/>
      <w:lvlText w:val="-"/>
      <w:lvlJc w:val="left"/>
      <w:pPr>
        <w:ind w:left="720" w:hanging="360"/>
      </w:pPr>
      <w:rPr>
        <w:rFonts w:ascii="Arial" w:eastAsiaTheme="minorHAns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nsid w:val="17153E71"/>
    <w:multiLevelType w:val="hybridMultilevel"/>
    <w:tmpl w:val="7D48CA0A"/>
    <w:lvl w:ilvl="0" w:tplc="0E8A0B1E">
      <w:start w:val="3"/>
      <w:numFmt w:val="bullet"/>
      <w:lvlText w:val="-"/>
      <w:lvlJc w:val="left"/>
      <w:pPr>
        <w:ind w:left="720" w:hanging="360"/>
      </w:pPr>
      <w:rPr>
        <w:rFonts w:ascii="Arial" w:eastAsiaTheme="minorHAns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nsid w:val="1B8877E3"/>
    <w:multiLevelType w:val="hybridMultilevel"/>
    <w:tmpl w:val="75662600"/>
    <w:lvl w:ilvl="0" w:tplc="E2D247D0">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nsid w:val="1FBB044A"/>
    <w:multiLevelType w:val="hybridMultilevel"/>
    <w:tmpl w:val="582AA7C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nsid w:val="209534F4"/>
    <w:multiLevelType w:val="hybridMultilevel"/>
    <w:tmpl w:val="817A8DC8"/>
    <w:lvl w:ilvl="0" w:tplc="0E8A0B1E">
      <w:start w:val="3"/>
      <w:numFmt w:val="bullet"/>
      <w:lvlText w:val="-"/>
      <w:lvlJc w:val="left"/>
      <w:pPr>
        <w:ind w:left="720" w:hanging="360"/>
      </w:pPr>
      <w:rPr>
        <w:rFonts w:ascii="Arial" w:eastAsiaTheme="minorHAns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nsid w:val="259D2AA0"/>
    <w:multiLevelType w:val="hybridMultilevel"/>
    <w:tmpl w:val="DFA8C864"/>
    <w:lvl w:ilvl="0" w:tplc="0E8A0B1E">
      <w:start w:val="3"/>
      <w:numFmt w:val="bullet"/>
      <w:lvlText w:val="-"/>
      <w:lvlJc w:val="left"/>
      <w:pPr>
        <w:ind w:left="720" w:hanging="360"/>
      </w:pPr>
      <w:rPr>
        <w:rFonts w:ascii="Arial" w:eastAsiaTheme="minorHAns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nsid w:val="2712205B"/>
    <w:multiLevelType w:val="hybridMultilevel"/>
    <w:tmpl w:val="09509E3A"/>
    <w:lvl w:ilvl="0" w:tplc="0E8A0B1E">
      <w:start w:val="3"/>
      <w:numFmt w:val="bullet"/>
      <w:lvlText w:val="-"/>
      <w:lvlJc w:val="left"/>
      <w:pPr>
        <w:ind w:left="720" w:hanging="360"/>
      </w:pPr>
      <w:rPr>
        <w:rFonts w:ascii="Arial" w:eastAsiaTheme="minorHAns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nsid w:val="28A03530"/>
    <w:multiLevelType w:val="hybridMultilevel"/>
    <w:tmpl w:val="5552A2A4"/>
    <w:lvl w:ilvl="0" w:tplc="C212AA7E">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nsid w:val="2BFD56F6"/>
    <w:multiLevelType w:val="hybridMultilevel"/>
    <w:tmpl w:val="BE2E68C6"/>
    <w:lvl w:ilvl="0" w:tplc="0E8A0B1E">
      <w:start w:val="3"/>
      <w:numFmt w:val="bullet"/>
      <w:lvlText w:val="-"/>
      <w:lvlJc w:val="left"/>
      <w:pPr>
        <w:ind w:left="720" w:hanging="360"/>
      </w:pPr>
      <w:rPr>
        <w:rFonts w:ascii="Arial" w:eastAsiaTheme="minorHAns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nsid w:val="34DF7BFC"/>
    <w:multiLevelType w:val="hybridMultilevel"/>
    <w:tmpl w:val="8E0A91C2"/>
    <w:lvl w:ilvl="0" w:tplc="0E8A0B1E">
      <w:start w:val="3"/>
      <w:numFmt w:val="bullet"/>
      <w:lvlText w:val="-"/>
      <w:lvlJc w:val="left"/>
      <w:pPr>
        <w:ind w:left="720" w:hanging="360"/>
      </w:pPr>
      <w:rPr>
        <w:rFonts w:ascii="Arial" w:eastAsiaTheme="minorHAns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nsid w:val="401659FA"/>
    <w:multiLevelType w:val="hybridMultilevel"/>
    <w:tmpl w:val="09DA3A12"/>
    <w:lvl w:ilvl="0" w:tplc="E8103A8A">
      <w:start w:val="1"/>
      <w:numFmt w:val="bullet"/>
      <w:lvlText w:val=""/>
      <w:lvlJc w:val="left"/>
      <w:pPr>
        <w:ind w:left="644"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nsid w:val="461C521D"/>
    <w:multiLevelType w:val="hybridMultilevel"/>
    <w:tmpl w:val="BD1C74C4"/>
    <w:lvl w:ilvl="0" w:tplc="C212AA7E">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nsid w:val="47054DE2"/>
    <w:multiLevelType w:val="hybridMultilevel"/>
    <w:tmpl w:val="1DE647A0"/>
    <w:lvl w:ilvl="0" w:tplc="E2D247D0">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nsid w:val="4DD522B1"/>
    <w:multiLevelType w:val="hybridMultilevel"/>
    <w:tmpl w:val="20E6A256"/>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nsid w:val="5185211C"/>
    <w:multiLevelType w:val="hybridMultilevel"/>
    <w:tmpl w:val="E56E48BA"/>
    <w:lvl w:ilvl="0" w:tplc="C212AA7E">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nsid w:val="541E57C8"/>
    <w:multiLevelType w:val="hybridMultilevel"/>
    <w:tmpl w:val="A256591E"/>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
    <w:nsid w:val="58AD1F16"/>
    <w:multiLevelType w:val="hybridMultilevel"/>
    <w:tmpl w:val="6DDA9BCA"/>
    <w:lvl w:ilvl="0" w:tplc="0E8A0B1E">
      <w:start w:val="3"/>
      <w:numFmt w:val="bullet"/>
      <w:lvlText w:val="-"/>
      <w:lvlJc w:val="left"/>
      <w:pPr>
        <w:ind w:left="720" w:hanging="360"/>
      </w:pPr>
      <w:rPr>
        <w:rFonts w:ascii="Arial" w:eastAsiaTheme="minorHAns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nsid w:val="5B4C2B99"/>
    <w:multiLevelType w:val="hybridMultilevel"/>
    <w:tmpl w:val="9E2A257C"/>
    <w:lvl w:ilvl="0" w:tplc="0E8A0B1E">
      <w:start w:val="3"/>
      <w:numFmt w:val="bullet"/>
      <w:lvlText w:val="-"/>
      <w:lvlJc w:val="left"/>
      <w:pPr>
        <w:ind w:left="720" w:hanging="360"/>
      </w:pPr>
      <w:rPr>
        <w:rFonts w:ascii="Arial" w:eastAsiaTheme="minorHAns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2">
    <w:nsid w:val="5D901812"/>
    <w:multiLevelType w:val="hybridMultilevel"/>
    <w:tmpl w:val="2806DFB8"/>
    <w:lvl w:ilvl="0" w:tplc="C212AA7E">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3">
    <w:nsid w:val="6696635C"/>
    <w:multiLevelType w:val="hybridMultilevel"/>
    <w:tmpl w:val="02CCA46C"/>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4">
    <w:nsid w:val="6850087D"/>
    <w:multiLevelType w:val="hybridMultilevel"/>
    <w:tmpl w:val="C1EAA5A6"/>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5">
    <w:nsid w:val="69E36572"/>
    <w:multiLevelType w:val="hybridMultilevel"/>
    <w:tmpl w:val="477CB22E"/>
    <w:lvl w:ilvl="0" w:tplc="0E8A0B1E">
      <w:start w:val="3"/>
      <w:numFmt w:val="bullet"/>
      <w:lvlText w:val="-"/>
      <w:lvlJc w:val="left"/>
      <w:pPr>
        <w:ind w:left="720" w:hanging="360"/>
      </w:pPr>
      <w:rPr>
        <w:rFonts w:ascii="Arial" w:eastAsiaTheme="minorHAns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6">
    <w:nsid w:val="6BCA6F8E"/>
    <w:multiLevelType w:val="hybridMultilevel"/>
    <w:tmpl w:val="B9D22B22"/>
    <w:lvl w:ilvl="0" w:tplc="0E8A0B1E">
      <w:start w:val="3"/>
      <w:numFmt w:val="bullet"/>
      <w:lvlText w:val="-"/>
      <w:lvlJc w:val="left"/>
      <w:pPr>
        <w:ind w:left="720" w:hanging="360"/>
      </w:pPr>
      <w:rPr>
        <w:rFonts w:ascii="Arial" w:eastAsiaTheme="minorHAns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7">
    <w:nsid w:val="70745F1F"/>
    <w:multiLevelType w:val="hybridMultilevel"/>
    <w:tmpl w:val="EE3CF5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8">
    <w:nsid w:val="73EA2D5B"/>
    <w:multiLevelType w:val="hybridMultilevel"/>
    <w:tmpl w:val="DF848608"/>
    <w:lvl w:ilvl="0" w:tplc="9774B47E">
      <w:numFmt w:val="bullet"/>
      <w:lvlText w:val="-"/>
      <w:lvlJc w:val="left"/>
      <w:pPr>
        <w:ind w:left="720" w:hanging="360"/>
      </w:pPr>
      <w:rPr>
        <w:rFonts w:ascii="Times New Roman" w:eastAsia="Calibr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9">
    <w:nsid w:val="7AC51C26"/>
    <w:multiLevelType w:val="hybridMultilevel"/>
    <w:tmpl w:val="30F0E2FC"/>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6"/>
  </w:num>
  <w:num w:numId="2">
    <w:abstractNumId w:val="14"/>
  </w:num>
  <w:num w:numId="3">
    <w:abstractNumId w:val="2"/>
  </w:num>
  <w:num w:numId="4">
    <w:abstractNumId w:val="3"/>
  </w:num>
  <w:num w:numId="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8"/>
  </w:num>
  <w:num w:numId="7">
    <w:abstractNumId w:val="15"/>
  </w:num>
  <w:num w:numId="8">
    <w:abstractNumId w:val="11"/>
  </w:num>
  <w:num w:numId="9">
    <w:abstractNumId w:val="22"/>
  </w:num>
  <w:num w:numId="10">
    <w:abstractNumId w:val="1"/>
  </w:num>
  <w:num w:numId="11">
    <w:abstractNumId w:val="24"/>
  </w:num>
  <w:num w:numId="12">
    <w:abstractNumId w:val="27"/>
  </w:num>
  <w:num w:numId="13">
    <w:abstractNumId w:val="17"/>
  </w:num>
  <w:num w:numId="14">
    <w:abstractNumId w:val="18"/>
  </w:num>
  <w:num w:numId="15">
    <w:abstractNumId w:val="26"/>
  </w:num>
  <w:num w:numId="16">
    <w:abstractNumId w:val="25"/>
  </w:num>
  <w:num w:numId="17">
    <w:abstractNumId w:val="9"/>
  </w:num>
  <w:num w:numId="18">
    <w:abstractNumId w:val="0"/>
  </w:num>
  <w:num w:numId="19">
    <w:abstractNumId w:val="10"/>
  </w:num>
  <w:num w:numId="20">
    <w:abstractNumId w:val="8"/>
  </w:num>
  <w:num w:numId="21">
    <w:abstractNumId w:val="7"/>
  </w:num>
  <w:num w:numId="22">
    <w:abstractNumId w:val="20"/>
  </w:num>
  <w:num w:numId="23">
    <w:abstractNumId w:val="29"/>
  </w:num>
  <w:num w:numId="24">
    <w:abstractNumId w:val="5"/>
  </w:num>
  <w:num w:numId="25">
    <w:abstractNumId w:val="4"/>
  </w:num>
  <w:num w:numId="26">
    <w:abstractNumId w:val="12"/>
  </w:num>
  <w:num w:numId="27">
    <w:abstractNumId w:val="13"/>
  </w:num>
  <w:num w:numId="28">
    <w:abstractNumId w:val="19"/>
  </w:num>
  <w:num w:numId="29">
    <w:abstractNumId w:val="23"/>
  </w:num>
  <w:num w:numId="30">
    <w:abstractNumId w:val="21"/>
  </w:num>
  <w:num w:numId="31">
    <w:abstractNumId w:val="16"/>
  </w:num>
  <w:num w:numId="32">
    <w:abstractNumId w:val="2"/>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A2A07"/>
    <w:rsid w:val="0000385C"/>
    <w:rsid w:val="00005901"/>
    <w:rsid w:val="00005F7B"/>
    <w:rsid w:val="00006922"/>
    <w:rsid w:val="00010E0A"/>
    <w:rsid w:val="0001318B"/>
    <w:rsid w:val="00014BEE"/>
    <w:rsid w:val="000167F0"/>
    <w:rsid w:val="0002097E"/>
    <w:rsid w:val="00023C32"/>
    <w:rsid w:val="00026BBB"/>
    <w:rsid w:val="000274EB"/>
    <w:rsid w:val="000304BC"/>
    <w:rsid w:val="00031758"/>
    <w:rsid w:val="00032478"/>
    <w:rsid w:val="00034537"/>
    <w:rsid w:val="0003477F"/>
    <w:rsid w:val="0004060E"/>
    <w:rsid w:val="00040727"/>
    <w:rsid w:val="00040AA3"/>
    <w:rsid w:val="00041EDC"/>
    <w:rsid w:val="00042A26"/>
    <w:rsid w:val="00045A5C"/>
    <w:rsid w:val="00051B92"/>
    <w:rsid w:val="0005459B"/>
    <w:rsid w:val="00055AD3"/>
    <w:rsid w:val="00057B49"/>
    <w:rsid w:val="00064362"/>
    <w:rsid w:val="00067295"/>
    <w:rsid w:val="00076FC0"/>
    <w:rsid w:val="00077BA6"/>
    <w:rsid w:val="000844B4"/>
    <w:rsid w:val="00085137"/>
    <w:rsid w:val="0008592A"/>
    <w:rsid w:val="00085D1F"/>
    <w:rsid w:val="00087868"/>
    <w:rsid w:val="00092066"/>
    <w:rsid w:val="00094861"/>
    <w:rsid w:val="0009525A"/>
    <w:rsid w:val="000A09F1"/>
    <w:rsid w:val="000A7E82"/>
    <w:rsid w:val="000A7FF6"/>
    <w:rsid w:val="000B24B0"/>
    <w:rsid w:val="000B6501"/>
    <w:rsid w:val="000C0DE9"/>
    <w:rsid w:val="000C3420"/>
    <w:rsid w:val="000C6B9E"/>
    <w:rsid w:val="000D071E"/>
    <w:rsid w:val="000D6F1E"/>
    <w:rsid w:val="000E0659"/>
    <w:rsid w:val="000E0F5F"/>
    <w:rsid w:val="000F2881"/>
    <w:rsid w:val="000F63E2"/>
    <w:rsid w:val="000F7CA8"/>
    <w:rsid w:val="001026BD"/>
    <w:rsid w:val="00105C0D"/>
    <w:rsid w:val="00105D23"/>
    <w:rsid w:val="00111364"/>
    <w:rsid w:val="00112470"/>
    <w:rsid w:val="00122FD1"/>
    <w:rsid w:val="0012363E"/>
    <w:rsid w:val="00123647"/>
    <w:rsid w:val="00125261"/>
    <w:rsid w:val="00127ED1"/>
    <w:rsid w:val="00130F21"/>
    <w:rsid w:val="00131F49"/>
    <w:rsid w:val="001341A8"/>
    <w:rsid w:val="001351B4"/>
    <w:rsid w:val="00135C50"/>
    <w:rsid w:val="00140094"/>
    <w:rsid w:val="00141B90"/>
    <w:rsid w:val="00142103"/>
    <w:rsid w:val="00142472"/>
    <w:rsid w:val="001438BB"/>
    <w:rsid w:val="00144946"/>
    <w:rsid w:val="00145F0D"/>
    <w:rsid w:val="00151777"/>
    <w:rsid w:val="0015298F"/>
    <w:rsid w:val="001535FD"/>
    <w:rsid w:val="00156A2D"/>
    <w:rsid w:val="00161933"/>
    <w:rsid w:val="00167B77"/>
    <w:rsid w:val="00167D60"/>
    <w:rsid w:val="001727DA"/>
    <w:rsid w:val="00173C5C"/>
    <w:rsid w:val="001747A9"/>
    <w:rsid w:val="00176AA6"/>
    <w:rsid w:val="00181059"/>
    <w:rsid w:val="00182B4D"/>
    <w:rsid w:val="00182BBD"/>
    <w:rsid w:val="00184522"/>
    <w:rsid w:val="00185D08"/>
    <w:rsid w:val="001A11E6"/>
    <w:rsid w:val="001A2A07"/>
    <w:rsid w:val="001A6B69"/>
    <w:rsid w:val="001A6D46"/>
    <w:rsid w:val="001B2ECD"/>
    <w:rsid w:val="001B435B"/>
    <w:rsid w:val="001B6C5A"/>
    <w:rsid w:val="001C0764"/>
    <w:rsid w:val="001C0959"/>
    <w:rsid w:val="001C0AAA"/>
    <w:rsid w:val="001C2BCC"/>
    <w:rsid w:val="001D01F7"/>
    <w:rsid w:val="001D39AD"/>
    <w:rsid w:val="001D4891"/>
    <w:rsid w:val="001E114A"/>
    <w:rsid w:val="001E22B6"/>
    <w:rsid w:val="001E3CC2"/>
    <w:rsid w:val="001E4B92"/>
    <w:rsid w:val="001E671D"/>
    <w:rsid w:val="001F268D"/>
    <w:rsid w:val="001F5664"/>
    <w:rsid w:val="00203E6E"/>
    <w:rsid w:val="0021543A"/>
    <w:rsid w:val="00216CEB"/>
    <w:rsid w:val="002174A4"/>
    <w:rsid w:val="002264E7"/>
    <w:rsid w:val="00230B9E"/>
    <w:rsid w:val="0023119E"/>
    <w:rsid w:val="00231A86"/>
    <w:rsid w:val="002368B3"/>
    <w:rsid w:val="00236CFD"/>
    <w:rsid w:val="0023743C"/>
    <w:rsid w:val="0024049A"/>
    <w:rsid w:val="00256B90"/>
    <w:rsid w:val="00260C1F"/>
    <w:rsid w:val="00263A3F"/>
    <w:rsid w:val="00270925"/>
    <w:rsid w:val="00272957"/>
    <w:rsid w:val="00273A6B"/>
    <w:rsid w:val="0027507F"/>
    <w:rsid w:val="0027592C"/>
    <w:rsid w:val="002800DE"/>
    <w:rsid w:val="0028092E"/>
    <w:rsid w:val="002809EC"/>
    <w:rsid w:val="0028346B"/>
    <w:rsid w:val="002840CC"/>
    <w:rsid w:val="00291F70"/>
    <w:rsid w:val="002954A2"/>
    <w:rsid w:val="00296445"/>
    <w:rsid w:val="00296944"/>
    <w:rsid w:val="002A149B"/>
    <w:rsid w:val="002A1BBA"/>
    <w:rsid w:val="002A2459"/>
    <w:rsid w:val="002A2810"/>
    <w:rsid w:val="002A5A7B"/>
    <w:rsid w:val="002B09CC"/>
    <w:rsid w:val="002B1E00"/>
    <w:rsid w:val="002B370F"/>
    <w:rsid w:val="002B651A"/>
    <w:rsid w:val="002B7CEA"/>
    <w:rsid w:val="002C0639"/>
    <w:rsid w:val="002C3639"/>
    <w:rsid w:val="002C46FF"/>
    <w:rsid w:val="002C7A7B"/>
    <w:rsid w:val="002D1558"/>
    <w:rsid w:val="002D6903"/>
    <w:rsid w:val="002E0DB2"/>
    <w:rsid w:val="002E6629"/>
    <w:rsid w:val="002E7E97"/>
    <w:rsid w:val="002F06F8"/>
    <w:rsid w:val="002F5B9F"/>
    <w:rsid w:val="00302CD8"/>
    <w:rsid w:val="00305106"/>
    <w:rsid w:val="00305B82"/>
    <w:rsid w:val="0031122C"/>
    <w:rsid w:val="003148FA"/>
    <w:rsid w:val="00316AA7"/>
    <w:rsid w:val="00316B74"/>
    <w:rsid w:val="00322DAF"/>
    <w:rsid w:val="003237D4"/>
    <w:rsid w:val="003256D5"/>
    <w:rsid w:val="00327E89"/>
    <w:rsid w:val="00332F5D"/>
    <w:rsid w:val="003436C4"/>
    <w:rsid w:val="00343EE8"/>
    <w:rsid w:val="00344AD4"/>
    <w:rsid w:val="00350CF7"/>
    <w:rsid w:val="003510F9"/>
    <w:rsid w:val="0035255B"/>
    <w:rsid w:val="003527E8"/>
    <w:rsid w:val="00353D49"/>
    <w:rsid w:val="00357A35"/>
    <w:rsid w:val="00357F82"/>
    <w:rsid w:val="00365CE4"/>
    <w:rsid w:val="00371E8F"/>
    <w:rsid w:val="003725C0"/>
    <w:rsid w:val="00381628"/>
    <w:rsid w:val="00390293"/>
    <w:rsid w:val="00391D39"/>
    <w:rsid w:val="00391F6E"/>
    <w:rsid w:val="00393EA9"/>
    <w:rsid w:val="00395DBC"/>
    <w:rsid w:val="00397401"/>
    <w:rsid w:val="003A23CA"/>
    <w:rsid w:val="003A4634"/>
    <w:rsid w:val="003A682A"/>
    <w:rsid w:val="003B3F0F"/>
    <w:rsid w:val="003B3F40"/>
    <w:rsid w:val="003B7345"/>
    <w:rsid w:val="003B7DF9"/>
    <w:rsid w:val="003C1CD7"/>
    <w:rsid w:val="003C282A"/>
    <w:rsid w:val="003D2205"/>
    <w:rsid w:val="003D4A38"/>
    <w:rsid w:val="003D613C"/>
    <w:rsid w:val="003E048F"/>
    <w:rsid w:val="003E3364"/>
    <w:rsid w:val="003E4515"/>
    <w:rsid w:val="003E4B2A"/>
    <w:rsid w:val="003E54C4"/>
    <w:rsid w:val="003F65CE"/>
    <w:rsid w:val="00400CB4"/>
    <w:rsid w:val="0040250B"/>
    <w:rsid w:val="004055CF"/>
    <w:rsid w:val="004072C2"/>
    <w:rsid w:val="00411D7A"/>
    <w:rsid w:val="004123E9"/>
    <w:rsid w:val="004128DB"/>
    <w:rsid w:val="0043127D"/>
    <w:rsid w:val="004335E8"/>
    <w:rsid w:val="00433E86"/>
    <w:rsid w:val="00436BAA"/>
    <w:rsid w:val="00440F37"/>
    <w:rsid w:val="004455B6"/>
    <w:rsid w:val="004462EF"/>
    <w:rsid w:val="004516EC"/>
    <w:rsid w:val="00452410"/>
    <w:rsid w:val="004524DE"/>
    <w:rsid w:val="00455EA2"/>
    <w:rsid w:val="00457F85"/>
    <w:rsid w:val="00460B74"/>
    <w:rsid w:val="0046306A"/>
    <w:rsid w:val="0046474C"/>
    <w:rsid w:val="004647F1"/>
    <w:rsid w:val="00467975"/>
    <w:rsid w:val="00467C29"/>
    <w:rsid w:val="00471549"/>
    <w:rsid w:val="00472246"/>
    <w:rsid w:val="00480299"/>
    <w:rsid w:val="0048253D"/>
    <w:rsid w:val="004864B0"/>
    <w:rsid w:val="00487014"/>
    <w:rsid w:val="00491A02"/>
    <w:rsid w:val="00491AE3"/>
    <w:rsid w:val="004A3F6E"/>
    <w:rsid w:val="004A47D9"/>
    <w:rsid w:val="004A5AFB"/>
    <w:rsid w:val="004A6A5F"/>
    <w:rsid w:val="004A7A49"/>
    <w:rsid w:val="004B2290"/>
    <w:rsid w:val="004B3F02"/>
    <w:rsid w:val="004B7126"/>
    <w:rsid w:val="004B7C7E"/>
    <w:rsid w:val="004C10BE"/>
    <w:rsid w:val="004C516F"/>
    <w:rsid w:val="004C67F8"/>
    <w:rsid w:val="004D0BE4"/>
    <w:rsid w:val="004D52DF"/>
    <w:rsid w:val="004D5555"/>
    <w:rsid w:val="004D72DC"/>
    <w:rsid w:val="004E3468"/>
    <w:rsid w:val="004E6C57"/>
    <w:rsid w:val="004E6CDB"/>
    <w:rsid w:val="004F0781"/>
    <w:rsid w:val="004F0A17"/>
    <w:rsid w:val="004F2102"/>
    <w:rsid w:val="0050185C"/>
    <w:rsid w:val="00503153"/>
    <w:rsid w:val="005038DF"/>
    <w:rsid w:val="00505F25"/>
    <w:rsid w:val="00506103"/>
    <w:rsid w:val="005118AA"/>
    <w:rsid w:val="00516122"/>
    <w:rsid w:val="0051697C"/>
    <w:rsid w:val="00517B05"/>
    <w:rsid w:val="005257F6"/>
    <w:rsid w:val="005314F6"/>
    <w:rsid w:val="00531DDA"/>
    <w:rsid w:val="0053557B"/>
    <w:rsid w:val="005405F7"/>
    <w:rsid w:val="00541F8A"/>
    <w:rsid w:val="005500F8"/>
    <w:rsid w:val="00560223"/>
    <w:rsid w:val="00561C00"/>
    <w:rsid w:val="00567E53"/>
    <w:rsid w:val="00570C8D"/>
    <w:rsid w:val="00572041"/>
    <w:rsid w:val="00572916"/>
    <w:rsid w:val="005737A8"/>
    <w:rsid w:val="00574382"/>
    <w:rsid w:val="005765D1"/>
    <w:rsid w:val="0057676B"/>
    <w:rsid w:val="00576871"/>
    <w:rsid w:val="00586222"/>
    <w:rsid w:val="00586980"/>
    <w:rsid w:val="0059460B"/>
    <w:rsid w:val="0059481E"/>
    <w:rsid w:val="00595713"/>
    <w:rsid w:val="0059784E"/>
    <w:rsid w:val="00597D55"/>
    <w:rsid w:val="005A11E1"/>
    <w:rsid w:val="005A2ECA"/>
    <w:rsid w:val="005A3230"/>
    <w:rsid w:val="005A4C06"/>
    <w:rsid w:val="005A76F4"/>
    <w:rsid w:val="005A7FA0"/>
    <w:rsid w:val="005B3C44"/>
    <w:rsid w:val="005B4D31"/>
    <w:rsid w:val="005B66FA"/>
    <w:rsid w:val="005B718F"/>
    <w:rsid w:val="005C2C4E"/>
    <w:rsid w:val="005C7888"/>
    <w:rsid w:val="005D1F8F"/>
    <w:rsid w:val="005D3A97"/>
    <w:rsid w:val="005D3D6E"/>
    <w:rsid w:val="005D63FB"/>
    <w:rsid w:val="005D675C"/>
    <w:rsid w:val="005D7792"/>
    <w:rsid w:val="005E1295"/>
    <w:rsid w:val="005E2C56"/>
    <w:rsid w:val="005E4F03"/>
    <w:rsid w:val="005E4F14"/>
    <w:rsid w:val="005E618F"/>
    <w:rsid w:val="005F4C74"/>
    <w:rsid w:val="005F763E"/>
    <w:rsid w:val="00603D3C"/>
    <w:rsid w:val="006122D2"/>
    <w:rsid w:val="00616B72"/>
    <w:rsid w:val="00616BC1"/>
    <w:rsid w:val="00621C35"/>
    <w:rsid w:val="0063020D"/>
    <w:rsid w:val="00633E08"/>
    <w:rsid w:val="006343CF"/>
    <w:rsid w:val="00635A2B"/>
    <w:rsid w:val="00637069"/>
    <w:rsid w:val="00644A53"/>
    <w:rsid w:val="006452C8"/>
    <w:rsid w:val="00652D9F"/>
    <w:rsid w:val="00657F4C"/>
    <w:rsid w:val="00661EF3"/>
    <w:rsid w:val="00661FA4"/>
    <w:rsid w:val="00662EA4"/>
    <w:rsid w:val="0066306C"/>
    <w:rsid w:val="00664CC8"/>
    <w:rsid w:val="006653D4"/>
    <w:rsid w:val="00666138"/>
    <w:rsid w:val="00671CEF"/>
    <w:rsid w:val="00675FA1"/>
    <w:rsid w:val="00685FFA"/>
    <w:rsid w:val="0069079F"/>
    <w:rsid w:val="00696044"/>
    <w:rsid w:val="006A0025"/>
    <w:rsid w:val="006A1CF3"/>
    <w:rsid w:val="006A307D"/>
    <w:rsid w:val="006A54D0"/>
    <w:rsid w:val="006A601E"/>
    <w:rsid w:val="006B4D01"/>
    <w:rsid w:val="006B578E"/>
    <w:rsid w:val="006B5B53"/>
    <w:rsid w:val="006B66B1"/>
    <w:rsid w:val="006C686C"/>
    <w:rsid w:val="006C6BB5"/>
    <w:rsid w:val="006D18CB"/>
    <w:rsid w:val="006D3F6E"/>
    <w:rsid w:val="006D5CA5"/>
    <w:rsid w:val="006D7447"/>
    <w:rsid w:val="006E34DE"/>
    <w:rsid w:val="006E55DE"/>
    <w:rsid w:val="006E6F67"/>
    <w:rsid w:val="006F0255"/>
    <w:rsid w:val="006F2698"/>
    <w:rsid w:val="006F4907"/>
    <w:rsid w:val="006F56B2"/>
    <w:rsid w:val="006F7B6B"/>
    <w:rsid w:val="00700B62"/>
    <w:rsid w:val="00702C6D"/>
    <w:rsid w:val="00703725"/>
    <w:rsid w:val="007037CE"/>
    <w:rsid w:val="00707FE4"/>
    <w:rsid w:val="00711D53"/>
    <w:rsid w:val="00711E0C"/>
    <w:rsid w:val="007125E4"/>
    <w:rsid w:val="00712ABC"/>
    <w:rsid w:val="00714F90"/>
    <w:rsid w:val="00715127"/>
    <w:rsid w:val="00715404"/>
    <w:rsid w:val="00716A4A"/>
    <w:rsid w:val="00717381"/>
    <w:rsid w:val="00720201"/>
    <w:rsid w:val="0072052E"/>
    <w:rsid w:val="00724147"/>
    <w:rsid w:val="00724A09"/>
    <w:rsid w:val="0073022D"/>
    <w:rsid w:val="00734F79"/>
    <w:rsid w:val="007418C2"/>
    <w:rsid w:val="007419AB"/>
    <w:rsid w:val="00743B9D"/>
    <w:rsid w:val="00744CF4"/>
    <w:rsid w:val="00747F25"/>
    <w:rsid w:val="007501A9"/>
    <w:rsid w:val="00750F13"/>
    <w:rsid w:val="007540A4"/>
    <w:rsid w:val="007544B5"/>
    <w:rsid w:val="00756FC0"/>
    <w:rsid w:val="00760679"/>
    <w:rsid w:val="00770329"/>
    <w:rsid w:val="007715C8"/>
    <w:rsid w:val="00774DF6"/>
    <w:rsid w:val="00777DED"/>
    <w:rsid w:val="007811AD"/>
    <w:rsid w:val="00783816"/>
    <w:rsid w:val="00785D0D"/>
    <w:rsid w:val="00791958"/>
    <w:rsid w:val="0079265B"/>
    <w:rsid w:val="00792E66"/>
    <w:rsid w:val="00794287"/>
    <w:rsid w:val="00794763"/>
    <w:rsid w:val="00797E88"/>
    <w:rsid w:val="007A2218"/>
    <w:rsid w:val="007A4F2C"/>
    <w:rsid w:val="007A6901"/>
    <w:rsid w:val="007B156F"/>
    <w:rsid w:val="007B3256"/>
    <w:rsid w:val="007B3CC4"/>
    <w:rsid w:val="007B3DDD"/>
    <w:rsid w:val="007B5914"/>
    <w:rsid w:val="007B68F6"/>
    <w:rsid w:val="007B6A52"/>
    <w:rsid w:val="007B6A98"/>
    <w:rsid w:val="007C01F3"/>
    <w:rsid w:val="007C1E68"/>
    <w:rsid w:val="007C223A"/>
    <w:rsid w:val="007C32BE"/>
    <w:rsid w:val="007C3745"/>
    <w:rsid w:val="007C4660"/>
    <w:rsid w:val="007C7176"/>
    <w:rsid w:val="007C7C8F"/>
    <w:rsid w:val="007D1689"/>
    <w:rsid w:val="007D5C00"/>
    <w:rsid w:val="007D7197"/>
    <w:rsid w:val="007D75A6"/>
    <w:rsid w:val="007E27AD"/>
    <w:rsid w:val="007E3072"/>
    <w:rsid w:val="007E69FD"/>
    <w:rsid w:val="007E73CD"/>
    <w:rsid w:val="007F582C"/>
    <w:rsid w:val="007F6293"/>
    <w:rsid w:val="008016D9"/>
    <w:rsid w:val="008102A0"/>
    <w:rsid w:val="00811393"/>
    <w:rsid w:val="00812F5E"/>
    <w:rsid w:val="0081698D"/>
    <w:rsid w:val="00816E95"/>
    <w:rsid w:val="00817405"/>
    <w:rsid w:val="00825C46"/>
    <w:rsid w:val="00827075"/>
    <w:rsid w:val="008316A2"/>
    <w:rsid w:val="00835D61"/>
    <w:rsid w:val="008449DA"/>
    <w:rsid w:val="00845016"/>
    <w:rsid w:val="00845200"/>
    <w:rsid w:val="00845653"/>
    <w:rsid w:val="00845757"/>
    <w:rsid w:val="00846249"/>
    <w:rsid w:val="008479C1"/>
    <w:rsid w:val="00850C64"/>
    <w:rsid w:val="00851710"/>
    <w:rsid w:val="00851BA4"/>
    <w:rsid w:val="008529DD"/>
    <w:rsid w:val="00856CEB"/>
    <w:rsid w:val="00857A63"/>
    <w:rsid w:val="0086680B"/>
    <w:rsid w:val="00870788"/>
    <w:rsid w:val="0087090E"/>
    <w:rsid w:val="00870C35"/>
    <w:rsid w:val="0087111C"/>
    <w:rsid w:val="0087181F"/>
    <w:rsid w:val="0087205D"/>
    <w:rsid w:val="00873EFB"/>
    <w:rsid w:val="00875EEA"/>
    <w:rsid w:val="00875F52"/>
    <w:rsid w:val="00880818"/>
    <w:rsid w:val="00880A05"/>
    <w:rsid w:val="008812C6"/>
    <w:rsid w:val="00882AA5"/>
    <w:rsid w:val="008857CD"/>
    <w:rsid w:val="00885819"/>
    <w:rsid w:val="00887343"/>
    <w:rsid w:val="00892601"/>
    <w:rsid w:val="00892A5C"/>
    <w:rsid w:val="00893580"/>
    <w:rsid w:val="008936DA"/>
    <w:rsid w:val="00896AA2"/>
    <w:rsid w:val="00897599"/>
    <w:rsid w:val="008A4802"/>
    <w:rsid w:val="008B3B2F"/>
    <w:rsid w:val="008B3E33"/>
    <w:rsid w:val="008B4D0F"/>
    <w:rsid w:val="008B62C5"/>
    <w:rsid w:val="008C0498"/>
    <w:rsid w:val="008C061F"/>
    <w:rsid w:val="008C1DB8"/>
    <w:rsid w:val="008C2943"/>
    <w:rsid w:val="008C736A"/>
    <w:rsid w:val="008C7FC3"/>
    <w:rsid w:val="008D033F"/>
    <w:rsid w:val="008D22A8"/>
    <w:rsid w:val="008D4BFA"/>
    <w:rsid w:val="008D5402"/>
    <w:rsid w:val="008E24B9"/>
    <w:rsid w:val="008E3D57"/>
    <w:rsid w:val="008E64D2"/>
    <w:rsid w:val="008F0834"/>
    <w:rsid w:val="008F102C"/>
    <w:rsid w:val="008F1801"/>
    <w:rsid w:val="008F4F8F"/>
    <w:rsid w:val="00902950"/>
    <w:rsid w:val="009127EA"/>
    <w:rsid w:val="00914B38"/>
    <w:rsid w:val="00915599"/>
    <w:rsid w:val="00921493"/>
    <w:rsid w:val="009221B2"/>
    <w:rsid w:val="00930618"/>
    <w:rsid w:val="00932226"/>
    <w:rsid w:val="00935903"/>
    <w:rsid w:val="00936EA1"/>
    <w:rsid w:val="00941D28"/>
    <w:rsid w:val="00951B83"/>
    <w:rsid w:val="00953458"/>
    <w:rsid w:val="009542CB"/>
    <w:rsid w:val="00955576"/>
    <w:rsid w:val="00963291"/>
    <w:rsid w:val="009634BC"/>
    <w:rsid w:val="009672B3"/>
    <w:rsid w:val="009678A6"/>
    <w:rsid w:val="00967AA1"/>
    <w:rsid w:val="00970570"/>
    <w:rsid w:val="009769FB"/>
    <w:rsid w:val="009805BE"/>
    <w:rsid w:val="0098170E"/>
    <w:rsid w:val="009857D9"/>
    <w:rsid w:val="00985952"/>
    <w:rsid w:val="00994E47"/>
    <w:rsid w:val="009A1C9C"/>
    <w:rsid w:val="009B1D81"/>
    <w:rsid w:val="009B2472"/>
    <w:rsid w:val="009B2998"/>
    <w:rsid w:val="009B3A71"/>
    <w:rsid w:val="009B601B"/>
    <w:rsid w:val="009B6BA9"/>
    <w:rsid w:val="009B722D"/>
    <w:rsid w:val="009B7673"/>
    <w:rsid w:val="009C0610"/>
    <w:rsid w:val="009C0E08"/>
    <w:rsid w:val="009C2285"/>
    <w:rsid w:val="009C33B1"/>
    <w:rsid w:val="009C5FE6"/>
    <w:rsid w:val="009D2479"/>
    <w:rsid w:val="009D615A"/>
    <w:rsid w:val="009E3F54"/>
    <w:rsid w:val="009E6E27"/>
    <w:rsid w:val="009E7BB1"/>
    <w:rsid w:val="009F2762"/>
    <w:rsid w:val="009F38AB"/>
    <w:rsid w:val="009F39A0"/>
    <w:rsid w:val="009F573D"/>
    <w:rsid w:val="009F7766"/>
    <w:rsid w:val="00A01477"/>
    <w:rsid w:val="00A0405E"/>
    <w:rsid w:val="00A04B94"/>
    <w:rsid w:val="00A050C4"/>
    <w:rsid w:val="00A06A83"/>
    <w:rsid w:val="00A109F4"/>
    <w:rsid w:val="00A123B4"/>
    <w:rsid w:val="00A15B33"/>
    <w:rsid w:val="00A16EFC"/>
    <w:rsid w:val="00A1779B"/>
    <w:rsid w:val="00A20BF3"/>
    <w:rsid w:val="00A22B12"/>
    <w:rsid w:val="00A247C2"/>
    <w:rsid w:val="00A351EB"/>
    <w:rsid w:val="00A37D99"/>
    <w:rsid w:val="00A4123A"/>
    <w:rsid w:val="00A436A2"/>
    <w:rsid w:val="00A45D5F"/>
    <w:rsid w:val="00A46FFF"/>
    <w:rsid w:val="00A476D0"/>
    <w:rsid w:val="00A477A6"/>
    <w:rsid w:val="00A508E8"/>
    <w:rsid w:val="00A54B6B"/>
    <w:rsid w:val="00A56DA8"/>
    <w:rsid w:val="00A61972"/>
    <w:rsid w:val="00A721CC"/>
    <w:rsid w:val="00A7325E"/>
    <w:rsid w:val="00A73B0E"/>
    <w:rsid w:val="00A7632C"/>
    <w:rsid w:val="00A764D1"/>
    <w:rsid w:val="00A77A42"/>
    <w:rsid w:val="00A87DDA"/>
    <w:rsid w:val="00A91A1A"/>
    <w:rsid w:val="00A91B33"/>
    <w:rsid w:val="00A92787"/>
    <w:rsid w:val="00A95C5C"/>
    <w:rsid w:val="00A963E0"/>
    <w:rsid w:val="00A970E1"/>
    <w:rsid w:val="00AA1CCA"/>
    <w:rsid w:val="00AA3059"/>
    <w:rsid w:val="00AA40AF"/>
    <w:rsid w:val="00AA540C"/>
    <w:rsid w:val="00AA6895"/>
    <w:rsid w:val="00AA7884"/>
    <w:rsid w:val="00AB11D5"/>
    <w:rsid w:val="00AB35E9"/>
    <w:rsid w:val="00AC3284"/>
    <w:rsid w:val="00AD00F4"/>
    <w:rsid w:val="00AD7F87"/>
    <w:rsid w:val="00AE2052"/>
    <w:rsid w:val="00AF12EB"/>
    <w:rsid w:val="00AF1AC9"/>
    <w:rsid w:val="00AF4015"/>
    <w:rsid w:val="00AF438C"/>
    <w:rsid w:val="00AF6287"/>
    <w:rsid w:val="00B00330"/>
    <w:rsid w:val="00B0300A"/>
    <w:rsid w:val="00B1333D"/>
    <w:rsid w:val="00B1375A"/>
    <w:rsid w:val="00B17327"/>
    <w:rsid w:val="00B30065"/>
    <w:rsid w:val="00B30D6B"/>
    <w:rsid w:val="00B3407C"/>
    <w:rsid w:val="00B3423B"/>
    <w:rsid w:val="00B56BDE"/>
    <w:rsid w:val="00B63675"/>
    <w:rsid w:val="00B63F9C"/>
    <w:rsid w:val="00B64A31"/>
    <w:rsid w:val="00B70662"/>
    <w:rsid w:val="00B83101"/>
    <w:rsid w:val="00B90C1B"/>
    <w:rsid w:val="00B918A1"/>
    <w:rsid w:val="00B97E2A"/>
    <w:rsid w:val="00BA0AD9"/>
    <w:rsid w:val="00BA20F4"/>
    <w:rsid w:val="00BA427A"/>
    <w:rsid w:val="00BA61FD"/>
    <w:rsid w:val="00BA6A68"/>
    <w:rsid w:val="00BC0D45"/>
    <w:rsid w:val="00BC272E"/>
    <w:rsid w:val="00BC4E2B"/>
    <w:rsid w:val="00BC6AED"/>
    <w:rsid w:val="00BD105D"/>
    <w:rsid w:val="00BD24A4"/>
    <w:rsid w:val="00BD2DF3"/>
    <w:rsid w:val="00BD4E0E"/>
    <w:rsid w:val="00BD6E33"/>
    <w:rsid w:val="00BE00FD"/>
    <w:rsid w:val="00BE0AA0"/>
    <w:rsid w:val="00BE0D2A"/>
    <w:rsid w:val="00BE36EE"/>
    <w:rsid w:val="00BE5C9A"/>
    <w:rsid w:val="00BF383A"/>
    <w:rsid w:val="00BF4931"/>
    <w:rsid w:val="00BF5E46"/>
    <w:rsid w:val="00BF5F89"/>
    <w:rsid w:val="00C040E8"/>
    <w:rsid w:val="00C06223"/>
    <w:rsid w:val="00C07F52"/>
    <w:rsid w:val="00C100B1"/>
    <w:rsid w:val="00C14078"/>
    <w:rsid w:val="00C16050"/>
    <w:rsid w:val="00C17B41"/>
    <w:rsid w:val="00C20A80"/>
    <w:rsid w:val="00C33712"/>
    <w:rsid w:val="00C35F78"/>
    <w:rsid w:val="00C3775D"/>
    <w:rsid w:val="00C40952"/>
    <w:rsid w:val="00C414DE"/>
    <w:rsid w:val="00C41FA7"/>
    <w:rsid w:val="00C42B15"/>
    <w:rsid w:val="00C474AF"/>
    <w:rsid w:val="00C476C9"/>
    <w:rsid w:val="00C50D2F"/>
    <w:rsid w:val="00C52F42"/>
    <w:rsid w:val="00C575A0"/>
    <w:rsid w:val="00C6109F"/>
    <w:rsid w:val="00C62905"/>
    <w:rsid w:val="00C649EB"/>
    <w:rsid w:val="00C70891"/>
    <w:rsid w:val="00C71EA4"/>
    <w:rsid w:val="00C7412A"/>
    <w:rsid w:val="00C761E2"/>
    <w:rsid w:val="00C833C6"/>
    <w:rsid w:val="00C85ACC"/>
    <w:rsid w:val="00C87FDC"/>
    <w:rsid w:val="00C916E8"/>
    <w:rsid w:val="00C92861"/>
    <w:rsid w:val="00C957E0"/>
    <w:rsid w:val="00CA1697"/>
    <w:rsid w:val="00CB1E7E"/>
    <w:rsid w:val="00CB2877"/>
    <w:rsid w:val="00CB3AF5"/>
    <w:rsid w:val="00CB6806"/>
    <w:rsid w:val="00CB6F92"/>
    <w:rsid w:val="00CB7233"/>
    <w:rsid w:val="00CC1D0A"/>
    <w:rsid w:val="00CC7EC4"/>
    <w:rsid w:val="00CD7095"/>
    <w:rsid w:val="00CD76C6"/>
    <w:rsid w:val="00CE11ED"/>
    <w:rsid w:val="00CE229B"/>
    <w:rsid w:val="00CE28AD"/>
    <w:rsid w:val="00CE666F"/>
    <w:rsid w:val="00CE7AB3"/>
    <w:rsid w:val="00CF0B13"/>
    <w:rsid w:val="00CF0F11"/>
    <w:rsid w:val="00CF4BA4"/>
    <w:rsid w:val="00CF5958"/>
    <w:rsid w:val="00D033C7"/>
    <w:rsid w:val="00D11AE7"/>
    <w:rsid w:val="00D16880"/>
    <w:rsid w:val="00D21323"/>
    <w:rsid w:val="00D228F4"/>
    <w:rsid w:val="00D23328"/>
    <w:rsid w:val="00D24436"/>
    <w:rsid w:val="00D25746"/>
    <w:rsid w:val="00D26655"/>
    <w:rsid w:val="00D27245"/>
    <w:rsid w:val="00D32642"/>
    <w:rsid w:val="00D458E1"/>
    <w:rsid w:val="00D51D8F"/>
    <w:rsid w:val="00D52A9E"/>
    <w:rsid w:val="00D55BC8"/>
    <w:rsid w:val="00D575FD"/>
    <w:rsid w:val="00D610E3"/>
    <w:rsid w:val="00D6297F"/>
    <w:rsid w:val="00D6769A"/>
    <w:rsid w:val="00D70543"/>
    <w:rsid w:val="00D775B0"/>
    <w:rsid w:val="00D80528"/>
    <w:rsid w:val="00D86502"/>
    <w:rsid w:val="00D869AC"/>
    <w:rsid w:val="00D874AE"/>
    <w:rsid w:val="00D926B1"/>
    <w:rsid w:val="00D9381D"/>
    <w:rsid w:val="00D93E9B"/>
    <w:rsid w:val="00D97F34"/>
    <w:rsid w:val="00D97F7E"/>
    <w:rsid w:val="00DA0055"/>
    <w:rsid w:val="00DB1F0B"/>
    <w:rsid w:val="00DB2335"/>
    <w:rsid w:val="00DB41C4"/>
    <w:rsid w:val="00DB7A9A"/>
    <w:rsid w:val="00DC0700"/>
    <w:rsid w:val="00DC1B78"/>
    <w:rsid w:val="00DC3CCF"/>
    <w:rsid w:val="00DD4995"/>
    <w:rsid w:val="00DD49AD"/>
    <w:rsid w:val="00DD5750"/>
    <w:rsid w:val="00DE254A"/>
    <w:rsid w:val="00DE3CEF"/>
    <w:rsid w:val="00DE3D5F"/>
    <w:rsid w:val="00DE4775"/>
    <w:rsid w:val="00DE5904"/>
    <w:rsid w:val="00DF36E2"/>
    <w:rsid w:val="00DF7EDD"/>
    <w:rsid w:val="00E01322"/>
    <w:rsid w:val="00E01B75"/>
    <w:rsid w:val="00E027F1"/>
    <w:rsid w:val="00E03770"/>
    <w:rsid w:val="00E0503E"/>
    <w:rsid w:val="00E05860"/>
    <w:rsid w:val="00E068AA"/>
    <w:rsid w:val="00E11541"/>
    <w:rsid w:val="00E16583"/>
    <w:rsid w:val="00E1679C"/>
    <w:rsid w:val="00E20F66"/>
    <w:rsid w:val="00E25042"/>
    <w:rsid w:val="00E26BB7"/>
    <w:rsid w:val="00E30E11"/>
    <w:rsid w:val="00E35190"/>
    <w:rsid w:val="00E4087C"/>
    <w:rsid w:val="00E41FE9"/>
    <w:rsid w:val="00E4278A"/>
    <w:rsid w:val="00E45EAF"/>
    <w:rsid w:val="00E46E7D"/>
    <w:rsid w:val="00E47276"/>
    <w:rsid w:val="00E53F58"/>
    <w:rsid w:val="00E55FD1"/>
    <w:rsid w:val="00E602AB"/>
    <w:rsid w:val="00E61E0D"/>
    <w:rsid w:val="00E70133"/>
    <w:rsid w:val="00E719E5"/>
    <w:rsid w:val="00E74775"/>
    <w:rsid w:val="00E80E8A"/>
    <w:rsid w:val="00E91AEA"/>
    <w:rsid w:val="00E928EB"/>
    <w:rsid w:val="00E94985"/>
    <w:rsid w:val="00E94CD6"/>
    <w:rsid w:val="00E958DD"/>
    <w:rsid w:val="00EA00B8"/>
    <w:rsid w:val="00EA6F44"/>
    <w:rsid w:val="00EA76B3"/>
    <w:rsid w:val="00EA7E6C"/>
    <w:rsid w:val="00EB29F8"/>
    <w:rsid w:val="00EB5FEE"/>
    <w:rsid w:val="00EC12F5"/>
    <w:rsid w:val="00EC1604"/>
    <w:rsid w:val="00EC163E"/>
    <w:rsid w:val="00EC2F07"/>
    <w:rsid w:val="00EC3801"/>
    <w:rsid w:val="00EC4CC1"/>
    <w:rsid w:val="00EC79B8"/>
    <w:rsid w:val="00ED4B05"/>
    <w:rsid w:val="00EE2457"/>
    <w:rsid w:val="00F01417"/>
    <w:rsid w:val="00F01783"/>
    <w:rsid w:val="00F022CC"/>
    <w:rsid w:val="00F106D3"/>
    <w:rsid w:val="00F11C07"/>
    <w:rsid w:val="00F12FBA"/>
    <w:rsid w:val="00F13462"/>
    <w:rsid w:val="00F162E4"/>
    <w:rsid w:val="00F17BB1"/>
    <w:rsid w:val="00F2186F"/>
    <w:rsid w:val="00F236D8"/>
    <w:rsid w:val="00F24028"/>
    <w:rsid w:val="00F24948"/>
    <w:rsid w:val="00F346CF"/>
    <w:rsid w:val="00F34BD4"/>
    <w:rsid w:val="00F360CD"/>
    <w:rsid w:val="00F36815"/>
    <w:rsid w:val="00F40095"/>
    <w:rsid w:val="00F4018C"/>
    <w:rsid w:val="00F406DA"/>
    <w:rsid w:val="00F47F33"/>
    <w:rsid w:val="00F5180C"/>
    <w:rsid w:val="00F528AE"/>
    <w:rsid w:val="00F52AE6"/>
    <w:rsid w:val="00F532B4"/>
    <w:rsid w:val="00F55E99"/>
    <w:rsid w:val="00F621FA"/>
    <w:rsid w:val="00F77047"/>
    <w:rsid w:val="00F779DD"/>
    <w:rsid w:val="00F80F1C"/>
    <w:rsid w:val="00F822D2"/>
    <w:rsid w:val="00F82D7B"/>
    <w:rsid w:val="00F83453"/>
    <w:rsid w:val="00F856E3"/>
    <w:rsid w:val="00F86B3A"/>
    <w:rsid w:val="00F94A54"/>
    <w:rsid w:val="00F95F4F"/>
    <w:rsid w:val="00F97785"/>
    <w:rsid w:val="00FA1AC0"/>
    <w:rsid w:val="00FA411D"/>
    <w:rsid w:val="00FA47ED"/>
    <w:rsid w:val="00FA4D98"/>
    <w:rsid w:val="00FB11B9"/>
    <w:rsid w:val="00FB4128"/>
    <w:rsid w:val="00FB56CA"/>
    <w:rsid w:val="00FC166F"/>
    <w:rsid w:val="00FC1EFD"/>
    <w:rsid w:val="00FC47F4"/>
    <w:rsid w:val="00FC4D9C"/>
    <w:rsid w:val="00FC4F11"/>
    <w:rsid w:val="00FC529D"/>
    <w:rsid w:val="00FC6295"/>
    <w:rsid w:val="00FD0EEC"/>
    <w:rsid w:val="00FD24F2"/>
    <w:rsid w:val="00FD331B"/>
    <w:rsid w:val="00FD4F4E"/>
    <w:rsid w:val="00FD60C4"/>
    <w:rsid w:val="00FD7134"/>
    <w:rsid w:val="00FD7AAB"/>
    <w:rsid w:val="00FE06C4"/>
    <w:rsid w:val="00FE6462"/>
    <w:rsid w:val="00FE7CA4"/>
    <w:rsid w:val="00FF1897"/>
    <w:rsid w:val="00FF2A3C"/>
    <w:rsid w:val="00FF4564"/>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itre1">
    <w:name w:val="heading 1"/>
    <w:basedOn w:val="Normal"/>
    <w:next w:val="Normal"/>
    <w:link w:val="Titre1Car"/>
    <w:uiPriority w:val="9"/>
    <w:qFormat/>
    <w:rsid w:val="004F2102"/>
    <w:pPr>
      <w:keepNext/>
      <w:numPr>
        <w:numId w:val="32"/>
      </w:numPr>
      <w:spacing w:before="360" w:after="240" w:line="312" w:lineRule="auto"/>
      <w:outlineLvl w:val="0"/>
    </w:pPr>
    <w:rPr>
      <w:rFonts w:ascii="Arial Narrow" w:eastAsia="Times New Roman" w:hAnsi="Arial Narrow" w:cs="Times New Roman"/>
      <w:b/>
      <w:kern w:val="32"/>
      <w:sz w:val="32"/>
      <w:szCs w:val="32"/>
      <w:lang w:eastAsia="fr-FR"/>
    </w:rPr>
  </w:style>
  <w:style w:type="paragraph" w:styleId="Titre2">
    <w:name w:val="heading 2"/>
    <w:basedOn w:val="Normal"/>
    <w:next w:val="Normal"/>
    <w:link w:val="Titre2Car"/>
    <w:autoRedefine/>
    <w:uiPriority w:val="9"/>
    <w:qFormat/>
    <w:rsid w:val="00182B4D"/>
    <w:pPr>
      <w:keepNext/>
      <w:numPr>
        <w:ilvl w:val="1"/>
        <w:numId w:val="32"/>
      </w:numPr>
      <w:spacing w:before="360" w:after="120" w:line="360" w:lineRule="auto"/>
      <w:ind w:left="578" w:hanging="578"/>
      <w:outlineLvl w:val="1"/>
    </w:pPr>
    <w:rPr>
      <w:rFonts w:ascii="Garamond" w:eastAsia="Times New Roman" w:hAnsi="Garamond" w:cs="Times New Roman"/>
      <w:b/>
      <w:sz w:val="26"/>
      <w:szCs w:val="26"/>
      <w:lang w:eastAsia="fr-FR"/>
    </w:rPr>
  </w:style>
  <w:style w:type="paragraph" w:styleId="Titre3">
    <w:name w:val="heading 3"/>
    <w:basedOn w:val="Titre2"/>
    <w:next w:val="Normal"/>
    <w:link w:val="Titre3Car"/>
    <w:autoRedefine/>
    <w:uiPriority w:val="9"/>
    <w:qFormat/>
    <w:rsid w:val="00652D9F"/>
    <w:pPr>
      <w:numPr>
        <w:ilvl w:val="2"/>
      </w:numPr>
      <w:tabs>
        <w:tab w:val="left" w:pos="567"/>
        <w:tab w:val="left" w:pos="737"/>
        <w:tab w:val="left" w:pos="1134"/>
      </w:tabs>
      <w:outlineLvl w:val="2"/>
    </w:pPr>
    <w:rPr>
      <w:i/>
      <w:sz w:val="24"/>
    </w:rPr>
  </w:style>
  <w:style w:type="paragraph" w:styleId="Titre4">
    <w:name w:val="heading 4"/>
    <w:basedOn w:val="Titre3"/>
    <w:next w:val="Normal"/>
    <w:link w:val="Titre4Car"/>
    <w:qFormat/>
    <w:rsid w:val="00BD2DF3"/>
    <w:pPr>
      <w:numPr>
        <w:ilvl w:val="0"/>
        <w:numId w:val="0"/>
      </w:numPr>
      <w:ind w:left="567"/>
      <w:outlineLvl w:val="3"/>
    </w:pPr>
    <w:rPr>
      <w:szCs w:val="28"/>
    </w:rPr>
  </w:style>
  <w:style w:type="paragraph" w:styleId="Titre5">
    <w:name w:val="heading 5"/>
    <w:basedOn w:val="Normal"/>
    <w:next w:val="Normal"/>
    <w:link w:val="Titre5Car"/>
    <w:uiPriority w:val="9"/>
    <w:semiHidden/>
    <w:unhideWhenUsed/>
    <w:qFormat/>
    <w:rsid w:val="00A56DA8"/>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BD2DF3"/>
    <w:rPr>
      <w:rFonts w:ascii="Arial Narrow" w:eastAsia="Times New Roman" w:hAnsi="Arial Narrow" w:cs="Times New Roman"/>
      <w:b/>
      <w:kern w:val="32"/>
      <w:sz w:val="32"/>
      <w:szCs w:val="32"/>
      <w:lang w:eastAsia="fr-FR"/>
    </w:rPr>
  </w:style>
  <w:style w:type="character" w:customStyle="1" w:styleId="Titre2Car">
    <w:name w:val="Titre 2 Car"/>
    <w:basedOn w:val="Policepardfaut"/>
    <w:link w:val="Titre2"/>
    <w:uiPriority w:val="9"/>
    <w:rsid w:val="00182B4D"/>
    <w:rPr>
      <w:rFonts w:ascii="Garamond" w:eastAsia="Times New Roman" w:hAnsi="Garamond" w:cs="Times New Roman"/>
      <w:b/>
      <w:sz w:val="26"/>
      <w:szCs w:val="26"/>
      <w:lang w:eastAsia="fr-FR"/>
    </w:rPr>
  </w:style>
  <w:style w:type="character" w:customStyle="1" w:styleId="Titre3Car">
    <w:name w:val="Titre 3 Car"/>
    <w:basedOn w:val="Policepardfaut"/>
    <w:link w:val="Titre3"/>
    <w:uiPriority w:val="9"/>
    <w:rsid w:val="00652D9F"/>
    <w:rPr>
      <w:rFonts w:ascii="Garamond" w:eastAsia="Times New Roman" w:hAnsi="Garamond" w:cs="Times New Roman"/>
      <w:b/>
      <w:i/>
      <w:sz w:val="24"/>
      <w:szCs w:val="26"/>
      <w:lang w:eastAsia="fr-FR"/>
    </w:rPr>
  </w:style>
  <w:style w:type="character" w:customStyle="1" w:styleId="Titre4Car">
    <w:name w:val="Titre 4 Car"/>
    <w:basedOn w:val="Policepardfaut"/>
    <w:link w:val="Titre4"/>
    <w:rsid w:val="00BD2DF3"/>
    <w:rPr>
      <w:rFonts w:ascii="Arial Narrow" w:eastAsia="Times New Roman" w:hAnsi="Arial Narrow" w:cs="Times New Roman"/>
      <w:i/>
      <w:szCs w:val="28"/>
      <w:lang w:eastAsia="fr-FR"/>
    </w:rPr>
  </w:style>
  <w:style w:type="character" w:customStyle="1" w:styleId="Titre5Car">
    <w:name w:val="Titre 5 Car"/>
    <w:basedOn w:val="Policepardfaut"/>
    <w:link w:val="Titre5"/>
    <w:uiPriority w:val="9"/>
    <w:semiHidden/>
    <w:rsid w:val="00A56DA8"/>
    <w:rPr>
      <w:rFonts w:asciiTheme="majorHAnsi" w:eastAsiaTheme="majorEastAsia" w:hAnsiTheme="majorHAnsi" w:cstheme="majorBidi"/>
      <w:color w:val="2E74B5" w:themeColor="accent1" w:themeShade="BF"/>
    </w:rPr>
  </w:style>
  <w:style w:type="paragraph" w:styleId="Paragraphedeliste">
    <w:name w:val="List Paragraph"/>
    <w:basedOn w:val="Normal"/>
    <w:link w:val="ParagraphedelisteCar"/>
    <w:uiPriority w:val="34"/>
    <w:qFormat/>
    <w:rsid w:val="006B5B53"/>
    <w:pPr>
      <w:ind w:left="720"/>
      <w:contextualSpacing/>
    </w:pPr>
  </w:style>
  <w:style w:type="character" w:customStyle="1" w:styleId="ParagraphedelisteCar">
    <w:name w:val="Paragraphe de liste Car"/>
    <w:link w:val="Paragraphedeliste"/>
    <w:uiPriority w:val="34"/>
    <w:locked/>
    <w:rsid w:val="00A56DA8"/>
  </w:style>
  <w:style w:type="paragraph" w:customStyle="1" w:styleId="Default">
    <w:name w:val="Default"/>
    <w:rsid w:val="00915599"/>
    <w:pPr>
      <w:autoSpaceDE w:val="0"/>
      <w:autoSpaceDN w:val="0"/>
      <w:adjustRightInd w:val="0"/>
      <w:spacing w:after="0" w:line="240" w:lineRule="auto"/>
    </w:pPr>
    <w:rPr>
      <w:rFonts w:ascii="Helvetica 45 Light" w:hAnsi="Helvetica 45 Light" w:cs="Helvetica 45 Light"/>
      <w:color w:val="000000"/>
      <w:sz w:val="24"/>
      <w:szCs w:val="24"/>
    </w:rPr>
  </w:style>
  <w:style w:type="paragraph" w:styleId="Notedebasdepage">
    <w:name w:val="footnote text"/>
    <w:basedOn w:val="Normal"/>
    <w:link w:val="NotedebasdepageCar"/>
    <w:uiPriority w:val="99"/>
    <w:semiHidden/>
    <w:unhideWhenUsed/>
    <w:rsid w:val="00CF0B13"/>
    <w:pPr>
      <w:spacing w:after="0" w:line="240" w:lineRule="auto"/>
    </w:pPr>
    <w:rPr>
      <w:sz w:val="20"/>
      <w:szCs w:val="20"/>
    </w:rPr>
  </w:style>
  <w:style w:type="character" w:customStyle="1" w:styleId="NotedebasdepageCar">
    <w:name w:val="Note de bas de page Car"/>
    <w:basedOn w:val="Policepardfaut"/>
    <w:link w:val="Notedebasdepage"/>
    <w:uiPriority w:val="99"/>
    <w:semiHidden/>
    <w:rsid w:val="00CF0B13"/>
    <w:rPr>
      <w:sz w:val="20"/>
      <w:szCs w:val="20"/>
    </w:rPr>
  </w:style>
  <w:style w:type="character" w:styleId="Appelnotedebasdep">
    <w:name w:val="footnote reference"/>
    <w:basedOn w:val="Policepardfaut"/>
    <w:uiPriority w:val="99"/>
    <w:semiHidden/>
    <w:unhideWhenUsed/>
    <w:rsid w:val="00CF0B13"/>
    <w:rPr>
      <w:vertAlign w:val="superscript"/>
    </w:rPr>
  </w:style>
  <w:style w:type="paragraph" w:styleId="Textedebulles">
    <w:name w:val="Balloon Text"/>
    <w:basedOn w:val="Normal"/>
    <w:link w:val="TextedebullesCar"/>
    <w:uiPriority w:val="99"/>
    <w:semiHidden/>
    <w:unhideWhenUsed/>
    <w:rsid w:val="00FD0EEC"/>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FD0EEC"/>
    <w:rPr>
      <w:rFonts w:ascii="Segoe UI" w:hAnsi="Segoe UI" w:cs="Segoe UI"/>
      <w:sz w:val="18"/>
      <w:szCs w:val="18"/>
    </w:rPr>
  </w:style>
  <w:style w:type="paragraph" w:styleId="En-tte">
    <w:name w:val="header"/>
    <w:basedOn w:val="Normal"/>
    <w:link w:val="En-tteCar"/>
    <w:uiPriority w:val="99"/>
    <w:unhideWhenUsed/>
    <w:rsid w:val="00471549"/>
    <w:pPr>
      <w:tabs>
        <w:tab w:val="center" w:pos="4536"/>
        <w:tab w:val="right" w:pos="9072"/>
      </w:tabs>
      <w:spacing w:after="0" w:line="240" w:lineRule="auto"/>
    </w:pPr>
  </w:style>
  <w:style w:type="character" w:customStyle="1" w:styleId="En-tteCar">
    <w:name w:val="En-tête Car"/>
    <w:basedOn w:val="Policepardfaut"/>
    <w:link w:val="En-tte"/>
    <w:uiPriority w:val="99"/>
    <w:rsid w:val="00471549"/>
  </w:style>
  <w:style w:type="paragraph" w:styleId="Pieddepage">
    <w:name w:val="footer"/>
    <w:basedOn w:val="Normal"/>
    <w:link w:val="PieddepageCar"/>
    <w:uiPriority w:val="99"/>
    <w:unhideWhenUsed/>
    <w:rsid w:val="00471549"/>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471549"/>
  </w:style>
  <w:style w:type="paragraph" w:styleId="TM1">
    <w:name w:val="toc 1"/>
    <w:basedOn w:val="Normal"/>
    <w:next w:val="Normal"/>
    <w:autoRedefine/>
    <w:uiPriority w:val="39"/>
    <w:unhideWhenUsed/>
    <w:rsid w:val="008E24B9"/>
    <w:pPr>
      <w:tabs>
        <w:tab w:val="left" w:pos="440"/>
        <w:tab w:val="right" w:leader="dot" w:pos="9062"/>
      </w:tabs>
      <w:spacing w:after="100"/>
    </w:pPr>
    <w:rPr>
      <w:rFonts w:ascii="Garamond" w:hAnsi="Garamond"/>
      <w:b/>
      <w:noProof/>
    </w:rPr>
  </w:style>
  <w:style w:type="paragraph" w:styleId="TM2">
    <w:name w:val="toc 2"/>
    <w:basedOn w:val="Normal"/>
    <w:next w:val="Normal"/>
    <w:autoRedefine/>
    <w:uiPriority w:val="39"/>
    <w:unhideWhenUsed/>
    <w:rsid w:val="0046474C"/>
    <w:pPr>
      <w:spacing w:after="100"/>
      <w:ind w:left="220"/>
    </w:pPr>
  </w:style>
  <w:style w:type="paragraph" w:styleId="TM3">
    <w:name w:val="toc 3"/>
    <w:basedOn w:val="Normal"/>
    <w:next w:val="Normal"/>
    <w:autoRedefine/>
    <w:uiPriority w:val="39"/>
    <w:unhideWhenUsed/>
    <w:rsid w:val="0046474C"/>
    <w:pPr>
      <w:spacing w:after="100"/>
      <w:ind w:left="440"/>
    </w:pPr>
  </w:style>
  <w:style w:type="character" w:styleId="Lienhypertexte">
    <w:name w:val="Hyperlink"/>
    <w:basedOn w:val="Policepardfaut"/>
    <w:uiPriority w:val="99"/>
    <w:unhideWhenUsed/>
    <w:rsid w:val="0046474C"/>
    <w:rPr>
      <w:color w:val="0563C1" w:themeColor="hyperlink"/>
      <w:u w:val="single"/>
    </w:rPr>
  </w:style>
  <w:style w:type="table" w:styleId="Grilledutableau">
    <w:name w:val="Table Grid"/>
    <w:basedOn w:val="TableauNormal"/>
    <w:uiPriority w:val="39"/>
    <w:rsid w:val="00C1605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Lienhypertextesuivivisit">
    <w:name w:val="FollowedHyperlink"/>
    <w:basedOn w:val="Policepardfaut"/>
    <w:uiPriority w:val="99"/>
    <w:semiHidden/>
    <w:unhideWhenUsed/>
    <w:rsid w:val="005B718F"/>
    <w:rPr>
      <w:color w:val="800080"/>
      <w:u w:val="single"/>
    </w:rPr>
  </w:style>
  <w:style w:type="paragraph" w:customStyle="1" w:styleId="font5">
    <w:name w:val="font5"/>
    <w:basedOn w:val="Normal"/>
    <w:rsid w:val="005B718F"/>
    <w:pPr>
      <w:spacing w:before="100" w:beforeAutospacing="1" w:after="100" w:afterAutospacing="1" w:line="240" w:lineRule="auto"/>
    </w:pPr>
    <w:rPr>
      <w:rFonts w:ascii="Garamond" w:eastAsia="Times New Roman" w:hAnsi="Garamond" w:cs="Times New Roman"/>
      <w:color w:val="000000"/>
      <w:lang w:eastAsia="fr-FR"/>
    </w:rPr>
  </w:style>
  <w:style w:type="paragraph" w:customStyle="1" w:styleId="font6">
    <w:name w:val="font6"/>
    <w:basedOn w:val="Normal"/>
    <w:rsid w:val="005B718F"/>
    <w:pPr>
      <w:spacing w:before="100" w:beforeAutospacing="1" w:after="100" w:afterAutospacing="1" w:line="240" w:lineRule="auto"/>
    </w:pPr>
    <w:rPr>
      <w:rFonts w:ascii="Garamond" w:eastAsia="Times New Roman" w:hAnsi="Garamond" w:cs="Times New Roman"/>
      <w:color w:val="FF0000"/>
      <w:lang w:eastAsia="fr-FR"/>
    </w:rPr>
  </w:style>
  <w:style w:type="paragraph" w:customStyle="1" w:styleId="font7">
    <w:name w:val="font7"/>
    <w:basedOn w:val="Normal"/>
    <w:rsid w:val="005B718F"/>
    <w:pPr>
      <w:spacing w:before="100" w:beforeAutospacing="1" w:after="100" w:afterAutospacing="1" w:line="240" w:lineRule="auto"/>
    </w:pPr>
    <w:rPr>
      <w:rFonts w:ascii="Garamond" w:eastAsia="Times New Roman" w:hAnsi="Garamond" w:cs="Times New Roman"/>
      <w:lang w:eastAsia="fr-FR"/>
    </w:rPr>
  </w:style>
  <w:style w:type="paragraph" w:customStyle="1" w:styleId="xl63">
    <w:name w:val="xl63"/>
    <w:basedOn w:val="Normal"/>
    <w:rsid w:val="005B718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Garamond" w:eastAsia="Times New Roman" w:hAnsi="Garamond" w:cs="Times New Roman"/>
      <w:sz w:val="24"/>
      <w:szCs w:val="24"/>
      <w:lang w:eastAsia="fr-FR"/>
    </w:rPr>
  </w:style>
  <w:style w:type="paragraph" w:customStyle="1" w:styleId="xl64">
    <w:name w:val="xl64"/>
    <w:basedOn w:val="Normal"/>
    <w:rsid w:val="005B718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Garamond" w:eastAsia="Times New Roman" w:hAnsi="Garamond" w:cs="Times New Roman"/>
      <w:sz w:val="24"/>
      <w:szCs w:val="24"/>
      <w:lang w:eastAsia="fr-FR"/>
    </w:rPr>
  </w:style>
  <w:style w:type="paragraph" w:customStyle="1" w:styleId="xl65">
    <w:name w:val="xl65"/>
    <w:basedOn w:val="Normal"/>
    <w:rsid w:val="005B718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fr-FR"/>
    </w:rPr>
  </w:style>
  <w:style w:type="paragraph" w:customStyle="1" w:styleId="xl66">
    <w:name w:val="xl66"/>
    <w:basedOn w:val="Normal"/>
    <w:rsid w:val="005B718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Garamond" w:eastAsia="Times New Roman" w:hAnsi="Garamond" w:cs="Times New Roman"/>
      <w:sz w:val="24"/>
      <w:szCs w:val="24"/>
      <w:lang w:eastAsia="fr-FR"/>
    </w:rPr>
  </w:style>
  <w:style w:type="paragraph" w:customStyle="1" w:styleId="xl67">
    <w:name w:val="xl67"/>
    <w:basedOn w:val="Normal"/>
    <w:rsid w:val="005B718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right"/>
      <w:textAlignment w:val="center"/>
    </w:pPr>
    <w:rPr>
      <w:rFonts w:ascii="Garamond" w:eastAsia="Times New Roman" w:hAnsi="Garamond" w:cs="Times New Roman"/>
      <w:b/>
      <w:bCs/>
      <w:color w:val="000000"/>
      <w:sz w:val="24"/>
      <w:szCs w:val="24"/>
      <w:lang w:eastAsia="fr-FR"/>
    </w:rPr>
  </w:style>
  <w:style w:type="paragraph" w:customStyle="1" w:styleId="xl68">
    <w:name w:val="xl68"/>
    <w:basedOn w:val="Normal"/>
    <w:rsid w:val="005B718F"/>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textAlignment w:val="center"/>
    </w:pPr>
    <w:rPr>
      <w:rFonts w:ascii="Garamond" w:eastAsia="Times New Roman" w:hAnsi="Garamond" w:cs="Times New Roman"/>
      <w:b/>
      <w:bCs/>
      <w:i/>
      <w:iCs/>
      <w:color w:val="000000"/>
      <w:sz w:val="24"/>
      <w:szCs w:val="24"/>
      <w:lang w:eastAsia="fr-FR"/>
    </w:rPr>
  </w:style>
  <w:style w:type="paragraph" w:customStyle="1" w:styleId="xl69">
    <w:name w:val="xl69"/>
    <w:basedOn w:val="Normal"/>
    <w:rsid w:val="005B718F"/>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ascii="Garamond" w:eastAsia="Times New Roman" w:hAnsi="Garamond" w:cs="Times New Roman"/>
      <w:b/>
      <w:bCs/>
      <w:i/>
      <w:iCs/>
      <w:color w:val="000000"/>
      <w:sz w:val="24"/>
      <w:szCs w:val="24"/>
      <w:lang w:eastAsia="fr-FR"/>
    </w:rPr>
  </w:style>
  <w:style w:type="paragraph" w:customStyle="1" w:styleId="xl70">
    <w:name w:val="xl70"/>
    <w:basedOn w:val="Normal"/>
    <w:rsid w:val="005B718F"/>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textAlignment w:val="center"/>
    </w:pPr>
    <w:rPr>
      <w:rFonts w:ascii="Garamond" w:eastAsia="Times New Roman" w:hAnsi="Garamond" w:cs="Times New Roman"/>
      <w:b/>
      <w:bCs/>
      <w:i/>
      <w:iCs/>
      <w:color w:val="000000"/>
      <w:sz w:val="24"/>
      <w:szCs w:val="24"/>
      <w:lang w:eastAsia="fr-FR"/>
    </w:rPr>
  </w:style>
  <w:style w:type="paragraph" w:customStyle="1" w:styleId="xl71">
    <w:name w:val="xl71"/>
    <w:basedOn w:val="Normal"/>
    <w:rsid w:val="005B718F"/>
    <w:pPr>
      <w:pBdr>
        <w:top w:val="single" w:sz="4" w:space="0" w:color="auto"/>
        <w:left w:val="single" w:sz="4" w:space="0" w:color="auto"/>
        <w:bottom w:val="single" w:sz="4" w:space="0" w:color="auto"/>
        <w:right w:val="single" w:sz="4" w:space="0" w:color="auto"/>
      </w:pBdr>
      <w:shd w:val="clear" w:color="000000" w:fill="FABF8F"/>
      <w:spacing w:before="100" w:beforeAutospacing="1" w:after="100" w:afterAutospacing="1" w:line="240" w:lineRule="auto"/>
      <w:textAlignment w:val="center"/>
    </w:pPr>
    <w:rPr>
      <w:rFonts w:ascii="Garamond" w:eastAsia="Times New Roman" w:hAnsi="Garamond" w:cs="Times New Roman"/>
      <w:b/>
      <w:bCs/>
      <w:color w:val="000000"/>
      <w:sz w:val="24"/>
      <w:szCs w:val="24"/>
      <w:lang w:eastAsia="fr-FR"/>
    </w:rPr>
  </w:style>
  <w:style w:type="paragraph" w:customStyle="1" w:styleId="xl72">
    <w:name w:val="xl72"/>
    <w:basedOn w:val="Normal"/>
    <w:rsid w:val="005B718F"/>
    <w:pPr>
      <w:pBdr>
        <w:top w:val="single" w:sz="4" w:space="0" w:color="auto"/>
        <w:left w:val="single" w:sz="4" w:space="0" w:color="auto"/>
        <w:bottom w:val="single" w:sz="4" w:space="0" w:color="auto"/>
        <w:right w:val="single" w:sz="4" w:space="0" w:color="auto"/>
      </w:pBdr>
      <w:shd w:val="clear" w:color="000000" w:fill="FABF8F"/>
      <w:spacing w:before="100" w:beforeAutospacing="1" w:after="100" w:afterAutospacing="1" w:line="240" w:lineRule="auto"/>
      <w:jc w:val="center"/>
      <w:textAlignment w:val="center"/>
    </w:pPr>
    <w:rPr>
      <w:rFonts w:ascii="Garamond" w:eastAsia="Times New Roman" w:hAnsi="Garamond" w:cs="Times New Roman"/>
      <w:b/>
      <w:bCs/>
      <w:color w:val="000000"/>
      <w:sz w:val="24"/>
      <w:szCs w:val="24"/>
      <w:lang w:eastAsia="fr-FR"/>
    </w:rPr>
  </w:style>
  <w:style w:type="paragraph" w:customStyle="1" w:styleId="xl73">
    <w:name w:val="xl73"/>
    <w:basedOn w:val="Normal"/>
    <w:rsid w:val="005B718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Garamond" w:eastAsia="Times New Roman" w:hAnsi="Garamond" w:cs="Times New Roman"/>
      <w:b/>
      <w:bCs/>
      <w:color w:val="000000"/>
      <w:sz w:val="24"/>
      <w:szCs w:val="24"/>
      <w:lang w:eastAsia="fr-FR"/>
    </w:rPr>
  </w:style>
  <w:style w:type="paragraph" w:customStyle="1" w:styleId="xl74">
    <w:name w:val="xl74"/>
    <w:basedOn w:val="Normal"/>
    <w:rsid w:val="005B718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Garamond" w:eastAsia="Times New Roman" w:hAnsi="Garamond" w:cs="Times New Roman"/>
      <w:color w:val="000000"/>
      <w:sz w:val="24"/>
      <w:szCs w:val="24"/>
      <w:lang w:eastAsia="fr-FR"/>
    </w:rPr>
  </w:style>
  <w:style w:type="paragraph" w:customStyle="1" w:styleId="xl75">
    <w:name w:val="xl75"/>
    <w:basedOn w:val="Normal"/>
    <w:rsid w:val="005B718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Garamond" w:eastAsia="Times New Roman" w:hAnsi="Garamond" w:cs="Times New Roman"/>
      <w:color w:val="000000"/>
      <w:sz w:val="24"/>
      <w:szCs w:val="24"/>
      <w:lang w:eastAsia="fr-FR"/>
    </w:rPr>
  </w:style>
  <w:style w:type="paragraph" w:customStyle="1" w:styleId="xl76">
    <w:name w:val="xl76"/>
    <w:basedOn w:val="Normal"/>
    <w:rsid w:val="005B718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Garamond" w:eastAsia="Times New Roman" w:hAnsi="Garamond" w:cs="Times New Roman"/>
      <w:color w:val="000000"/>
      <w:sz w:val="24"/>
      <w:szCs w:val="24"/>
      <w:lang w:eastAsia="fr-FR"/>
    </w:rPr>
  </w:style>
  <w:style w:type="paragraph" w:customStyle="1" w:styleId="xl77">
    <w:name w:val="xl77"/>
    <w:basedOn w:val="Normal"/>
    <w:rsid w:val="005B718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Garamond" w:eastAsia="Times New Roman" w:hAnsi="Garamond" w:cs="Times New Roman"/>
      <w:sz w:val="24"/>
      <w:szCs w:val="24"/>
      <w:lang w:eastAsia="fr-FR"/>
    </w:rPr>
  </w:style>
  <w:style w:type="paragraph" w:customStyle="1" w:styleId="xl78">
    <w:name w:val="xl78"/>
    <w:basedOn w:val="Normal"/>
    <w:rsid w:val="005B718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Garamond" w:eastAsia="Times New Roman" w:hAnsi="Garamond" w:cs="Times New Roman"/>
      <w:sz w:val="24"/>
      <w:szCs w:val="24"/>
      <w:lang w:eastAsia="fr-FR"/>
    </w:rPr>
  </w:style>
  <w:style w:type="paragraph" w:customStyle="1" w:styleId="xl79">
    <w:name w:val="xl79"/>
    <w:basedOn w:val="Normal"/>
    <w:rsid w:val="005B718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Garamond" w:eastAsia="Times New Roman" w:hAnsi="Garamond" w:cs="Times New Roman"/>
      <w:color w:val="FF0000"/>
      <w:sz w:val="24"/>
      <w:szCs w:val="24"/>
      <w:lang w:eastAsia="fr-FR"/>
    </w:rPr>
  </w:style>
  <w:style w:type="paragraph" w:customStyle="1" w:styleId="xl80">
    <w:name w:val="xl80"/>
    <w:basedOn w:val="Normal"/>
    <w:rsid w:val="005B718F"/>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customStyle="1" w:styleId="xl81">
    <w:name w:val="xl81"/>
    <w:basedOn w:val="Normal"/>
    <w:rsid w:val="005B718F"/>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customStyle="1" w:styleId="xl82">
    <w:name w:val="xl82"/>
    <w:basedOn w:val="Normal"/>
    <w:rsid w:val="005B718F"/>
    <w:pPr>
      <w:spacing w:before="100" w:beforeAutospacing="1" w:after="100" w:afterAutospacing="1" w:line="240" w:lineRule="auto"/>
    </w:pPr>
    <w:rPr>
      <w:rFonts w:ascii="Times New Roman" w:eastAsia="Times New Roman" w:hAnsi="Times New Roman" w:cs="Times New Roman"/>
      <w:color w:val="FF0000"/>
      <w:sz w:val="24"/>
      <w:szCs w:val="24"/>
      <w:lang w:eastAsia="fr-FR"/>
    </w:rPr>
  </w:style>
  <w:style w:type="paragraph" w:customStyle="1" w:styleId="xl83">
    <w:name w:val="xl83"/>
    <w:basedOn w:val="Normal"/>
    <w:rsid w:val="005B718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Garamond" w:eastAsia="Times New Roman" w:hAnsi="Garamond" w:cs="Times New Roman"/>
      <w:sz w:val="24"/>
      <w:szCs w:val="24"/>
      <w:lang w:eastAsia="fr-FR"/>
    </w:rPr>
  </w:style>
  <w:style w:type="paragraph" w:customStyle="1" w:styleId="xl84">
    <w:name w:val="xl84"/>
    <w:basedOn w:val="Normal"/>
    <w:rsid w:val="005B718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Garamond" w:eastAsia="Times New Roman" w:hAnsi="Garamond" w:cs="Times New Roman"/>
      <w:sz w:val="24"/>
      <w:szCs w:val="24"/>
      <w:lang w:eastAsia="fr-FR"/>
    </w:rPr>
  </w:style>
  <w:style w:type="paragraph" w:customStyle="1" w:styleId="xl85">
    <w:name w:val="xl85"/>
    <w:basedOn w:val="Normal"/>
    <w:rsid w:val="005B718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Garamond" w:eastAsia="Times New Roman" w:hAnsi="Garamond" w:cs="Times New Roman"/>
      <w:sz w:val="24"/>
      <w:szCs w:val="24"/>
      <w:lang w:eastAsia="fr-FR"/>
    </w:rPr>
  </w:style>
  <w:style w:type="paragraph" w:customStyle="1" w:styleId="xl86">
    <w:name w:val="xl86"/>
    <w:basedOn w:val="Normal"/>
    <w:rsid w:val="005B718F"/>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ascii="Garamond" w:eastAsia="Times New Roman" w:hAnsi="Garamond" w:cs="Times New Roman"/>
      <w:b/>
      <w:bCs/>
      <w:i/>
      <w:iCs/>
      <w:color w:val="000000"/>
      <w:sz w:val="24"/>
      <w:szCs w:val="24"/>
      <w:lang w:eastAsia="fr-FR"/>
    </w:rPr>
  </w:style>
  <w:style w:type="paragraph" w:customStyle="1" w:styleId="xl87">
    <w:name w:val="xl87"/>
    <w:basedOn w:val="Normal"/>
    <w:rsid w:val="005B718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Garamond" w:eastAsia="Times New Roman" w:hAnsi="Garamond" w:cs="Times New Roman"/>
      <w:sz w:val="24"/>
      <w:szCs w:val="24"/>
      <w:lang w:eastAsia="fr-FR"/>
    </w:rPr>
  </w:style>
  <w:style w:type="paragraph" w:customStyle="1" w:styleId="xl88">
    <w:name w:val="xl88"/>
    <w:basedOn w:val="Normal"/>
    <w:rsid w:val="005B718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Garamond" w:eastAsia="Times New Roman" w:hAnsi="Garamond" w:cs="Times New Roman"/>
      <w:sz w:val="24"/>
      <w:szCs w:val="24"/>
      <w:lang w:eastAsia="fr-FR"/>
    </w:rPr>
  </w:style>
  <w:style w:type="paragraph" w:customStyle="1" w:styleId="xl89">
    <w:name w:val="xl89"/>
    <w:basedOn w:val="Normal"/>
    <w:rsid w:val="005B718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Garamond" w:eastAsia="Times New Roman" w:hAnsi="Garamond" w:cs="Times New Roman"/>
      <w:sz w:val="24"/>
      <w:szCs w:val="24"/>
      <w:lang w:eastAsia="fr-FR"/>
    </w:rPr>
  </w:style>
  <w:style w:type="paragraph" w:customStyle="1" w:styleId="xl90">
    <w:name w:val="xl90"/>
    <w:basedOn w:val="Normal"/>
    <w:rsid w:val="005B718F"/>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textAlignment w:val="center"/>
    </w:pPr>
    <w:rPr>
      <w:rFonts w:ascii="Garamond" w:eastAsia="Times New Roman" w:hAnsi="Garamond" w:cs="Times New Roman"/>
      <w:b/>
      <w:bCs/>
      <w:i/>
      <w:iCs/>
      <w:color w:val="000000"/>
      <w:sz w:val="24"/>
      <w:szCs w:val="24"/>
      <w:lang w:eastAsia="fr-FR"/>
    </w:rPr>
  </w:style>
  <w:style w:type="paragraph" w:customStyle="1" w:styleId="xl91">
    <w:name w:val="xl91"/>
    <w:basedOn w:val="Normal"/>
    <w:rsid w:val="005B718F"/>
    <w:pPr>
      <w:pBdr>
        <w:top w:val="single" w:sz="4" w:space="0" w:color="auto"/>
        <w:left w:val="single" w:sz="4" w:space="0" w:color="auto"/>
        <w:bottom w:val="single" w:sz="4" w:space="0" w:color="auto"/>
        <w:right w:val="single" w:sz="4" w:space="0" w:color="auto"/>
      </w:pBdr>
      <w:shd w:val="clear" w:color="000000" w:fill="FABF8F"/>
      <w:spacing w:before="100" w:beforeAutospacing="1" w:after="100" w:afterAutospacing="1" w:line="240" w:lineRule="auto"/>
      <w:textAlignment w:val="center"/>
    </w:pPr>
    <w:rPr>
      <w:rFonts w:ascii="Garamond" w:eastAsia="Times New Roman" w:hAnsi="Garamond" w:cs="Times New Roman"/>
      <w:b/>
      <w:bCs/>
      <w:color w:val="000000"/>
      <w:sz w:val="24"/>
      <w:szCs w:val="24"/>
      <w:lang w:eastAsia="fr-FR"/>
    </w:rPr>
  </w:style>
  <w:style w:type="paragraph" w:customStyle="1" w:styleId="xl92">
    <w:name w:val="xl92"/>
    <w:basedOn w:val="Normal"/>
    <w:rsid w:val="005B718F"/>
    <w:pPr>
      <w:pBdr>
        <w:top w:val="single" w:sz="4" w:space="0" w:color="auto"/>
        <w:left w:val="single" w:sz="4" w:space="0" w:color="auto"/>
        <w:bottom w:val="single" w:sz="4" w:space="0" w:color="auto"/>
        <w:right w:val="single" w:sz="4" w:space="0" w:color="auto"/>
      </w:pBdr>
      <w:shd w:val="clear" w:color="000000" w:fill="FABF8F"/>
      <w:spacing w:before="100" w:beforeAutospacing="1" w:after="100" w:afterAutospacing="1" w:line="240" w:lineRule="auto"/>
      <w:textAlignment w:val="center"/>
    </w:pPr>
    <w:rPr>
      <w:rFonts w:ascii="Garamond" w:eastAsia="Times New Roman" w:hAnsi="Garamond" w:cs="Times New Roman"/>
      <w:b/>
      <w:bCs/>
      <w:color w:val="000000"/>
      <w:sz w:val="24"/>
      <w:szCs w:val="24"/>
      <w:lang w:eastAsia="fr-FR"/>
    </w:rPr>
  </w:style>
  <w:style w:type="paragraph" w:customStyle="1" w:styleId="xl93">
    <w:name w:val="xl93"/>
    <w:basedOn w:val="Normal"/>
    <w:rsid w:val="005B718F"/>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textAlignment w:val="center"/>
    </w:pPr>
    <w:rPr>
      <w:rFonts w:ascii="Garamond" w:eastAsia="Times New Roman" w:hAnsi="Garamond" w:cs="Times New Roman"/>
      <w:b/>
      <w:bCs/>
      <w:i/>
      <w:iCs/>
      <w:color w:val="000000"/>
      <w:sz w:val="24"/>
      <w:szCs w:val="24"/>
      <w:lang w:eastAsia="fr-FR"/>
    </w:rPr>
  </w:style>
  <w:style w:type="paragraph" w:customStyle="1" w:styleId="xl94">
    <w:name w:val="xl94"/>
    <w:basedOn w:val="Normal"/>
    <w:rsid w:val="005B718F"/>
    <w:pPr>
      <w:spacing w:before="100" w:beforeAutospacing="1" w:after="100" w:afterAutospacing="1" w:line="240" w:lineRule="auto"/>
      <w:textAlignment w:val="center"/>
    </w:pPr>
    <w:rPr>
      <w:rFonts w:ascii="Garamond" w:eastAsia="Times New Roman" w:hAnsi="Garamond" w:cs="Times New Roman"/>
      <w:sz w:val="24"/>
      <w:szCs w:val="24"/>
      <w:lang w:eastAsia="fr-FR"/>
    </w:rPr>
  </w:style>
  <w:style w:type="paragraph" w:customStyle="1" w:styleId="xl95">
    <w:name w:val="xl95"/>
    <w:basedOn w:val="Normal"/>
    <w:rsid w:val="005B718F"/>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Garamond" w:eastAsia="Times New Roman" w:hAnsi="Garamond" w:cs="Times New Roman"/>
      <w:color w:val="000000"/>
      <w:sz w:val="24"/>
      <w:szCs w:val="24"/>
      <w:lang w:eastAsia="fr-FR"/>
    </w:rPr>
  </w:style>
  <w:style w:type="paragraph" w:customStyle="1" w:styleId="xl96">
    <w:name w:val="xl96"/>
    <w:basedOn w:val="Normal"/>
    <w:rsid w:val="005B718F"/>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Garamond" w:eastAsia="Times New Roman" w:hAnsi="Garamond" w:cs="Times New Roman"/>
      <w:sz w:val="24"/>
      <w:szCs w:val="24"/>
      <w:lang w:eastAsia="fr-FR"/>
    </w:rPr>
  </w:style>
  <w:style w:type="paragraph" w:customStyle="1" w:styleId="xl97">
    <w:name w:val="xl97"/>
    <w:basedOn w:val="Normal"/>
    <w:rsid w:val="005B718F"/>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Garamond" w:eastAsia="Times New Roman" w:hAnsi="Garamond" w:cs="Times New Roman"/>
      <w:sz w:val="24"/>
      <w:szCs w:val="24"/>
      <w:lang w:eastAsia="fr-FR"/>
    </w:rPr>
  </w:style>
  <w:style w:type="paragraph" w:customStyle="1" w:styleId="xl98">
    <w:name w:val="xl98"/>
    <w:basedOn w:val="Normal"/>
    <w:rsid w:val="005B718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Garamond" w:eastAsia="Times New Roman" w:hAnsi="Garamond" w:cs="Times New Roman"/>
      <w:color w:val="000000"/>
      <w:sz w:val="24"/>
      <w:szCs w:val="24"/>
      <w:lang w:eastAsia="fr-FR"/>
    </w:rPr>
  </w:style>
  <w:style w:type="paragraph" w:customStyle="1" w:styleId="xl99">
    <w:name w:val="xl99"/>
    <w:basedOn w:val="Normal"/>
    <w:rsid w:val="005B718F"/>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Garamond" w:eastAsia="Times New Roman" w:hAnsi="Garamond" w:cs="Times New Roman"/>
      <w:color w:val="000000"/>
      <w:sz w:val="24"/>
      <w:szCs w:val="24"/>
      <w:lang w:eastAsia="fr-FR"/>
    </w:rPr>
  </w:style>
  <w:style w:type="paragraph" w:customStyle="1" w:styleId="xl100">
    <w:name w:val="xl100"/>
    <w:basedOn w:val="Normal"/>
    <w:rsid w:val="005B718F"/>
    <w:pPr>
      <w:pBdr>
        <w:top w:val="single" w:sz="4" w:space="0" w:color="auto"/>
        <w:left w:val="single" w:sz="4" w:space="0" w:color="auto"/>
        <w:bottom w:val="single" w:sz="4" w:space="0" w:color="auto"/>
      </w:pBdr>
      <w:shd w:val="clear" w:color="000000" w:fill="FABF8F"/>
      <w:spacing w:before="100" w:beforeAutospacing="1" w:after="100" w:afterAutospacing="1" w:line="240" w:lineRule="auto"/>
      <w:jc w:val="center"/>
      <w:textAlignment w:val="center"/>
    </w:pPr>
    <w:rPr>
      <w:rFonts w:ascii="Garamond" w:eastAsia="Times New Roman" w:hAnsi="Garamond" w:cs="Times New Roman"/>
      <w:b/>
      <w:bCs/>
      <w:color w:val="000000"/>
      <w:sz w:val="24"/>
      <w:szCs w:val="24"/>
      <w:lang w:eastAsia="fr-FR"/>
    </w:rPr>
  </w:style>
  <w:style w:type="paragraph" w:customStyle="1" w:styleId="xl101">
    <w:name w:val="xl101"/>
    <w:basedOn w:val="Normal"/>
    <w:rsid w:val="005B718F"/>
    <w:pPr>
      <w:spacing w:before="100" w:beforeAutospacing="1" w:after="100" w:afterAutospacing="1" w:line="240" w:lineRule="auto"/>
      <w:jc w:val="center"/>
      <w:textAlignment w:val="center"/>
    </w:pPr>
    <w:rPr>
      <w:rFonts w:ascii="Garamond" w:eastAsia="Times New Roman" w:hAnsi="Garamond" w:cs="Times New Roman"/>
      <w:b/>
      <w:bCs/>
      <w:sz w:val="24"/>
      <w:szCs w:val="24"/>
      <w:lang w:eastAsia="fr-FR"/>
    </w:rPr>
  </w:style>
  <w:style w:type="paragraph" w:customStyle="1" w:styleId="xl102">
    <w:name w:val="xl102"/>
    <w:basedOn w:val="Normal"/>
    <w:rsid w:val="005B718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Garamond" w:eastAsia="Times New Roman" w:hAnsi="Garamond" w:cs="Times New Roman"/>
      <w:sz w:val="24"/>
      <w:szCs w:val="24"/>
      <w:lang w:eastAsia="fr-FR"/>
    </w:rPr>
  </w:style>
  <w:style w:type="paragraph" w:customStyle="1" w:styleId="xl103">
    <w:name w:val="xl103"/>
    <w:basedOn w:val="Normal"/>
    <w:rsid w:val="005B718F"/>
    <w:pPr>
      <w:pBdr>
        <w:top w:val="single" w:sz="4" w:space="0" w:color="auto"/>
        <w:left w:val="single" w:sz="4" w:space="0" w:color="auto"/>
        <w:bottom w:val="single" w:sz="4" w:space="0" w:color="auto"/>
      </w:pBdr>
      <w:shd w:val="clear" w:color="000000" w:fill="D9D9D9"/>
      <w:spacing w:before="100" w:beforeAutospacing="1" w:after="100" w:afterAutospacing="1" w:line="240" w:lineRule="auto"/>
      <w:jc w:val="right"/>
      <w:textAlignment w:val="center"/>
    </w:pPr>
    <w:rPr>
      <w:rFonts w:ascii="Garamond" w:eastAsia="Times New Roman" w:hAnsi="Garamond" w:cs="Times New Roman"/>
      <w:b/>
      <w:bCs/>
      <w:color w:val="000000"/>
      <w:sz w:val="24"/>
      <w:szCs w:val="24"/>
      <w:lang w:eastAsia="fr-FR"/>
    </w:rPr>
  </w:style>
  <w:style w:type="paragraph" w:customStyle="1" w:styleId="xl104">
    <w:name w:val="xl104"/>
    <w:basedOn w:val="Normal"/>
    <w:rsid w:val="005B718F"/>
    <w:pPr>
      <w:pBdr>
        <w:top w:val="single" w:sz="4" w:space="0" w:color="auto"/>
        <w:left w:val="single" w:sz="4" w:space="0" w:color="auto"/>
        <w:bottom w:val="single" w:sz="4" w:space="0" w:color="auto"/>
      </w:pBdr>
      <w:shd w:val="clear" w:color="000000" w:fill="FABF8F"/>
      <w:spacing w:before="100" w:beforeAutospacing="1" w:after="100" w:afterAutospacing="1" w:line="240" w:lineRule="auto"/>
      <w:textAlignment w:val="center"/>
    </w:pPr>
    <w:rPr>
      <w:rFonts w:ascii="Garamond" w:eastAsia="Times New Roman" w:hAnsi="Garamond" w:cs="Times New Roman"/>
      <w:b/>
      <w:bCs/>
      <w:color w:val="000000"/>
      <w:sz w:val="24"/>
      <w:szCs w:val="24"/>
      <w:lang w:eastAsia="fr-FR"/>
    </w:rPr>
  </w:style>
  <w:style w:type="paragraph" w:customStyle="1" w:styleId="xl105">
    <w:name w:val="xl105"/>
    <w:basedOn w:val="Normal"/>
    <w:rsid w:val="005B718F"/>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Garamond" w:eastAsia="Times New Roman" w:hAnsi="Garamond" w:cs="Times New Roman"/>
      <w:color w:val="000000"/>
      <w:sz w:val="24"/>
      <w:szCs w:val="24"/>
      <w:lang w:eastAsia="fr-FR"/>
    </w:rPr>
  </w:style>
  <w:style w:type="paragraph" w:customStyle="1" w:styleId="xl106">
    <w:name w:val="xl106"/>
    <w:basedOn w:val="Normal"/>
    <w:rsid w:val="005B718F"/>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Garamond" w:eastAsia="Times New Roman" w:hAnsi="Garamond" w:cs="Times New Roman"/>
      <w:sz w:val="24"/>
      <w:szCs w:val="24"/>
      <w:lang w:eastAsia="fr-FR"/>
    </w:rPr>
  </w:style>
  <w:style w:type="paragraph" w:customStyle="1" w:styleId="xl107">
    <w:name w:val="xl107"/>
    <w:basedOn w:val="Normal"/>
    <w:rsid w:val="005B718F"/>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Garamond" w:eastAsia="Times New Roman" w:hAnsi="Garamond" w:cs="Times New Roman"/>
      <w:color w:val="000000"/>
      <w:sz w:val="24"/>
      <w:szCs w:val="24"/>
      <w:lang w:eastAsia="fr-FR"/>
    </w:rPr>
  </w:style>
  <w:style w:type="paragraph" w:customStyle="1" w:styleId="xl108">
    <w:name w:val="xl108"/>
    <w:basedOn w:val="Normal"/>
    <w:rsid w:val="005B718F"/>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Garamond" w:eastAsia="Times New Roman" w:hAnsi="Garamond" w:cs="Times New Roman"/>
      <w:sz w:val="24"/>
      <w:szCs w:val="24"/>
      <w:lang w:eastAsia="fr-FR"/>
    </w:rPr>
  </w:style>
  <w:style w:type="paragraph" w:customStyle="1" w:styleId="xl109">
    <w:name w:val="xl109"/>
    <w:basedOn w:val="Normal"/>
    <w:rsid w:val="005B718F"/>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Garamond" w:eastAsia="Times New Roman" w:hAnsi="Garamond" w:cs="Times New Roman"/>
      <w:b/>
      <w:bCs/>
      <w:color w:val="000000"/>
      <w:sz w:val="24"/>
      <w:szCs w:val="24"/>
      <w:lang w:eastAsia="fr-FR"/>
    </w:rPr>
  </w:style>
  <w:style w:type="paragraph" w:customStyle="1" w:styleId="xl110">
    <w:name w:val="xl110"/>
    <w:basedOn w:val="Normal"/>
    <w:rsid w:val="005B718F"/>
    <w:pPr>
      <w:pBdr>
        <w:top w:val="single" w:sz="4" w:space="0" w:color="auto"/>
        <w:left w:val="single" w:sz="4" w:space="0" w:color="auto"/>
        <w:bottom w:val="single" w:sz="4" w:space="0" w:color="auto"/>
      </w:pBdr>
      <w:shd w:val="clear" w:color="000000" w:fill="92D050"/>
      <w:spacing w:before="100" w:beforeAutospacing="1" w:after="100" w:afterAutospacing="1" w:line="240" w:lineRule="auto"/>
      <w:jc w:val="center"/>
      <w:textAlignment w:val="center"/>
    </w:pPr>
    <w:rPr>
      <w:rFonts w:ascii="Garamond" w:eastAsia="Times New Roman" w:hAnsi="Garamond" w:cs="Times New Roman"/>
      <w:b/>
      <w:bCs/>
      <w:i/>
      <w:iCs/>
      <w:color w:val="000000"/>
      <w:sz w:val="24"/>
      <w:szCs w:val="24"/>
      <w:lang w:eastAsia="fr-FR"/>
    </w:rPr>
  </w:style>
  <w:style w:type="paragraph" w:customStyle="1" w:styleId="xl111">
    <w:name w:val="xl111"/>
    <w:basedOn w:val="Normal"/>
    <w:rsid w:val="005B718F"/>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Garamond" w:eastAsia="Times New Roman" w:hAnsi="Garamond" w:cs="Times New Roman"/>
      <w:sz w:val="24"/>
      <w:szCs w:val="24"/>
      <w:lang w:eastAsia="fr-FR"/>
    </w:rPr>
  </w:style>
  <w:style w:type="paragraph" w:customStyle="1" w:styleId="xl112">
    <w:name w:val="xl112"/>
    <w:basedOn w:val="Normal"/>
    <w:rsid w:val="005B718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Garamond" w:eastAsia="Times New Roman" w:hAnsi="Garamond" w:cs="Times New Roman"/>
      <w:sz w:val="24"/>
      <w:szCs w:val="24"/>
      <w:lang w:eastAsia="fr-FR"/>
    </w:rPr>
  </w:style>
  <w:style w:type="paragraph" w:customStyle="1" w:styleId="xl113">
    <w:name w:val="xl113"/>
    <w:basedOn w:val="Normal"/>
    <w:rsid w:val="005B718F"/>
    <w:pPr>
      <w:spacing w:before="100" w:beforeAutospacing="1" w:after="100" w:afterAutospacing="1" w:line="240" w:lineRule="auto"/>
    </w:pPr>
    <w:rPr>
      <w:rFonts w:ascii="Times New Roman" w:eastAsia="Times New Roman" w:hAnsi="Times New Roman" w:cs="Times New Roman"/>
      <w:b/>
      <w:bCs/>
      <w:sz w:val="24"/>
      <w:szCs w:val="24"/>
      <w:lang w:eastAsia="fr-FR"/>
    </w:rPr>
  </w:style>
  <w:style w:type="paragraph" w:customStyle="1" w:styleId="xl114">
    <w:name w:val="xl114"/>
    <w:basedOn w:val="Normal"/>
    <w:rsid w:val="005B718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Garamond" w:eastAsia="Times New Roman" w:hAnsi="Garamond" w:cs="Times New Roman"/>
      <w:i/>
      <w:iCs/>
      <w:sz w:val="24"/>
      <w:szCs w:val="24"/>
      <w:lang w:eastAsia="fr-FR"/>
    </w:rPr>
  </w:style>
  <w:style w:type="paragraph" w:customStyle="1" w:styleId="xl115">
    <w:name w:val="xl115"/>
    <w:basedOn w:val="Normal"/>
    <w:rsid w:val="005B718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Garamond" w:eastAsia="Times New Roman" w:hAnsi="Garamond" w:cs="Times New Roman"/>
      <w:sz w:val="24"/>
      <w:szCs w:val="24"/>
      <w:lang w:eastAsia="fr-FR"/>
    </w:rPr>
  </w:style>
  <w:style w:type="paragraph" w:customStyle="1" w:styleId="xl116">
    <w:name w:val="xl116"/>
    <w:basedOn w:val="Normal"/>
    <w:rsid w:val="005B718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pPr>
    <w:rPr>
      <w:rFonts w:ascii="Garamond" w:eastAsia="Times New Roman" w:hAnsi="Garamond" w:cs="Times New Roman"/>
      <w:b/>
      <w:bCs/>
      <w:sz w:val="24"/>
      <w:szCs w:val="24"/>
      <w:lang w:eastAsia="fr-FR"/>
    </w:rPr>
  </w:style>
  <w:style w:type="paragraph" w:customStyle="1" w:styleId="xl117">
    <w:name w:val="xl117"/>
    <w:basedOn w:val="Normal"/>
    <w:rsid w:val="005B718F"/>
    <w:pPr>
      <w:pBdr>
        <w:top w:val="single" w:sz="4" w:space="0" w:color="auto"/>
        <w:left w:val="single" w:sz="4" w:space="0" w:color="auto"/>
        <w:bottom w:val="single" w:sz="4" w:space="0" w:color="auto"/>
      </w:pBdr>
      <w:shd w:val="clear" w:color="000000" w:fill="FABF8F"/>
      <w:spacing w:before="100" w:beforeAutospacing="1" w:after="100" w:afterAutospacing="1" w:line="240" w:lineRule="auto"/>
      <w:jc w:val="center"/>
      <w:textAlignment w:val="center"/>
    </w:pPr>
    <w:rPr>
      <w:rFonts w:ascii="Garamond" w:eastAsia="Times New Roman" w:hAnsi="Garamond" w:cs="Times New Roman"/>
      <w:b/>
      <w:bCs/>
      <w:color w:val="000000"/>
      <w:sz w:val="24"/>
      <w:szCs w:val="24"/>
      <w:lang w:eastAsia="fr-FR"/>
    </w:rPr>
  </w:style>
  <w:style w:type="paragraph" w:customStyle="1" w:styleId="xl118">
    <w:name w:val="xl118"/>
    <w:basedOn w:val="Normal"/>
    <w:rsid w:val="005B718F"/>
    <w:pPr>
      <w:pBdr>
        <w:top w:val="single" w:sz="4" w:space="0" w:color="auto"/>
        <w:bottom w:val="single" w:sz="4" w:space="0" w:color="auto"/>
      </w:pBdr>
      <w:shd w:val="clear" w:color="000000" w:fill="FABF8F"/>
      <w:spacing w:before="100" w:beforeAutospacing="1" w:after="100" w:afterAutospacing="1" w:line="240" w:lineRule="auto"/>
      <w:jc w:val="center"/>
      <w:textAlignment w:val="center"/>
    </w:pPr>
    <w:rPr>
      <w:rFonts w:ascii="Garamond" w:eastAsia="Times New Roman" w:hAnsi="Garamond" w:cs="Times New Roman"/>
      <w:b/>
      <w:bCs/>
      <w:color w:val="000000"/>
      <w:sz w:val="24"/>
      <w:szCs w:val="24"/>
      <w:lang w:eastAsia="fr-FR"/>
    </w:rPr>
  </w:style>
  <w:style w:type="paragraph" w:customStyle="1" w:styleId="xl119">
    <w:name w:val="xl119"/>
    <w:basedOn w:val="Normal"/>
    <w:rsid w:val="005B718F"/>
    <w:pPr>
      <w:pBdr>
        <w:top w:val="single" w:sz="4" w:space="0" w:color="auto"/>
        <w:bottom w:val="single" w:sz="4" w:space="0" w:color="auto"/>
        <w:right w:val="single" w:sz="4" w:space="0" w:color="auto"/>
      </w:pBdr>
      <w:shd w:val="clear" w:color="000000" w:fill="FABF8F"/>
      <w:spacing w:before="100" w:beforeAutospacing="1" w:after="100" w:afterAutospacing="1" w:line="240" w:lineRule="auto"/>
      <w:jc w:val="center"/>
      <w:textAlignment w:val="center"/>
    </w:pPr>
    <w:rPr>
      <w:rFonts w:ascii="Garamond" w:eastAsia="Times New Roman" w:hAnsi="Garamond" w:cs="Times New Roman"/>
      <w:b/>
      <w:bCs/>
      <w:color w:val="000000"/>
      <w:sz w:val="24"/>
      <w:szCs w:val="24"/>
      <w:lang w:eastAsia="fr-FR"/>
    </w:rPr>
  </w:style>
  <w:style w:type="paragraph" w:customStyle="1" w:styleId="xl120">
    <w:name w:val="xl120"/>
    <w:basedOn w:val="Normal"/>
    <w:rsid w:val="005B718F"/>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Garamond" w:eastAsia="Times New Roman" w:hAnsi="Garamond" w:cs="Times New Roman"/>
      <w:color w:val="000000"/>
      <w:sz w:val="24"/>
      <w:szCs w:val="24"/>
      <w:lang w:eastAsia="fr-FR"/>
    </w:rPr>
  </w:style>
  <w:style w:type="paragraph" w:customStyle="1" w:styleId="xl121">
    <w:name w:val="xl121"/>
    <w:basedOn w:val="Normal"/>
    <w:rsid w:val="005B718F"/>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Garamond" w:eastAsia="Times New Roman" w:hAnsi="Garamond" w:cs="Times New Roman"/>
      <w:color w:val="000000"/>
      <w:sz w:val="24"/>
      <w:szCs w:val="24"/>
      <w:lang w:eastAsia="fr-FR"/>
    </w:rPr>
  </w:style>
  <w:style w:type="paragraph" w:customStyle="1" w:styleId="xl122">
    <w:name w:val="xl122"/>
    <w:basedOn w:val="Normal"/>
    <w:rsid w:val="005B718F"/>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Garamond" w:eastAsia="Times New Roman" w:hAnsi="Garamond" w:cs="Times New Roman"/>
      <w:color w:val="000000"/>
      <w:sz w:val="24"/>
      <w:szCs w:val="24"/>
      <w:lang w:eastAsia="fr-FR"/>
    </w:rPr>
  </w:style>
  <w:style w:type="paragraph" w:customStyle="1" w:styleId="xl123">
    <w:name w:val="xl123"/>
    <w:basedOn w:val="Normal"/>
    <w:rsid w:val="005B718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textAlignment w:val="center"/>
    </w:pPr>
    <w:rPr>
      <w:rFonts w:ascii="Garamond" w:eastAsia="Times New Roman" w:hAnsi="Garamond" w:cs="Times New Roman"/>
      <w:b/>
      <w:bCs/>
      <w:color w:val="000000"/>
      <w:sz w:val="24"/>
      <w:szCs w:val="24"/>
      <w:lang w:eastAsia="fr-FR"/>
    </w:rPr>
  </w:style>
  <w:style w:type="paragraph" w:customStyle="1" w:styleId="xl124">
    <w:name w:val="xl124"/>
    <w:basedOn w:val="Normal"/>
    <w:rsid w:val="005B718F"/>
    <w:pPr>
      <w:pBdr>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ascii="Garamond" w:eastAsia="Times New Roman" w:hAnsi="Garamond" w:cs="Times New Roman"/>
      <w:b/>
      <w:bCs/>
      <w:i/>
      <w:iCs/>
      <w:color w:val="000000"/>
      <w:sz w:val="24"/>
      <w:szCs w:val="24"/>
      <w:lang w:eastAsia="fr-FR"/>
    </w:rPr>
  </w:style>
  <w:style w:type="paragraph" w:customStyle="1" w:styleId="xl125">
    <w:name w:val="xl125"/>
    <w:basedOn w:val="Normal"/>
    <w:rsid w:val="005B718F"/>
    <w:pPr>
      <w:pBdr>
        <w:left w:val="single" w:sz="4" w:space="0" w:color="auto"/>
        <w:right w:val="single" w:sz="4" w:space="0" w:color="auto"/>
      </w:pBdr>
      <w:spacing w:before="100" w:beforeAutospacing="1" w:after="100" w:afterAutospacing="1" w:line="240" w:lineRule="auto"/>
      <w:jc w:val="center"/>
      <w:textAlignment w:val="center"/>
    </w:pPr>
    <w:rPr>
      <w:rFonts w:ascii="Garamond" w:eastAsia="Times New Roman" w:hAnsi="Garamond" w:cs="Times New Roman"/>
      <w:color w:val="000000"/>
      <w:sz w:val="24"/>
      <w:szCs w:val="24"/>
      <w:lang w:eastAsia="fr-FR"/>
    </w:rPr>
  </w:style>
  <w:style w:type="paragraph" w:customStyle="1" w:styleId="xl126">
    <w:name w:val="xl126"/>
    <w:basedOn w:val="Normal"/>
    <w:rsid w:val="005B718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Garamond" w:eastAsia="Times New Roman" w:hAnsi="Garamond" w:cs="Times New Roman"/>
      <w:b/>
      <w:bCs/>
      <w:color w:val="000000"/>
      <w:sz w:val="24"/>
      <w:szCs w:val="24"/>
      <w:lang w:eastAsia="fr-FR"/>
    </w:rPr>
  </w:style>
  <w:style w:type="paragraph" w:customStyle="1" w:styleId="xl127">
    <w:name w:val="xl127"/>
    <w:basedOn w:val="Normal"/>
    <w:rsid w:val="005B718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Garamond" w:eastAsia="Times New Roman" w:hAnsi="Garamond" w:cs="Times New Roman"/>
      <w:color w:val="000000"/>
      <w:sz w:val="24"/>
      <w:szCs w:val="24"/>
      <w:lang w:eastAsia="fr-FR"/>
    </w:rPr>
  </w:style>
  <w:style w:type="paragraph" w:customStyle="1" w:styleId="xl128">
    <w:name w:val="xl128"/>
    <w:basedOn w:val="Normal"/>
    <w:rsid w:val="005B718F"/>
    <w:pPr>
      <w:pBdr>
        <w:top w:val="single" w:sz="4" w:space="0" w:color="auto"/>
        <w:bottom w:val="single" w:sz="4" w:space="0" w:color="auto"/>
      </w:pBdr>
      <w:shd w:val="clear" w:color="000000" w:fill="FABF8F"/>
      <w:spacing w:before="100" w:beforeAutospacing="1" w:after="100" w:afterAutospacing="1" w:line="240" w:lineRule="auto"/>
      <w:jc w:val="center"/>
      <w:textAlignment w:val="center"/>
    </w:pPr>
    <w:rPr>
      <w:rFonts w:ascii="Garamond" w:eastAsia="Times New Roman" w:hAnsi="Garamond" w:cs="Times New Roman"/>
      <w:b/>
      <w:bCs/>
      <w:color w:val="000000"/>
      <w:sz w:val="24"/>
      <w:szCs w:val="24"/>
      <w:lang w:eastAsia="fr-FR"/>
    </w:rPr>
  </w:style>
  <w:style w:type="paragraph" w:customStyle="1" w:styleId="xl129">
    <w:name w:val="xl129"/>
    <w:basedOn w:val="Normal"/>
    <w:rsid w:val="005B718F"/>
    <w:pPr>
      <w:pBdr>
        <w:top w:val="single" w:sz="4" w:space="0" w:color="auto"/>
        <w:bottom w:val="single" w:sz="4" w:space="0" w:color="auto"/>
        <w:right w:val="single" w:sz="4" w:space="0" w:color="auto"/>
      </w:pBdr>
      <w:shd w:val="clear" w:color="000000" w:fill="FABF8F"/>
      <w:spacing w:before="100" w:beforeAutospacing="1" w:after="100" w:afterAutospacing="1" w:line="240" w:lineRule="auto"/>
      <w:jc w:val="center"/>
      <w:textAlignment w:val="center"/>
    </w:pPr>
    <w:rPr>
      <w:rFonts w:ascii="Garamond" w:eastAsia="Times New Roman" w:hAnsi="Garamond" w:cs="Times New Roman"/>
      <w:b/>
      <w:bCs/>
      <w:color w:val="000000"/>
      <w:sz w:val="24"/>
      <w:szCs w:val="24"/>
      <w:lang w:eastAsia="fr-FR"/>
    </w:rPr>
  </w:style>
  <w:style w:type="paragraph" w:customStyle="1" w:styleId="xl130">
    <w:name w:val="xl130"/>
    <w:basedOn w:val="Normal"/>
    <w:rsid w:val="005B718F"/>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Garamond" w:eastAsia="Times New Roman" w:hAnsi="Garamond" w:cs="Times New Roman"/>
      <w:b/>
      <w:bCs/>
      <w:color w:val="000000"/>
      <w:sz w:val="24"/>
      <w:szCs w:val="24"/>
      <w:lang w:eastAsia="fr-FR"/>
    </w:rPr>
  </w:style>
  <w:style w:type="paragraph" w:customStyle="1" w:styleId="xl131">
    <w:name w:val="xl131"/>
    <w:basedOn w:val="Normal"/>
    <w:rsid w:val="005B718F"/>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Garamond" w:eastAsia="Times New Roman" w:hAnsi="Garamond" w:cs="Times New Roman"/>
      <w:b/>
      <w:bCs/>
      <w:color w:val="000000"/>
      <w:sz w:val="24"/>
      <w:szCs w:val="24"/>
      <w:lang w:eastAsia="fr-FR"/>
    </w:rPr>
  </w:style>
  <w:style w:type="paragraph" w:customStyle="1" w:styleId="xl132">
    <w:name w:val="xl132"/>
    <w:basedOn w:val="Normal"/>
    <w:rsid w:val="005B718F"/>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Garamond" w:eastAsia="Times New Roman" w:hAnsi="Garamond" w:cs="Times New Roman"/>
      <w:sz w:val="24"/>
      <w:szCs w:val="24"/>
      <w:lang w:eastAsia="fr-FR"/>
    </w:rPr>
  </w:style>
  <w:style w:type="paragraph" w:customStyle="1" w:styleId="xl133">
    <w:name w:val="xl133"/>
    <w:basedOn w:val="Normal"/>
    <w:rsid w:val="005B718F"/>
    <w:pPr>
      <w:pBdr>
        <w:left w:val="single" w:sz="4" w:space="0" w:color="auto"/>
        <w:right w:val="single" w:sz="4" w:space="0" w:color="auto"/>
      </w:pBdr>
      <w:spacing w:before="100" w:beforeAutospacing="1" w:after="100" w:afterAutospacing="1" w:line="240" w:lineRule="auto"/>
      <w:textAlignment w:val="center"/>
    </w:pPr>
    <w:rPr>
      <w:rFonts w:ascii="Garamond" w:eastAsia="Times New Roman" w:hAnsi="Garamond" w:cs="Times New Roman"/>
      <w:sz w:val="24"/>
      <w:szCs w:val="24"/>
      <w:lang w:eastAsia="fr-FR"/>
    </w:rPr>
  </w:style>
  <w:style w:type="paragraph" w:customStyle="1" w:styleId="xl134">
    <w:name w:val="xl134"/>
    <w:basedOn w:val="Normal"/>
    <w:rsid w:val="005B718F"/>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Garamond" w:eastAsia="Times New Roman" w:hAnsi="Garamond" w:cs="Times New Roman"/>
      <w:sz w:val="24"/>
      <w:szCs w:val="24"/>
      <w:lang w:eastAsia="fr-FR"/>
    </w:rPr>
  </w:style>
  <w:style w:type="paragraph" w:customStyle="1" w:styleId="xl135">
    <w:name w:val="xl135"/>
    <w:basedOn w:val="Normal"/>
    <w:rsid w:val="005B718F"/>
    <w:pPr>
      <w:pBdr>
        <w:left w:val="single" w:sz="4" w:space="0" w:color="auto"/>
        <w:right w:val="single" w:sz="4" w:space="0" w:color="auto"/>
      </w:pBdr>
      <w:spacing w:before="100" w:beforeAutospacing="1" w:after="100" w:afterAutospacing="1" w:line="240" w:lineRule="auto"/>
      <w:textAlignment w:val="center"/>
    </w:pPr>
    <w:rPr>
      <w:rFonts w:ascii="Garamond" w:eastAsia="Times New Roman" w:hAnsi="Garamond" w:cs="Times New Roman"/>
      <w:b/>
      <w:bCs/>
      <w:color w:val="000000"/>
      <w:sz w:val="24"/>
      <w:szCs w:val="24"/>
      <w:lang w:eastAsia="fr-FR"/>
    </w:rPr>
  </w:style>
  <w:style w:type="paragraph" w:customStyle="1" w:styleId="xl136">
    <w:name w:val="xl136"/>
    <w:basedOn w:val="Normal"/>
    <w:rsid w:val="005B718F"/>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Garamond" w:eastAsia="Times New Roman" w:hAnsi="Garamond" w:cs="Times New Roman"/>
      <w:b/>
      <w:bCs/>
      <w:color w:val="000000"/>
      <w:sz w:val="24"/>
      <w:szCs w:val="24"/>
      <w:lang w:eastAsia="fr-FR"/>
    </w:rPr>
  </w:style>
  <w:style w:type="paragraph" w:customStyle="1" w:styleId="xl137">
    <w:name w:val="xl137"/>
    <w:basedOn w:val="Normal"/>
    <w:rsid w:val="005B718F"/>
    <w:pPr>
      <w:pBdr>
        <w:top w:val="single" w:sz="4" w:space="0" w:color="auto"/>
        <w:bottom w:val="single" w:sz="4" w:space="0" w:color="auto"/>
        <w:right w:val="single" w:sz="4" w:space="0" w:color="auto"/>
      </w:pBdr>
      <w:shd w:val="clear" w:color="000000" w:fill="FFC000"/>
      <w:spacing w:before="100" w:beforeAutospacing="1" w:after="100" w:afterAutospacing="1" w:line="240" w:lineRule="auto"/>
      <w:jc w:val="center"/>
      <w:textAlignment w:val="center"/>
    </w:pPr>
    <w:rPr>
      <w:rFonts w:ascii="Garamond" w:eastAsia="Times New Roman" w:hAnsi="Garamond" w:cs="Times New Roman"/>
      <w:sz w:val="24"/>
      <w:szCs w:val="24"/>
      <w:lang w:eastAsia="fr-FR"/>
    </w:rPr>
  </w:style>
  <w:style w:type="paragraph" w:customStyle="1" w:styleId="xl138">
    <w:name w:val="xl138"/>
    <w:basedOn w:val="Normal"/>
    <w:rsid w:val="005B718F"/>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line="240" w:lineRule="auto"/>
      <w:textAlignment w:val="center"/>
    </w:pPr>
    <w:rPr>
      <w:rFonts w:ascii="Garamond" w:eastAsia="Times New Roman" w:hAnsi="Garamond" w:cs="Times New Roman"/>
      <w:sz w:val="24"/>
      <w:szCs w:val="24"/>
      <w:lang w:eastAsia="fr-FR"/>
    </w:rPr>
  </w:style>
  <w:style w:type="paragraph" w:customStyle="1" w:styleId="xl139">
    <w:name w:val="xl139"/>
    <w:basedOn w:val="Normal"/>
    <w:rsid w:val="005B718F"/>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line="240" w:lineRule="auto"/>
      <w:jc w:val="center"/>
      <w:textAlignment w:val="center"/>
    </w:pPr>
    <w:rPr>
      <w:rFonts w:ascii="Garamond" w:eastAsia="Times New Roman" w:hAnsi="Garamond" w:cs="Times New Roman"/>
      <w:color w:val="000000"/>
      <w:sz w:val="24"/>
      <w:szCs w:val="24"/>
      <w:lang w:eastAsia="fr-FR"/>
    </w:rPr>
  </w:style>
  <w:style w:type="paragraph" w:customStyle="1" w:styleId="xl140">
    <w:name w:val="xl140"/>
    <w:basedOn w:val="Normal"/>
    <w:rsid w:val="005B718F"/>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line="240" w:lineRule="auto"/>
      <w:textAlignment w:val="center"/>
    </w:pPr>
    <w:rPr>
      <w:rFonts w:ascii="Garamond" w:eastAsia="Times New Roman" w:hAnsi="Garamond" w:cs="Times New Roman"/>
      <w:color w:val="000000"/>
      <w:sz w:val="24"/>
      <w:szCs w:val="24"/>
      <w:lang w:eastAsia="fr-FR"/>
    </w:rPr>
  </w:style>
  <w:style w:type="paragraph" w:customStyle="1" w:styleId="xl141">
    <w:name w:val="xl141"/>
    <w:basedOn w:val="Normal"/>
    <w:rsid w:val="005B718F"/>
    <w:pPr>
      <w:pBdr>
        <w:top w:val="single" w:sz="4" w:space="0" w:color="auto"/>
        <w:left w:val="single" w:sz="4" w:space="0" w:color="auto"/>
        <w:bottom w:val="single" w:sz="4" w:space="0" w:color="auto"/>
      </w:pBdr>
      <w:shd w:val="clear" w:color="000000" w:fill="FFC000"/>
      <w:spacing w:before="100" w:beforeAutospacing="1" w:after="100" w:afterAutospacing="1" w:line="240" w:lineRule="auto"/>
      <w:jc w:val="center"/>
      <w:textAlignment w:val="center"/>
    </w:pPr>
    <w:rPr>
      <w:rFonts w:ascii="Garamond" w:eastAsia="Times New Roman" w:hAnsi="Garamond" w:cs="Times New Roman"/>
      <w:b/>
      <w:bCs/>
      <w:color w:val="000000"/>
      <w:sz w:val="24"/>
      <w:szCs w:val="24"/>
      <w:lang w:eastAsia="fr-FR"/>
    </w:rPr>
  </w:style>
  <w:style w:type="paragraph" w:customStyle="1" w:styleId="xl142">
    <w:name w:val="xl142"/>
    <w:basedOn w:val="Normal"/>
    <w:rsid w:val="005B718F"/>
    <w:pPr>
      <w:shd w:val="clear" w:color="000000" w:fill="FFC000"/>
      <w:spacing w:before="100" w:beforeAutospacing="1" w:after="100" w:afterAutospacing="1" w:line="240" w:lineRule="auto"/>
    </w:pPr>
    <w:rPr>
      <w:rFonts w:ascii="Times New Roman" w:eastAsia="Times New Roman" w:hAnsi="Times New Roman" w:cs="Times New Roman"/>
      <w:sz w:val="24"/>
      <w:szCs w:val="24"/>
      <w:lang w:eastAsia="fr-FR"/>
    </w:rPr>
  </w:style>
  <w:style w:type="paragraph" w:customStyle="1" w:styleId="xl143">
    <w:name w:val="xl143"/>
    <w:basedOn w:val="Normal"/>
    <w:rsid w:val="005B718F"/>
    <w:pPr>
      <w:pBdr>
        <w:top w:val="single" w:sz="4" w:space="0" w:color="auto"/>
        <w:bottom w:val="single" w:sz="4" w:space="0" w:color="auto"/>
      </w:pBdr>
      <w:shd w:val="clear" w:color="000000" w:fill="FABF8F"/>
      <w:spacing w:before="100" w:beforeAutospacing="1" w:after="100" w:afterAutospacing="1" w:line="240" w:lineRule="auto"/>
      <w:textAlignment w:val="center"/>
    </w:pPr>
    <w:rPr>
      <w:rFonts w:ascii="Garamond" w:eastAsia="Times New Roman" w:hAnsi="Garamond" w:cs="Times New Roman"/>
      <w:b/>
      <w:bCs/>
      <w:color w:val="000000"/>
      <w:sz w:val="24"/>
      <w:szCs w:val="24"/>
      <w:lang w:eastAsia="fr-FR"/>
    </w:rPr>
  </w:style>
  <w:style w:type="paragraph" w:customStyle="1" w:styleId="xl144">
    <w:name w:val="xl144"/>
    <w:basedOn w:val="Normal"/>
    <w:rsid w:val="005B718F"/>
    <w:pPr>
      <w:pBdr>
        <w:top w:val="single" w:sz="4" w:space="0" w:color="auto"/>
        <w:bottom w:val="single" w:sz="4" w:space="0" w:color="auto"/>
      </w:pBdr>
      <w:shd w:val="clear" w:color="000000" w:fill="FFC000"/>
      <w:spacing w:before="100" w:beforeAutospacing="1" w:after="100" w:afterAutospacing="1" w:line="240" w:lineRule="auto"/>
      <w:jc w:val="center"/>
      <w:textAlignment w:val="center"/>
    </w:pPr>
    <w:rPr>
      <w:rFonts w:ascii="Garamond" w:eastAsia="Times New Roman" w:hAnsi="Garamond" w:cs="Times New Roman"/>
      <w:sz w:val="24"/>
      <w:szCs w:val="24"/>
      <w:lang w:eastAsia="fr-FR"/>
    </w:rPr>
  </w:style>
  <w:style w:type="character" w:styleId="Marquedecommentaire">
    <w:name w:val="annotation reference"/>
    <w:basedOn w:val="Policepardfaut"/>
    <w:uiPriority w:val="99"/>
    <w:semiHidden/>
    <w:unhideWhenUsed/>
    <w:rsid w:val="00963291"/>
    <w:rPr>
      <w:sz w:val="16"/>
      <w:szCs w:val="16"/>
    </w:rPr>
  </w:style>
  <w:style w:type="paragraph" w:styleId="Commentaire">
    <w:name w:val="annotation text"/>
    <w:basedOn w:val="Normal"/>
    <w:link w:val="CommentaireCar"/>
    <w:uiPriority w:val="99"/>
    <w:semiHidden/>
    <w:unhideWhenUsed/>
    <w:rsid w:val="00963291"/>
    <w:pPr>
      <w:spacing w:line="240" w:lineRule="auto"/>
    </w:pPr>
    <w:rPr>
      <w:sz w:val="20"/>
      <w:szCs w:val="20"/>
    </w:rPr>
  </w:style>
  <w:style w:type="character" w:customStyle="1" w:styleId="CommentaireCar">
    <w:name w:val="Commentaire Car"/>
    <w:basedOn w:val="Policepardfaut"/>
    <w:link w:val="Commentaire"/>
    <w:uiPriority w:val="99"/>
    <w:semiHidden/>
    <w:rsid w:val="00963291"/>
    <w:rPr>
      <w:sz w:val="20"/>
      <w:szCs w:val="20"/>
    </w:rPr>
  </w:style>
  <w:style w:type="paragraph" w:styleId="Objetducommentaire">
    <w:name w:val="annotation subject"/>
    <w:basedOn w:val="Commentaire"/>
    <w:next w:val="Commentaire"/>
    <w:link w:val="ObjetducommentaireCar"/>
    <w:uiPriority w:val="99"/>
    <w:semiHidden/>
    <w:unhideWhenUsed/>
    <w:rsid w:val="00963291"/>
    <w:rPr>
      <w:b/>
      <w:bCs/>
    </w:rPr>
  </w:style>
  <w:style w:type="character" w:customStyle="1" w:styleId="ObjetducommentaireCar">
    <w:name w:val="Objet du commentaire Car"/>
    <w:basedOn w:val="CommentaireCar"/>
    <w:link w:val="Objetducommentaire"/>
    <w:uiPriority w:val="99"/>
    <w:semiHidden/>
    <w:rsid w:val="00963291"/>
    <w:rPr>
      <w:b/>
      <w:bCs/>
      <w:sz w:val="20"/>
      <w:szCs w:val="20"/>
    </w:rPr>
  </w:style>
  <w:style w:type="paragraph" w:styleId="Notedefin">
    <w:name w:val="endnote text"/>
    <w:basedOn w:val="Normal"/>
    <w:link w:val="NotedefinCar"/>
    <w:uiPriority w:val="99"/>
    <w:semiHidden/>
    <w:unhideWhenUsed/>
    <w:rsid w:val="00845200"/>
    <w:pPr>
      <w:spacing w:after="0" w:line="240" w:lineRule="auto"/>
    </w:pPr>
    <w:rPr>
      <w:sz w:val="20"/>
      <w:szCs w:val="20"/>
    </w:rPr>
  </w:style>
  <w:style w:type="character" w:customStyle="1" w:styleId="NotedefinCar">
    <w:name w:val="Note de fin Car"/>
    <w:basedOn w:val="Policepardfaut"/>
    <w:link w:val="Notedefin"/>
    <w:uiPriority w:val="99"/>
    <w:semiHidden/>
    <w:rsid w:val="00845200"/>
    <w:rPr>
      <w:sz w:val="20"/>
      <w:szCs w:val="20"/>
    </w:rPr>
  </w:style>
  <w:style w:type="character" w:styleId="Appeldenotedefin">
    <w:name w:val="endnote reference"/>
    <w:basedOn w:val="Policepardfaut"/>
    <w:uiPriority w:val="99"/>
    <w:semiHidden/>
    <w:unhideWhenUsed/>
    <w:rsid w:val="00845200"/>
    <w:rPr>
      <w:vertAlign w:val="superscript"/>
    </w:rPr>
  </w:style>
  <w:style w:type="paragraph" w:styleId="Rvision">
    <w:name w:val="Revision"/>
    <w:hidden/>
    <w:uiPriority w:val="99"/>
    <w:semiHidden/>
    <w:rsid w:val="004D0BE4"/>
    <w:pPr>
      <w:spacing w:after="0" w:line="240" w:lineRule="auto"/>
    </w:pPr>
  </w:style>
  <w:style w:type="paragraph" w:customStyle="1" w:styleId="Grillemoyenne21">
    <w:name w:val="Grille moyenne 21"/>
    <w:uiPriority w:val="1"/>
    <w:qFormat/>
    <w:rsid w:val="00105D23"/>
    <w:pPr>
      <w:spacing w:beforeAutospacing="1" w:after="0" w:line="240" w:lineRule="auto"/>
      <w:ind w:firstLine="709"/>
    </w:pPr>
    <w:rPr>
      <w:rFonts w:ascii="Calibri" w:eastAsia="Calibri" w:hAnsi="Calibri" w:cs="Times New Roman"/>
    </w:rPr>
  </w:style>
  <w:style w:type="paragraph" w:styleId="Sansinterligne">
    <w:name w:val="No Spacing"/>
    <w:link w:val="SansinterligneCar"/>
    <w:uiPriority w:val="1"/>
    <w:qFormat/>
    <w:rsid w:val="00105D23"/>
    <w:pPr>
      <w:spacing w:after="0" w:line="240" w:lineRule="auto"/>
    </w:pPr>
    <w:rPr>
      <w:rFonts w:ascii="Calibri" w:eastAsia="Times New Roman" w:hAnsi="Calibri" w:cs="Times New Roman"/>
      <w:lang w:eastAsia="fr-FR"/>
    </w:rPr>
  </w:style>
  <w:style w:type="character" w:customStyle="1" w:styleId="SansinterligneCar">
    <w:name w:val="Sans interligne Car"/>
    <w:link w:val="Sansinterligne"/>
    <w:uiPriority w:val="1"/>
    <w:rsid w:val="00105D23"/>
    <w:rPr>
      <w:rFonts w:ascii="Calibri" w:eastAsia="Times New Roman" w:hAnsi="Calibri" w:cs="Times New Roman"/>
      <w:lang w:eastAsia="fr-F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itre1">
    <w:name w:val="heading 1"/>
    <w:basedOn w:val="Normal"/>
    <w:next w:val="Normal"/>
    <w:link w:val="Titre1Car"/>
    <w:uiPriority w:val="9"/>
    <w:qFormat/>
    <w:rsid w:val="004F2102"/>
    <w:pPr>
      <w:keepNext/>
      <w:numPr>
        <w:numId w:val="32"/>
      </w:numPr>
      <w:spacing w:before="360" w:after="240" w:line="312" w:lineRule="auto"/>
      <w:outlineLvl w:val="0"/>
    </w:pPr>
    <w:rPr>
      <w:rFonts w:ascii="Arial Narrow" w:eastAsia="Times New Roman" w:hAnsi="Arial Narrow" w:cs="Times New Roman"/>
      <w:b/>
      <w:kern w:val="32"/>
      <w:sz w:val="32"/>
      <w:szCs w:val="32"/>
      <w:lang w:eastAsia="fr-FR"/>
    </w:rPr>
  </w:style>
  <w:style w:type="paragraph" w:styleId="Titre2">
    <w:name w:val="heading 2"/>
    <w:basedOn w:val="Normal"/>
    <w:next w:val="Normal"/>
    <w:link w:val="Titre2Car"/>
    <w:autoRedefine/>
    <w:uiPriority w:val="9"/>
    <w:qFormat/>
    <w:rsid w:val="00182B4D"/>
    <w:pPr>
      <w:keepNext/>
      <w:numPr>
        <w:ilvl w:val="1"/>
        <w:numId w:val="32"/>
      </w:numPr>
      <w:spacing w:before="360" w:after="120" w:line="360" w:lineRule="auto"/>
      <w:ind w:left="578" w:hanging="578"/>
      <w:outlineLvl w:val="1"/>
    </w:pPr>
    <w:rPr>
      <w:rFonts w:ascii="Garamond" w:eastAsia="Times New Roman" w:hAnsi="Garamond" w:cs="Times New Roman"/>
      <w:b/>
      <w:sz w:val="26"/>
      <w:szCs w:val="26"/>
      <w:lang w:eastAsia="fr-FR"/>
    </w:rPr>
  </w:style>
  <w:style w:type="paragraph" w:styleId="Titre3">
    <w:name w:val="heading 3"/>
    <w:basedOn w:val="Titre2"/>
    <w:next w:val="Normal"/>
    <w:link w:val="Titre3Car"/>
    <w:autoRedefine/>
    <w:uiPriority w:val="9"/>
    <w:qFormat/>
    <w:rsid w:val="00652D9F"/>
    <w:pPr>
      <w:numPr>
        <w:ilvl w:val="2"/>
      </w:numPr>
      <w:tabs>
        <w:tab w:val="left" w:pos="567"/>
        <w:tab w:val="left" w:pos="737"/>
        <w:tab w:val="left" w:pos="1134"/>
      </w:tabs>
      <w:outlineLvl w:val="2"/>
    </w:pPr>
    <w:rPr>
      <w:i/>
      <w:sz w:val="24"/>
    </w:rPr>
  </w:style>
  <w:style w:type="paragraph" w:styleId="Titre4">
    <w:name w:val="heading 4"/>
    <w:basedOn w:val="Titre3"/>
    <w:next w:val="Normal"/>
    <w:link w:val="Titre4Car"/>
    <w:qFormat/>
    <w:rsid w:val="00BD2DF3"/>
    <w:pPr>
      <w:numPr>
        <w:ilvl w:val="0"/>
        <w:numId w:val="0"/>
      </w:numPr>
      <w:ind w:left="567"/>
      <w:outlineLvl w:val="3"/>
    </w:pPr>
    <w:rPr>
      <w:szCs w:val="28"/>
    </w:rPr>
  </w:style>
  <w:style w:type="paragraph" w:styleId="Titre5">
    <w:name w:val="heading 5"/>
    <w:basedOn w:val="Normal"/>
    <w:next w:val="Normal"/>
    <w:link w:val="Titre5Car"/>
    <w:uiPriority w:val="9"/>
    <w:semiHidden/>
    <w:unhideWhenUsed/>
    <w:qFormat/>
    <w:rsid w:val="00A56DA8"/>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BD2DF3"/>
    <w:rPr>
      <w:rFonts w:ascii="Arial Narrow" w:eastAsia="Times New Roman" w:hAnsi="Arial Narrow" w:cs="Times New Roman"/>
      <w:b/>
      <w:kern w:val="32"/>
      <w:sz w:val="32"/>
      <w:szCs w:val="32"/>
      <w:lang w:eastAsia="fr-FR"/>
    </w:rPr>
  </w:style>
  <w:style w:type="character" w:customStyle="1" w:styleId="Titre2Car">
    <w:name w:val="Titre 2 Car"/>
    <w:basedOn w:val="Policepardfaut"/>
    <w:link w:val="Titre2"/>
    <w:uiPriority w:val="9"/>
    <w:rsid w:val="00182B4D"/>
    <w:rPr>
      <w:rFonts w:ascii="Garamond" w:eastAsia="Times New Roman" w:hAnsi="Garamond" w:cs="Times New Roman"/>
      <w:b/>
      <w:sz w:val="26"/>
      <w:szCs w:val="26"/>
      <w:lang w:eastAsia="fr-FR"/>
    </w:rPr>
  </w:style>
  <w:style w:type="character" w:customStyle="1" w:styleId="Titre3Car">
    <w:name w:val="Titre 3 Car"/>
    <w:basedOn w:val="Policepardfaut"/>
    <w:link w:val="Titre3"/>
    <w:uiPriority w:val="9"/>
    <w:rsid w:val="00652D9F"/>
    <w:rPr>
      <w:rFonts w:ascii="Garamond" w:eastAsia="Times New Roman" w:hAnsi="Garamond" w:cs="Times New Roman"/>
      <w:b/>
      <w:i/>
      <w:sz w:val="24"/>
      <w:szCs w:val="26"/>
      <w:lang w:eastAsia="fr-FR"/>
    </w:rPr>
  </w:style>
  <w:style w:type="character" w:customStyle="1" w:styleId="Titre4Car">
    <w:name w:val="Titre 4 Car"/>
    <w:basedOn w:val="Policepardfaut"/>
    <w:link w:val="Titre4"/>
    <w:rsid w:val="00BD2DF3"/>
    <w:rPr>
      <w:rFonts w:ascii="Arial Narrow" w:eastAsia="Times New Roman" w:hAnsi="Arial Narrow" w:cs="Times New Roman"/>
      <w:i/>
      <w:szCs w:val="28"/>
      <w:lang w:eastAsia="fr-FR"/>
    </w:rPr>
  </w:style>
  <w:style w:type="character" w:customStyle="1" w:styleId="Titre5Car">
    <w:name w:val="Titre 5 Car"/>
    <w:basedOn w:val="Policepardfaut"/>
    <w:link w:val="Titre5"/>
    <w:uiPriority w:val="9"/>
    <w:semiHidden/>
    <w:rsid w:val="00A56DA8"/>
    <w:rPr>
      <w:rFonts w:asciiTheme="majorHAnsi" w:eastAsiaTheme="majorEastAsia" w:hAnsiTheme="majorHAnsi" w:cstheme="majorBidi"/>
      <w:color w:val="2E74B5" w:themeColor="accent1" w:themeShade="BF"/>
    </w:rPr>
  </w:style>
  <w:style w:type="paragraph" w:styleId="Paragraphedeliste">
    <w:name w:val="List Paragraph"/>
    <w:basedOn w:val="Normal"/>
    <w:link w:val="ParagraphedelisteCar"/>
    <w:uiPriority w:val="34"/>
    <w:qFormat/>
    <w:rsid w:val="006B5B53"/>
    <w:pPr>
      <w:ind w:left="720"/>
      <w:contextualSpacing/>
    </w:pPr>
  </w:style>
  <w:style w:type="character" w:customStyle="1" w:styleId="ParagraphedelisteCar">
    <w:name w:val="Paragraphe de liste Car"/>
    <w:link w:val="Paragraphedeliste"/>
    <w:uiPriority w:val="34"/>
    <w:locked/>
    <w:rsid w:val="00A56DA8"/>
  </w:style>
  <w:style w:type="paragraph" w:customStyle="1" w:styleId="Default">
    <w:name w:val="Default"/>
    <w:rsid w:val="00915599"/>
    <w:pPr>
      <w:autoSpaceDE w:val="0"/>
      <w:autoSpaceDN w:val="0"/>
      <w:adjustRightInd w:val="0"/>
      <w:spacing w:after="0" w:line="240" w:lineRule="auto"/>
    </w:pPr>
    <w:rPr>
      <w:rFonts w:ascii="Helvetica 45 Light" w:hAnsi="Helvetica 45 Light" w:cs="Helvetica 45 Light"/>
      <w:color w:val="000000"/>
      <w:sz w:val="24"/>
      <w:szCs w:val="24"/>
    </w:rPr>
  </w:style>
  <w:style w:type="paragraph" w:styleId="Notedebasdepage">
    <w:name w:val="footnote text"/>
    <w:basedOn w:val="Normal"/>
    <w:link w:val="NotedebasdepageCar"/>
    <w:uiPriority w:val="99"/>
    <w:semiHidden/>
    <w:unhideWhenUsed/>
    <w:rsid w:val="00CF0B13"/>
    <w:pPr>
      <w:spacing w:after="0" w:line="240" w:lineRule="auto"/>
    </w:pPr>
    <w:rPr>
      <w:sz w:val="20"/>
      <w:szCs w:val="20"/>
    </w:rPr>
  </w:style>
  <w:style w:type="character" w:customStyle="1" w:styleId="NotedebasdepageCar">
    <w:name w:val="Note de bas de page Car"/>
    <w:basedOn w:val="Policepardfaut"/>
    <w:link w:val="Notedebasdepage"/>
    <w:uiPriority w:val="99"/>
    <w:semiHidden/>
    <w:rsid w:val="00CF0B13"/>
    <w:rPr>
      <w:sz w:val="20"/>
      <w:szCs w:val="20"/>
    </w:rPr>
  </w:style>
  <w:style w:type="character" w:styleId="Appelnotedebasdep">
    <w:name w:val="footnote reference"/>
    <w:basedOn w:val="Policepardfaut"/>
    <w:uiPriority w:val="99"/>
    <w:semiHidden/>
    <w:unhideWhenUsed/>
    <w:rsid w:val="00CF0B13"/>
    <w:rPr>
      <w:vertAlign w:val="superscript"/>
    </w:rPr>
  </w:style>
  <w:style w:type="paragraph" w:styleId="Textedebulles">
    <w:name w:val="Balloon Text"/>
    <w:basedOn w:val="Normal"/>
    <w:link w:val="TextedebullesCar"/>
    <w:uiPriority w:val="99"/>
    <w:semiHidden/>
    <w:unhideWhenUsed/>
    <w:rsid w:val="00FD0EEC"/>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FD0EEC"/>
    <w:rPr>
      <w:rFonts w:ascii="Segoe UI" w:hAnsi="Segoe UI" w:cs="Segoe UI"/>
      <w:sz w:val="18"/>
      <w:szCs w:val="18"/>
    </w:rPr>
  </w:style>
  <w:style w:type="paragraph" w:styleId="En-tte">
    <w:name w:val="header"/>
    <w:basedOn w:val="Normal"/>
    <w:link w:val="En-tteCar"/>
    <w:uiPriority w:val="99"/>
    <w:unhideWhenUsed/>
    <w:rsid w:val="00471549"/>
    <w:pPr>
      <w:tabs>
        <w:tab w:val="center" w:pos="4536"/>
        <w:tab w:val="right" w:pos="9072"/>
      </w:tabs>
      <w:spacing w:after="0" w:line="240" w:lineRule="auto"/>
    </w:pPr>
  </w:style>
  <w:style w:type="character" w:customStyle="1" w:styleId="En-tteCar">
    <w:name w:val="En-tête Car"/>
    <w:basedOn w:val="Policepardfaut"/>
    <w:link w:val="En-tte"/>
    <w:uiPriority w:val="99"/>
    <w:rsid w:val="00471549"/>
  </w:style>
  <w:style w:type="paragraph" w:styleId="Pieddepage">
    <w:name w:val="footer"/>
    <w:basedOn w:val="Normal"/>
    <w:link w:val="PieddepageCar"/>
    <w:uiPriority w:val="99"/>
    <w:unhideWhenUsed/>
    <w:rsid w:val="00471549"/>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471549"/>
  </w:style>
  <w:style w:type="paragraph" w:styleId="TM1">
    <w:name w:val="toc 1"/>
    <w:basedOn w:val="Normal"/>
    <w:next w:val="Normal"/>
    <w:autoRedefine/>
    <w:uiPriority w:val="39"/>
    <w:unhideWhenUsed/>
    <w:rsid w:val="008E24B9"/>
    <w:pPr>
      <w:tabs>
        <w:tab w:val="left" w:pos="440"/>
        <w:tab w:val="right" w:leader="dot" w:pos="9062"/>
      </w:tabs>
      <w:spacing w:after="100"/>
    </w:pPr>
    <w:rPr>
      <w:rFonts w:ascii="Garamond" w:hAnsi="Garamond"/>
      <w:b/>
      <w:noProof/>
    </w:rPr>
  </w:style>
  <w:style w:type="paragraph" w:styleId="TM2">
    <w:name w:val="toc 2"/>
    <w:basedOn w:val="Normal"/>
    <w:next w:val="Normal"/>
    <w:autoRedefine/>
    <w:uiPriority w:val="39"/>
    <w:unhideWhenUsed/>
    <w:rsid w:val="0046474C"/>
    <w:pPr>
      <w:spacing w:after="100"/>
      <w:ind w:left="220"/>
    </w:pPr>
  </w:style>
  <w:style w:type="paragraph" w:styleId="TM3">
    <w:name w:val="toc 3"/>
    <w:basedOn w:val="Normal"/>
    <w:next w:val="Normal"/>
    <w:autoRedefine/>
    <w:uiPriority w:val="39"/>
    <w:unhideWhenUsed/>
    <w:rsid w:val="0046474C"/>
    <w:pPr>
      <w:spacing w:after="100"/>
      <w:ind w:left="440"/>
    </w:pPr>
  </w:style>
  <w:style w:type="character" w:styleId="Lienhypertexte">
    <w:name w:val="Hyperlink"/>
    <w:basedOn w:val="Policepardfaut"/>
    <w:uiPriority w:val="99"/>
    <w:unhideWhenUsed/>
    <w:rsid w:val="0046474C"/>
    <w:rPr>
      <w:color w:val="0563C1" w:themeColor="hyperlink"/>
      <w:u w:val="single"/>
    </w:rPr>
  </w:style>
  <w:style w:type="table" w:styleId="Grilledutableau">
    <w:name w:val="Table Grid"/>
    <w:basedOn w:val="TableauNormal"/>
    <w:uiPriority w:val="39"/>
    <w:rsid w:val="00C1605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Lienhypertextesuivivisit">
    <w:name w:val="FollowedHyperlink"/>
    <w:basedOn w:val="Policepardfaut"/>
    <w:uiPriority w:val="99"/>
    <w:semiHidden/>
    <w:unhideWhenUsed/>
    <w:rsid w:val="005B718F"/>
    <w:rPr>
      <w:color w:val="800080"/>
      <w:u w:val="single"/>
    </w:rPr>
  </w:style>
  <w:style w:type="paragraph" w:customStyle="1" w:styleId="font5">
    <w:name w:val="font5"/>
    <w:basedOn w:val="Normal"/>
    <w:rsid w:val="005B718F"/>
    <w:pPr>
      <w:spacing w:before="100" w:beforeAutospacing="1" w:after="100" w:afterAutospacing="1" w:line="240" w:lineRule="auto"/>
    </w:pPr>
    <w:rPr>
      <w:rFonts w:ascii="Garamond" w:eastAsia="Times New Roman" w:hAnsi="Garamond" w:cs="Times New Roman"/>
      <w:color w:val="000000"/>
      <w:lang w:eastAsia="fr-FR"/>
    </w:rPr>
  </w:style>
  <w:style w:type="paragraph" w:customStyle="1" w:styleId="font6">
    <w:name w:val="font6"/>
    <w:basedOn w:val="Normal"/>
    <w:rsid w:val="005B718F"/>
    <w:pPr>
      <w:spacing w:before="100" w:beforeAutospacing="1" w:after="100" w:afterAutospacing="1" w:line="240" w:lineRule="auto"/>
    </w:pPr>
    <w:rPr>
      <w:rFonts w:ascii="Garamond" w:eastAsia="Times New Roman" w:hAnsi="Garamond" w:cs="Times New Roman"/>
      <w:color w:val="FF0000"/>
      <w:lang w:eastAsia="fr-FR"/>
    </w:rPr>
  </w:style>
  <w:style w:type="paragraph" w:customStyle="1" w:styleId="font7">
    <w:name w:val="font7"/>
    <w:basedOn w:val="Normal"/>
    <w:rsid w:val="005B718F"/>
    <w:pPr>
      <w:spacing w:before="100" w:beforeAutospacing="1" w:after="100" w:afterAutospacing="1" w:line="240" w:lineRule="auto"/>
    </w:pPr>
    <w:rPr>
      <w:rFonts w:ascii="Garamond" w:eastAsia="Times New Roman" w:hAnsi="Garamond" w:cs="Times New Roman"/>
      <w:lang w:eastAsia="fr-FR"/>
    </w:rPr>
  </w:style>
  <w:style w:type="paragraph" w:customStyle="1" w:styleId="xl63">
    <w:name w:val="xl63"/>
    <w:basedOn w:val="Normal"/>
    <w:rsid w:val="005B718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Garamond" w:eastAsia="Times New Roman" w:hAnsi="Garamond" w:cs="Times New Roman"/>
      <w:sz w:val="24"/>
      <w:szCs w:val="24"/>
      <w:lang w:eastAsia="fr-FR"/>
    </w:rPr>
  </w:style>
  <w:style w:type="paragraph" w:customStyle="1" w:styleId="xl64">
    <w:name w:val="xl64"/>
    <w:basedOn w:val="Normal"/>
    <w:rsid w:val="005B718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Garamond" w:eastAsia="Times New Roman" w:hAnsi="Garamond" w:cs="Times New Roman"/>
      <w:sz w:val="24"/>
      <w:szCs w:val="24"/>
      <w:lang w:eastAsia="fr-FR"/>
    </w:rPr>
  </w:style>
  <w:style w:type="paragraph" w:customStyle="1" w:styleId="xl65">
    <w:name w:val="xl65"/>
    <w:basedOn w:val="Normal"/>
    <w:rsid w:val="005B718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fr-FR"/>
    </w:rPr>
  </w:style>
  <w:style w:type="paragraph" w:customStyle="1" w:styleId="xl66">
    <w:name w:val="xl66"/>
    <w:basedOn w:val="Normal"/>
    <w:rsid w:val="005B718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Garamond" w:eastAsia="Times New Roman" w:hAnsi="Garamond" w:cs="Times New Roman"/>
      <w:sz w:val="24"/>
      <w:szCs w:val="24"/>
      <w:lang w:eastAsia="fr-FR"/>
    </w:rPr>
  </w:style>
  <w:style w:type="paragraph" w:customStyle="1" w:styleId="xl67">
    <w:name w:val="xl67"/>
    <w:basedOn w:val="Normal"/>
    <w:rsid w:val="005B718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right"/>
      <w:textAlignment w:val="center"/>
    </w:pPr>
    <w:rPr>
      <w:rFonts w:ascii="Garamond" w:eastAsia="Times New Roman" w:hAnsi="Garamond" w:cs="Times New Roman"/>
      <w:b/>
      <w:bCs/>
      <w:color w:val="000000"/>
      <w:sz w:val="24"/>
      <w:szCs w:val="24"/>
      <w:lang w:eastAsia="fr-FR"/>
    </w:rPr>
  </w:style>
  <w:style w:type="paragraph" w:customStyle="1" w:styleId="xl68">
    <w:name w:val="xl68"/>
    <w:basedOn w:val="Normal"/>
    <w:rsid w:val="005B718F"/>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textAlignment w:val="center"/>
    </w:pPr>
    <w:rPr>
      <w:rFonts w:ascii="Garamond" w:eastAsia="Times New Roman" w:hAnsi="Garamond" w:cs="Times New Roman"/>
      <w:b/>
      <w:bCs/>
      <w:i/>
      <w:iCs/>
      <w:color w:val="000000"/>
      <w:sz w:val="24"/>
      <w:szCs w:val="24"/>
      <w:lang w:eastAsia="fr-FR"/>
    </w:rPr>
  </w:style>
  <w:style w:type="paragraph" w:customStyle="1" w:styleId="xl69">
    <w:name w:val="xl69"/>
    <w:basedOn w:val="Normal"/>
    <w:rsid w:val="005B718F"/>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ascii="Garamond" w:eastAsia="Times New Roman" w:hAnsi="Garamond" w:cs="Times New Roman"/>
      <w:b/>
      <w:bCs/>
      <w:i/>
      <w:iCs/>
      <w:color w:val="000000"/>
      <w:sz w:val="24"/>
      <w:szCs w:val="24"/>
      <w:lang w:eastAsia="fr-FR"/>
    </w:rPr>
  </w:style>
  <w:style w:type="paragraph" w:customStyle="1" w:styleId="xl70">
    <w:name w:val="xl70"/>
    <w:basedOn w:val="Normal"/>
    <w:rsid w:val="005B718F"/>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textAlignment w:val="center"/>
    </w:pPr>
    <w:rPr>
      <w:rFonts w:ascii="Garamond" w:eastAsia="Times New Roman" w:hAnsi="Garamond" w:cs="Times New Roman"/>
      <w:b/>
      <w:bCs/>
      <w:i/>
      <w:iCs/>
      <w:color w:val="000000"/>
      <w:sz w:val="24"/>
      <w:szCs w:val="24"/>
      <w:lang w:eastAsia="fr-FR"/>
    </w:rPr>
  </w:style>
  <w:style w:type="paragraph" w:customStyle="1" w:styleId="xl71">
    <w:name w:val="xl71"/>
    <w:basedOn w:val="Normal"/>
    <w:rsid w:val="005B718F"/>
    <w:pPr>
      <w:pBdr>
        <w:top w:val="single" w:sz="4" w:space="0" w:color="auto"/>
        <w:left w:val="single" w:sz="4" w:space="0" w:color="auto"/>
        <w:bottom w:val="single" w:sz="4" w:space="0" w:color="auto"/>
        <w:right w:val="single" w:sz="4" w:space="0" w:color="auto"/>
      </w:pBdr>
      <w:shd w:val="clear" w:color="000000" w:fill="FABF8F"/>
      <w:spacing w:before="100" w:beforeAutospacing="1" w:after="100" w:afterAutospacing="1" w:line="240" w:lineRule="auto"/>
      <w:textAlignment w:val="center"/>
    </w:pPr>
    <w:rPr>
      <w:rFonts w:ascii="Garamond" w:eastAsia="Times New Roman" w:hAnsi="Garamond" w:cs="Times New Roman"/>
      <w:b/>
      <w:bCs/>
      <w:color w:val="000000"/>
      <w:sz w:val="24"/>
      <w:szCs w:val="24"/>
      <w:lang w:eastAsia="fr-FR"/>
    </w:rPr>
  </w:style>
  <w:style w:type="paragraph" w:customStyle="1" w:styleId="xl72">
    <w:name w:val="xl72"/>
    <w:basedOn w:val="Normal"/>
    <w:rsid w:val="005B718F"/>
    <w:pPr>
      <w:pBdr>
        <w:top w:val="single" w:sz="4" w:space="0" w:color="auto"/>
        <w:left w:val="single" w:sz="4" w:space="0" w:color="auto"/>
        <w:bottom w:val="single" w:sz="4" w:space="0" w:color="auto"/>
        <w:right w:val="single" w:sz="4" w:space="0" w:color="auto"/>
      </w:pBdr>
      <w:shd w:val="clear" w:color="000000" w:fill="FABF8F"/>
      <w:spacing w:before="100" w:beforeAutospacing="1" w:after="100" w:afterAutospacing="1" w:line="240" w:lineRule="auto"/>
      <w:jc w:val="center"/>
      <w:textAlignment w:val="center"/>
    </w:pPr>
    <w:rPr>
      <w:rFonts w:ascii="Garamond" w:eastAsia="Times New Roman" w:hAnsi="Garamond" w:cs="Times New Roman"/>
      <w:b/>
      <w:bCs/>
      <w:color w:val="000000"/>
      <w:sz w:val="24"/>
      <w:szCs w:val="24"/>
      <w:lang w:eastAsia="fr-FR"/>
    </w:rPr>
  </w:style>
  <w:style w:type="paragraph" w:customStyle="1" w:styleId="xl73">
    <w:name w:val="xl73"/>
    <w:basedOn w:val="Normal"/>
    <w:rsid w:val="005B718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Garamond" w:eastAsia="Times New Roman" w:hAnsi="Garamond" w:cs="Times New Roman"/>
      <w:b/>
      <w:bCs/>
      <w:color w:val="000000"/>
      <w:sz w:val="24"/>
      <w:szCs w:val="24"/>
      <w:lang w:eastAsia="fr-FR"/>
    </w:rPr>
  </w:style>
  <w:style w:type="paragraph" w:customStyle="1" w:styleId="xl74">
    <w:name w:val="xl74"/>
    <w:basedOn w:val="Normal"/>
    <w:rsid w:val="005B718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Garamond" w:eastAsia="Times New Roman" w:hAnsi="Garamond" w:cs="Times New Roman"/>
      <w:color w:val="000000"/>
      <w:sz w:val="24"/>
      <w:szCs w:val="24"/>
      <w:lang w:eastAsia="fr-FR"/>
    </w:rPr>
  </w:style>
  <w:style w:type="paragraph" w:customStyle="1" w:styleId="xl75">
    <w:name w:val="xl75"/>
    <w:basedOn w:val="Normal"/>
    <w:rsid w:val="005B718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Garamond" w:eastAsia="Times New Roman" w:hAnsi="Garamond" w:cs="Times New Roman"/>
      <w:color w:val="000000"/>
      <w:sz w:val="24"/>
      <w:szCs w:val="24"/>
      <w:lang w:eastAsia="fr-FR"/>
    </w:rPr>
  </w:style>
  <w:style w:type="paragraph" w:customStyle="1" w:styleId="xl76">
    <w:name w:val="xl76"/>
    <w:basedOn w:val="Normal"/>
    <w:rsid w:val="005B718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Garamond" w:eastAsia="Times New Roman" w:hAnsi="Garamond" w:cs="Times New Roman"/>
      <w:color w:val="000000"/>
      <w:sz w:val="24"/>
      <w:szCs w:val="24"/>
      <w:lang w:eastAsia="fr-FR"/>
    </w:rPr>
  </w:style>
  <w:style w:type="paragraph" w:customStyle="1" w:styleId="xl77">
    <w:name w:val="xl77"/>
    <w:basedOn w:val="Normal"/>
    <w:rsid w:val="005B718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Garamond" w:eastAsia="Times New Roman" w:hAnsi="Garamond" w:cs="Times New Roman"/>
      <w:sz w:val="24"/>
      <w:szCs w:val="24"/>
      <w:lang w:eastAsia="fr-FR"/>
    </w:rPr>
  </w:style>
  <w:style w:type="paragraph" w:customStyle="1" w:styleId="xl78">
    <w:name w:val="xl78"/>
    <w:basedOn w:val="Normal"/>
    <w:rsid w:val="005B718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Garamond" w:eastAsia="Times New Roman" w:hAnsi="Garamond" w:cs="Times New Roman"/>
      <w:sz w:val="24"/>
      <w:szCs w:val="24"/>
      <w:lang w:eastAsia="fr-FR"/>
    </w:rPr>
  </w:style>
  <w:style w:type="paragraph" w:customStyle="1" w:styleId="xl79">
    <w:name w:val="xl79"/>
    <w:basedOn w:val="Normal"/>
    <w:rsid w:val="005B718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Garamond" w:eastAsia="Times New Roman" w:hAnsi="Garamond" w:cs="Times New Roman"/>
      <w:color w:val="FF0000"/>
      <w:sz w:val="24"/>
      <w:szCs w:val="24"/>
      <w:lang w:eastAsia="fr-FR"/>
    </w:rPr>
  </w:style>
  <w:style w:type="paragraph" w:customStyle="1" w:styleId="xl80">
    <w:name w:val="xl80"/>
    <w:basedOn w:val="Normal"/>
    <w:rsid w:val="005B718F"/>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customStyle="1" w:styleId="xl81">
    <w:name w:val="xl81"/>
    <w:basedOn w:val="Normal"/>
    <w:rsid w:val="005B718F"/>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customStyle="1" w:styleId="xl82">
    <w:name w:val="xl82"/>
    <w:basedOn w:val="Normal"/>
    <w:rsid w:val="005B718F"/>
    <w:pPr>
      <w:spacing w:before="100" w:beforeAutospacing="1" w:after="100" w:afterAutospacing="1" w:line="240" w:lineRule="auto"/>
    </w:pPr>
    <w:rPr>
      <w:rFonts w:ascii="Times New Roman" w:eastAsia="Times New Roman" w:hAnsi="Times New Roman" w:cs="Times New Roman"/>
      <w:color w:val="FF0000"/>
      <w:sz w:val="24"/>
      <w:szCs w:val="24"/>
      <w:lang w:eastAsia="fr-FR"/>
    </w:rPr>
  </w:style>
  <w:style w:type="paragraph" w:customStyle="1" w:styleId="xl83">
    <w:name w:val="xl83"/>
    <w:basedOn w:val="Normal"/>
    <w:rsid w:val="005B718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Garamond" w:eastAsia="Times New Roman" w:hAnsi="Garamond" w:cs="Times New Roman"/>
      <w:sz w:val="24"/>
      <w:szCs w:val="24"/>
      <w:lang w:eastAsia="fr-FR"/>
    </w:rPr>
  </w:style>
  <w:style w:type="paragraph" w:customStyle="1" w:styleId="xl84">
    <w:name w:val="xl84"/>
    <w:basedOn w:val="Normal"/>
    <w:rsid w:val="005B718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Garamond" w:eastAsia="Times New Roman" w:hAnsi="Garamond" w:cs="Times New Roman"/>
      <w:sz w:val="24"/>
      <w:szCs w:val="24"/>
      <w:lang w:eastAsia="fr-FR"/>
    </w:rPr>
  </w:style>
  <w:style w:type="paragraph" w:customStyle="1" w:styleId="xl85">
    <w:name w:val="xl85"/>
    <w:basedOn w:val="Normal"/>
    <w:rsid w:val="005B718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Garamond" w:eastAsia="Times New Roman" w:hAnsi="Garamond" w:cs="Times New Roman"/>
      <w:sz w:val="24"/>
      <w:szCs w:val="24"/>
      <w:lang w:eastAsia="fr-FR"/>
    </w:rPr>
  </w:style>
  <w:style w:type="paragraph" w:customStyle="1" w:styleId="xl86">
    <w:name w:val="xl86"/>
    <w:basedOn w:val="Normal"/>
    <w:rsid w:val="005B718F"/>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ascii="Garamond" w:eastAsia="Times New Roman" w:hAnsi="Garamond" w:cs="Times New Roman"/>
      <w:b/>
      <w:bCs/>
      <w:i/>
      <w:iCs/>
      <w:color w:val="000000"/>
      <w:sz w:val="24"/>
      <w:szCs w:val="24"/>
      <w:lang w:eastAsia="fr-FR"/>
    </w:rPr>
  </w:style>
  <w:style w:type="paragraph" w:customStyle="1" w:styleId="xl87">
    <w:name w:val="xl87"/>
    <w:basedOn w:val="Normal"/>
    <w:rsid w:val="005B718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Garamond" w:eastAsia="Times New Roman" w:hAnsi="Garamond" w:cs="Times New Roman"/>
      <w:sz w:val="24"/>
      <w:szCs w:val="24"/>
      <w:lang w:eastAsia="fr-FR"/>
    </w:rPr>
  </w:style>
  <w:style w:type="paragraph" w:customStyle="1" w:styleId="xl88">
    <w:name w:val="xl88"/>
    <w:basedOn w:val="Normal"/>
    <w:rsid w:val="005B718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Garamond" w:eastAsia="Times New Roman" w:hAnsi="Garamond" w:cs="Times New Roman"/>
      <w:sz w:val="24"/>
      <w:szCs w:val="24"/>
      <w:lang w:eastAsia="fr-FR"/>
    </w:rPr>
  </w:style>
  <w:style w:type="paragraph" w:customStyle="1" w:styleId="xl89">
    <w:name w:val="xl89"/>
    <w:basedOn w:val="Normal"/>
    <w:rsid w:val="005B718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Garamond" w:eastAsia="Times New Roman" w:hAnsi="Garamond" w:cs="Times New Roman"/>
      <w:sz w:val="24"/>
      <w:szCs w:val="24"/>
      <w:lang w:eastAsia="fr-FR"/>
    </w:rPr>
  </w:style>
  <w:style w:type="paragraph" w:customStyle="1" w:styleId="xl90">
    <w:name w:val="xl90"/>
    <w:basedOn w:val="Normal"/>
    <w:rsid w:val="005B718F"/>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textAlignment w:val="center"/>
    </w:pPr>
    <w:rPr>
      <w:rFonts w:ascii="Garamond" w:eastAsia="Times New Roman" w:hAnsi="Garamond" w:cs="Times New Roman"/>
      <w:b/>
      <w:bCs/>
      <w:i/>
      <w:iCs/>
      <w:color w:val="000000"/>
      <w:sz w:val="24"/>
      <w:szCs w:val="24"/>
      <w:lang w:eastAsia="fr-FR"/>
    </w:rPr>
  </w:style>
  <w:style w:type="paragraph" w:customStyle="1" w:styleId="xl91">
    <w:name w:val="xl91"/>
    <w:basedOn w:val="Normal"/>
    <w:rsid w:val="005B718F"/>
    <w:pPr>
      <w:pBdr>
        <w:top w:val="single" w:sz="4" w:space="0" w:color="auto"/>
        <w:left w:val="single" w:sz="4" w:space="0" w:color="auto"/>
        <w:bottom w:val="single" w:sz="4" w:space="0" w:color="auto"/>
        <w:right w:val="single" w:sz="4" w:space="0" w:color="auto"/>
      </w:pBdr>
      <w:shd w:val="clear" w:color="000000" w:fill="FABF8F"/>
      <w:spacing w:before="100" w:beforeAutospacing="1" w:after="100" w:afterAutospacing="1" w:line="240" w:lineRule="auto"/>
      <w:textAlignment w:val="center"/>
    </w:pPr>
    <w:rPr>
      <w:rFonts w:ascii="Garamond" w:eastAsia="Times New Roman" w:hAnsi="Garamond" w:cs="Times New Roman"/>
      <w:b/>
      <w:bCs/>
      <w:color w:val="000000"/>
      <w:sz w:val="24"/>
      <w:szCs w:val="24"/>
      <w:lang w:eastAsia="fr-FR"/>
    </w:rPr>
  </w:style>
  <w:style w:type="paragraph" w:customStyle="1" w:styleId="xl92">
    <w:name w:val="xl92"/>
    <w:basedOn w:val="Normal"/>
    <w:rsid w:val="005B718F"/>
    <w:pPr>
      <w:pBdr>
        <w:top w:val="single" w:sz="4" w:space="0" w:color="auto"/>
        <w:left w:val="single" w:sz="4" w:space="0" w:color="auto"/>
        <w:bottom w:val="single" w:sz="4" w:space="0" w:color="auto"/>
        <w:right w:val="single" w:sz="4" w:space="0" w:color="auto"/>
      </w:pBdr>
      <w:shd w:val="clear" w:color="000000" w:fill="FABF8F"/>
      <w:spacing w:before="100" w:beforeAutospacing="1" w:after="100" w:afterAutospacing="1" w:line="240" w:lineRule="auto"/>
      <w:textAlignment w:val="center"/>
    </w:pPr>
    <w:rPr>
      <w:rFonts w:ascii="Garamond" w:eastAsia="Times New Roman" w:hAnsi="Garamond" w:cs="Times New Roman"/>
      <w:b/>
      <w:bCs/>
      <w:color w:val="000000"/>
      <w:sz w:val="24"/>
      <w:szCs w:val="24"/>
      <w:lang w:eastAsia="fr-FR"/>
    </w:rPr>
  </w:style>
  <w:style w:type="paragraph" w:customStyle="1" w:styleId="xl93">
    <w:name w:val="xl93"/>
    <w:basedOn w:val="Normal"/>
    <w:rsid w:val="005B718F"/>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textAlignment w:val="center"/>
    </w:pPr>
    <w:rPr>
      <w:rFonts w:ascii="Garamond" w:eastAsia="Times New Roman" w:hAnsi="Garamond" w:cs="Times New Roman"/>
      <w:b/>
      <w:bCs/>
      <w:i/>
      <w:iCs/>
      <w:color w:val="000000"/>
      <w:sz w:val="24"/>
      <w:szCs w:val="24"/>
      <w:lang w:eastAsia="fr-FR"/>
    </w:rPr>
  </w:style>
  <w:style w:type="paragraph" w:customStyle="1" w:styleId="xl94">
    <w:name w:val="xl94"/>
    <w:basedOn w:val="Normal"/>
    <w:rsid w:val="005B718F"/>
    <w:pPr>
      <w:spacing w:before="100" w:beforeAutospacing="1" w:after="100" w:afterAutospacing="1" w:line="240" w:lineRule="auto"/>
      <w:textAlignment w:val="center"/>
    </w:pPr>
    <w:rPr>
      <w:rFonts w:ascii="Garamond" w:eastAsia="Times New Roman" w:hAnsi="Garamond" w:cs="Times New Roman"/>
      <w:sz w:val="24"/>
      <w:szCs w:val="24"/>
      <w:lang w:eastAsia="fr-FR"/>
    </w:rPr>
  </w:style>
  <w:style w:type="paragraph" w:customStyle="1" w:styleId="xl95">
    <w:name w:val="xl95"/>
    <w:basedOn w:val="Normal"/>
    <w:rsid w:val="005B718F"/>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Garamond" w:eastAsia="Times New Roman" w:hAnsi="Garamond" w:cs="Times New Roman"/>
      <w:color w:val="000000"/>
      <w:sz w:val="24"/>
      <w:szCs w:val="24"/>
      <w:lang w:eastAsia="fr-FR"/>
    </w:rPr>
  </w:style>
  <w:style w:type="paragraph" w:customStyle="1" w:styleId="xl96">
    <w:name w:val="xl96"/>
    <w:basedOn w:val="Normal"/>
    <w:rsid w:val="005B718F"/>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Garamond" w:eastAsia="Times New Roman" w:hAnsi="Garamond" w:cs="Times New Roman"/>
      <w:sz w:val="24"/>
      <w:szCs w:val="24"/>
      <w:lang w:eastAsia="fr-FR"/>
    </w:rPr>
  </w:style>
  <w:style w:type="paragraph" w:customStyle="1" w:styleId="xl97">
    <w:name w:val="xl97"/>
    <w:basedOn w:val="Normal"/>
    <w:rsid w:val="005B718F"/>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Garamond" w:eastAsia="Times New Roman" w:hAnsi="Garamond" w:cs="Times New Roman"/>
      <w:sz w:val="24"/>
      <w:szCs w:val="24"/>
      <w:lang w:eastAsia="fr-FR"/>
    </w:rPr>
  </w:style>
  <w:style w:type="paragraph" w:customStyle="1" w:styleId="xl98">
    <w:name w:val="xl98"/>
    <w:basedOn w:val="Normal"/>
    <w:rsid w:val="005B718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Garamond" w:eastAsia="Times New Roman" w:hAnsi="Garamond" w:cs="Times New Roman"/>
      <w:color w:val="000000"/>
      <w:sz w:val="24"/>
      <w:szCs w:val="24"/>
      <w:lang w:eastAsia="fr-FR"/>
    </w:rPr>
  </w:style>
  <w:style w:type="paragraph" w:customStyle="1" w:styleId="xl99">
    <w:name w:val="xl99"/>
    <w:basedOn w:val="Normal"/>
    <w:rsid w:val="005B718F"/>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Garamond" w:eastAsia="Times New Roman" w:hAnsi="Garamond" w:cs="Times New Roman"/>
      <w:color w:val="000000"/>
      <w:sz w:val="24"/>
      <w:szCs w:val="24"/>
      <w:lang w:eastAsia="fr-FR"/>
    </w:rPr>
  </w:style>
  <w:style w:type="paragraph" w:customStyle="1" w:styleId="xl100">
    <w:name w:val="xl100"/>
    <w:basedOn w:val="Normal"/>
    <w:rsid w:val="005B718F"/>
    <w:pPr>
      <w:pBdr>
        <w:top w:val="single" w:sz="4" w:space="0" w:color="auto"/>
        <w:left w:val="single" w:sz="4" w:space="0" w:color="auto"/>
        <w:bottom w:val="single" w:sz="4" w:space="0" w:color="auto"/>
      </w:pBdr>
      <w:shd w:val="clear" w:color="000000" w:fill="FABF8F"/>
      <w:spacing w:before="100" w:beforeAutospacing="1" w:after="100" w:afterAutospacing="1" w:line="240" w:lineRule="auto"/>
      <w:jc w:val="center"/>
      <w:textAlignment w:val="center"/>
    </w:pPr>
    <w:rPr>
      <w:rFonts w:ascii="Garamond" w:eastAsia="Times New Roman" w:hAnsi="Garamond" w:cs="Times New Roman"/>
      <w:b/>
      <w:bCs/>
      <w:color w:val="000000"/>
      <w:sz w:val="24"/>
      <w:szCs w:val="24"/>
      <w:lang w:eastAsia="fr-FR"/>
    </w:rPr>
  </w:style>
  <w:style w:type="paragraph" w:customStyle="1" w:styleId="xl101">
    <w:name w:val="xl101"/>
    <w:basedOn w:val="Normal"/>
    <w:rsid w:val="005B718F"/>
    <w:pPr>
      <w:spacing w:before="100" w:beforeAutospacing="1" w:after="100" w:afterAutospacing="1" w:line="240" w:lineRule="auto"/>
      <w:jc w:val="center"/>
      <w:textAlignment w:val="center"/>
    </w:pPr>
    <w:rPr>
      <w:rFonts w:ascii="Garamond" w:eastAsia="Times New Roman" w:hAnsi="Garamond" w:cs="Times New Roman"/>
      <w:b/>
      <w:bCs/>
      <w:sz w:val="24"/>
      <w:szCs w:val="24"/>
      <w:lang w:eastAsia="fr-FR"/>
    </w:rPr>
  </w:style>
  <w:style w:type="paragraph" w:customStyle="1" w:styleId="xl102">
    <w:name w:val="xl102"/>
    <w:basedOn w:val="Normal"/>
    <w:rsid w:val="005B718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Garamond" w:eastAsia="Times New Roman" w:hAnsi="Garamond" w:cs="Times New Roman"/>
      <w:sz w:val="24"/>
      <w:szCs w:val="24"/>
      <w:lang w:eastAsia="fr-FR"/>
    </w:rPr>
  </w:style>
  <w:style w:type="paragraph" w:customStyle="1" w:styleId="xl103">
    <w:name w:val="xl103"/>
    <w:basedOn w:val="Normal"/>
    <w:rsid w:val="005B718F"/>
    <w:pPr>
      <w:pBdr>
        <w:top w:val="single" w:sz="4" w:space="0" w:color="auto"/>
        <w:left w:val="single" w:sz="4" w:space="0" w:color="auto"/>
        <w:bottom w:val="single" w:sz="4" w:space="0" w:color="auto"/>
      </w:pBdr>
      <w:shd w:val="clear" w:color="000000" w:fill="D9D9D9"/>
      <w:spacing w:before="100" w:beforeAutospacing="1" w:after="100" w:afterAutospacing="1" w:line="240" w:lineRule="auto"/>
      <w:jc w:val="right"/>
      <w:textAlignment w:val="center"/>
    </w:pPr>
    <w:rPr>
      <w:rFonts w:ascii="Garamond" w:eastAsia="Times New Roman" w:hAnsi="Garamond" w:cs="Times New Roman"/>
      <w:b/>
      <w:bCs/>
      <w:color w:val="000000"/>
      <w:sz w:val="24"/>
      <w:szCs w:val="24"/>
      <w:lang w:eastAsia="fr-FR"/>
    </w:rPr>
  </w:style>
  <w:style w:type="paragraph" w:customStyle="1" w:styleId="xl104">
    <w:name w:val="xl104"/>
    <w:basedOn w:val="Normal"/>
    <w:rsid w:val="005B718F"/>
    <w:pPr>
      <w:pBdr>
        <w:top w:val="single" w:sz="4" w:space="0" w:color="auto"/>
        <w:left w:val="single" w:sz="4" w:space="0" w:color="auto"/>
        <w:bottom w:val="single" w:sz="4" w:space="0" w:color="auto"/>
      </w:pBdr>
      <w:shd w:val="clear" w:color="000000" w:fill="FABF8F"/>
      <w:spacing w:before="100" w:beforeAutospacing="1" w:after="100" w:afterAutospacing="1" w:line="240" w:lineRule="auto"/>
      <w:textAlignment w:val="center"/>
    </w:pPr>
    <w:rPr>
      <w:rFonts w:ascii="Garamond" w:eastAsia="Times New Roman" w:hAnsi="Garamond" w:cs="Times New Roman"/>
      <w:b/>
      <w:bCs/>
      <w:color w:val="000000"/>
      <w:sz w:val="24"/>
      <w:szCs w:val="24"/>
      <w:lang w:eastAsia="fr-FR"/>
    </w:rPr>
  </w:style>
  <w:style w:type="paragraph" w:customStyle="1" w:styleId="xl105">
    <w:name w:val="xl105"/>
    <w:basedOn w:val="Normal"/>
    <w:rsid w:val="005B718F"/>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Garamond" w:eastAsia="Times New Roman" w:hAnsi="Garamond" w:cs="Times New Roman"/>
      <w:color w:val="000000"/>
      <w:sz w:val="24"/>
      <w:szCs w:val="24"/>
      <w:lang w:eastAsia="fr-FR"/>
    </w:rPr>
  </w:style>
  <w:style w:type="paragraph" w:customStyle="1" w:styleId="xl106">
    <w:name w:val="xl106"/>
    <w:basedOn w:val="Normal"/>
    <w:rsid w:val="005B718F"/>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Garamond" w:eastAsia="Times New Roman" w:hAnsi="Garamond" w:cs="Times New Roman"/>
      <w:sz w:val="24"/>
      <w:szCs w:val="24"/>
      <w:lang w:eastAsia="fr-FR"/>
    </w:rPr>
  </w:style>
  <w:style w:type="paragraph" w:customStyle="1" w:styleId="xl107">
    <w:name w:val="xl107"/>
    <w:basedOn w:val="Normal"/>
    <w:rsid w:val="005B718F"/>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Garamond" w:eastAsia="Times New Roman" w:hAnsi="Garamond" w:cs="Times New Roman"/>
      <w:color w:val="000000"/>
      <w:sz w:val="24"/>
      <w:szCs w:val="24"/>
      <w:lang w:eastAsia="fr-FR"/>
    </w:rPr>
  </w:style>
  <w:style w:type="paragraph" w:customStyle="1" w:styleId="xl108">
    <w:name w:val="xl108"/>
    <w:basedOn w:val="Normal"/>
    <w:rsid w:val="005B718F"/>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Garamond" w:eastAsia="Times New Roman" w:hAnsi="Garamond" w:cs="Times New Roman"/>
      <w:sz w:val="24"/>
      <w:szCs w:val="24"/>
      <w:lang w:eastAsia="fr-FR"/>
    </w:rPr>
  </w:style>
  <w:style w:type="paragraph" w:customStyle="1" w:styleId="xl109">
    <w:name w:val="xl109"/>
    <w:basedOn w:val="Normal"/>
    <w:rsid w:val="005B718F"/>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Garamond" w:eastAsia="Times New Roman" w:hAnsi="Garamond" w:cs="Times New Roman"/>
      <w:b/>
      <w:bCs/>
      <w:color w:val="000000"/>
      <w:sz w:val="24"/>
      <w:szCs w:val="24"/>
      <w:lang w:eastAsia="fr-FR"/>
    </w:rPr>
  </w:style>
  <w:style w:type="paragraph" w:customStyle="1" w:styleId="xl110">
    <w:name w:val="xl110"/>
    <w:basedOn w:val="Normal"/>
    <w:rsid w:val="005B718F"/>
    <w:pPr>
      <w:pBdr>
        <w:top w:val="single" w:sz="4" w:space="0" w:color="auto"/>
        <w:left w:val="single" w:sz="4" w:space="0" w:color="auto"/>
        <w:bottom w:val="single" w:sz="4" w:space="0" w:color="auto"/>
      </w:pBdr>
      <w:shd w:val="clear" w:color="000000" w:fill="92D050"/>
      <w:spacing w:before="100" w:beforeAutospacing="1" w:after="100" w:afterAutospacing="1" w:line="240" w:lineRule="auto"/>
      <w:jc w:val="center"/>
      <w:textAlignment w:val="center"/>
    </w:pPr>
    <w:rPr>
      <w:rFonts w:ascii="Garamond" w:eastAsia="Times New Roman" w:hAnsi="Garamond" w:cs="Times New Roman"/>
      <w:b/>
      <w:bCs/>
      <w:i/>
      <w:iCs/>
      <w:color w:val="000000"/>
      <w:sz w:val="24"/>
      <w:szCs w:val="24"/>
      <w:lang w:eastAsia="fr-FR"/>
    </w:rPr>
  </w:style>
  <w:style w:type="paragraph" w:customStyle="1" w:styleId="xl111">
    <w:name w:val="xl111"/>
    <w:basedOn w:val="Normal"/>
    <w:rsid w:val="005B718F"/>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Garamond" w:eastAsia="Times New Roman" w:hAnsi="Garamond" w:cs="Times New Roman"/>
      <w:sz w:val="24"/>
      <w:szCs w:val="24"/>
      <w:lang w:eastAsia="fr-FR"/>
    </w:rPr>
  </w:style>
  <w:style w:type="paragraph" w:customStyle="1" w:styleId="xl112">
    <w:name w:val="xl112"/>
    <w:basedOn w:val="Normal"/>
    <w:rsid w:val="005B718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Garamond" w:eastAsia="Times New Roman" w:hAnsi="Garamond" w:cs="Times New Roman"/>
      <w:sz w:val="24"/>
      <w:szCs w:val="24"/>
      <w:lang w:eastAsia="fr-FR"/>
    </w:rPr>
  </w:style>
  <w:style w:type="paragraph" w:customStyle="1" w:styleId="xl113">
    <w:name w:val="xl113"/>
    <w:basedOn w:val="Normal"/>
    <w:rsid w:val="005B718F"/>
    <w:pPr>
      <w:spacing w:before="100" w:beforeAutospacing="1" w:after="100" w:afterAutospacing="1" w:line="240" w:lineRule="auto"/>
    </w:pPr>
    <w:rPr>
      <w:rFonts w:ascii="Times New Roman" w:eastAsia="Times New Roman" w:hAnsi="Times New Roman" w:cs="Times New Roman"/>
      <w:b/>
      <w:bCs/>
      <w:sz w:val="24"/>
      <w:szCs w:val="24"/>
      <w:lang w:eastAsia="fr-FR"/>
    </w:rPr>
  </w:style>
  <w:style w:type="paragraph" w:customStyle="1" w:styleId="xl114">
    <w:name w:val="xl114"/>
    <w:basedOn w:val="Normal"/>
    <w:rsid w:val="005B718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Garamond" w:eastAsia="Times New Roman" w:hAnsi="Garamond" w:cs="Times New Roman"/>
      <w:i/>
      <w:iCs/>
      <w:sz w:val="24"/>
      <w:szCs w:val="24"/>
      <w:lang w:eastAsia="fr-FR"/>
    </w:rPr>
  </w:style>
  <w:style w:type="paragraph" w:customStyle="1" w:styleId="xl115">
    <w:name w:val="xl115"/>
    <w:basedOn w:val="Normal"/>
    <w:rsid w:val="005B718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Garamond" w:eastAsia="Times New Roman" w:hAnsi="Garamond" w:cs="Times New Roman"/>
      <w:sz w:val="24"/>
      <w:szCs w:val="24"/>
      <w:lang w:eastAsia="fr-FR"/>
    </w:rPr>
  </w:style>
  <w:style w:type="paragraph" w:customStyle="1" w:styleId="xl116">
    <w:name w:val="xl116"/>
    <w:basedOn w:val="Normal"/>
    <w:rsid w:val="005B718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pPr>
    <w:rPr>
      <w:rFonts w:ascii="Garamond" w:eastAsia="Times New Roman" w:hAnsi="Garamond" w:cs="Times New Roman"/>
      <w:b/>
      <w:bCs/>
      <w:sz w:val="24"/>
      <w:szCs w:val="24"/>
      <w:lang w:eastAsia="fr-FR"/>
    </w:rPr>
  </w:style>
  <w:style w:type="paragraph" w:customStyle="1" w:styleId="xl117">
    <w:name w:val="xl117"/>
    <w:basedOn w:val="Normal"/>
    <w:rsid w:val="005B718F"/>
    <w:pPr>
      <w:pBdr>
        <w:top w:val="single" w:sz="4" w:space="0" w:color="auto"/>
        <w:left w:val="single" w:sz="4" w:space="0" w:color="auto"/>
        <w:bottom w:val="single" w:sz="4" w:space="0" w:color="auto"/>
      </w:pBdr>
      <w:shd w:val="clear" w:color="000000" w:fill="FABF8F"/>
      <w:spacing w:before="100" w:beforeAutospacing="1" w:after="100" w:afterAutospacing="1" w:line="240" w:lineRule="auto"/>
      <w:jc w:val="center"/>
      <w:textAlignment w:val="center"/>
    </w:pPr>
    <w:rPr>
      <w:rFonts w:ascii="Garamond" w:eastAsia="Times New Roman" w:hAnsi="Garamond" w:cs="Times New Roman"/>
      <w:b/>
      <w:bCs/>
      <w:color w:val="000000"/>
      <w:sz w:val="24"/>
      <w:szCs w:val="24"/>
      <w:lang w:eastAsia="fr-FR"/>
    </w:rPr>
  </w:style>
  <w:style w:type="paragraph" w:customStyle="1" w:styleId="xl118">
    <w:name w:val="xl118"/>
    <w:basedOn w:val="Normal"/>
    <w:rsid w:val="005B718F"/>
    <w:pPr>
      <w:pBdr>
        <w:top w:val="single" w:sz="4" w:space="0" w:color="auto"/>
        <w:bottom w:val="single" w:sz="4" w:space="0" w:color="auto"/>
      </w:pBdr>
      <w:shd w:val="clear" w:color="000000" w:fill="FABF8F"/>
      <w:spacing w:before="100" w:beforeAutospacing="1" w:after="100" w:afterAutospacing="1" w:line="240" w:lineRule="auto"/>
      <w:jc w:val="center"/>
      <w:textAlignment w:val="center"/>
    </w:pPr>
    <w:rPr>
      <w:rFonts w:ascii="Garamond" w:eastAsia="Times New Roman" w:hAnsi="Garamond" w:cs="Times New Roman"/>
      <w:b/>
      <w:bCs/>
      <w:color w:val="000000"/>
      <w:sz w:val="24"/>
      <w:szCs w:val="24"/>
      <w:lang w:eastAsia="fr-FR"/>
    </w:rPr>
  </w:style>
  <w:style w:type="paragraph" w:customStyle="1" w:styleId="xl119">
    <w:name w:val="xl119"/>
    <w:basedOn w:val="Normal"/>
    <w:rsid w:val="005B718F"/>
    <w:pPr>
      <w:pBdr>
        <w:top w:val="single" w:sz="4" w:space="0" w:color="auto"/>
        <w:bottom w:val="single" w:sz="4" w:space="0" w:color="auto"/>
        <w:right w:val="single" w:sz="4" w:space="0" w:color="auto"/>
      </w:pBdr>
      <w:shd w:val="clear" w:color="000000" w:fill="FABF8F"/>
      <w:spacing w:before="100" w:beforeAutospacing="1" w:after="100" w:afterAutospacing="1" w:line="240" w:lineRule="auto"/>
      <w:jc w:val="center"/>
      <w:textAlignment w:val="center"/>
    </w:pPr>
    <w:rPr>
      <w:rFonts w:ascii="Garamond" w:eastAsia="Times New Roman" w:hAnsi="Garamond" w:cs="Times New Roman"/>
      <w:b/>
      <w:bCs/>
      <w:color w:val="000000"/>
      <w:sz w:val="24"/>
      <w:szCs w:val="24"/>
      <w:lang w:eastAsia="fr-FR"/>
    </w:rPr>
  </w:style>
  <w:style w:type="paragraph" w:customStyle="1" w:styleId="xl120">
    <w:name w:val="xl120"/>
    <w:basedOn w:val="Normal"/>
    <w:rsid w:val="005B718F"/>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Garamond" w:eastAsia="Times New Roman" w:hAnsi="Garamond" w:cs="Times New Roman"/>
      <w:color w:val="000000"/>
      <w:sz w:val="24"/>
      <w:szCs w:val="24"/>
      <w:lang w:eastAsia="fr-FR"/>
    </w:rPr>
  </w:style>
  <w:style w:type="paragraph" w:customStyle="1" w:styleId="xl121">
    <w:name w:val="xl121"/>
    <w:basedOn w:val="Normal"/>
    <w:rsid w:val="005B718F"/>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Garamond" w:eastAsia="Times New Roman" w:hAnsi="Garamond" w:cs="Times New Roman"/>
      <w:color w:val="000000"/>
      <w:sz w:val="24"/>
      <w:szCs w:val="24"/>
      <w:lang w:eastAsia="fr-FR"/>
    </w:rPr>
  </w:style>
  <w:style w:type="paragraph" w:customStyle="1" w:styleId="xl122">
    <w:name w:val="xl122"/>
    <w:basedOn w:val="Normal"/>
    <w:rsid w:val="005B718F"/>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Garamond" w:eastAsia="Times New Roman" w:hAnsi="Garamond" w:cs="Times New Roman"/>
      <w:color w:val="000000"/>
      <w:sz w:val="24"/>
      <w:szCs w:val="24"/>
      <w:lang w:eastAsia="fr-FR"/>
    </w:rPr>
  </w:style>
  <w:style w:type="paragraph" w:customStyle="1" w:styleId="xl123">
    <w:name w:val="xl123"/>
    <w:basedOn w:val="Normal"/>
    <w:rsid w:val="005B718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textAlignment w:val="center"/>
    </w:pPr>
    <w:rPr>
      <w:rFonts w:ascii="Garamond" w:eastAsia="Times New Roman" w:hAnsi="Garamond" w:cs="Times New Roman"/>
      <w:b/>
      <w:bCs/>
      <w:color w:val="000000"/>
      <w:sz w:val="24"/>
      <w:szCs w:val="24"/>
      <w:lang w:eastAsia="fr-FR"/>
    </w:rPr>
  </w:style>
  <w:style w:type="paragraph" w:customStyle="1" w:styleId="xl124">
    <w:name w:val="xl124"/>
    <w:basedOn w:val="Normal"/>
    <w:rsid w:val="005B718F"/>
    <w:pPr>
      <w:pBdr>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ascii="Garamond" w:eastAsia="Times New Roman" w:hAnsi="Garamond" w:cs="Times New Roman"/>
      <w:b/>
      <w:bCs/>
      <w:i/>
      <w:iCs/>
      <w:color w:val="000000"/>
      <w:sz w:val="24"/>
      <w:szCs w:val="24"/>
      <w:lang w:eastAsia="fr-FR"/>
    </w:rPr>
  </w:style>
  <w:style w:type="paragraph" w:customStyle="1" w:styleId="xl125">
    <w:name w:val="xl125"/>
    <w:basedOn w:val="Normal"/>
    <w:rsid w:val="005B718F"/>
    <w:pPr>
      <w:pBdr>
        <w:left w:val="single" w:sz="4" w:space="0" w:color="auto"/>
        <w:right w:val="single" w:sz="4" w:space="0" w:color="auto"/>
      </w:pBdr>
      <w:spacing w:before="100" w:beforeAutospacing="1" w:after="100" w:afterAutospacing="1" w:line="240" w:lineRule="auto"/>
      <w:jc w:val="center"/>
      <w:textAlignment w:val="center"/>
    </w:pPr>
    <w:rPr>
      <w:rFonts w:ascii="Garamond" w:eastAsia="Times New Roman" w:hAnsi="Garamond" w:cs="Times New Roman"/>
      <w:color w:val="000000"/>
      <w:sz w:val="24"/>
      <w:szCs w:val="24"/>
      <w:lang w:eastAsia="fr-FR"/>
    </w:rPr>
  </w:style>
  <w:style w:type="paragraph" w:customStyle="1" w:styleId="xl126">
    <w:name w:val="xl126"/>
    <w:basedOn w:val="Normal"/>
    <w:rsid w:val="005B718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Garamond" w:eastAsia="Times New Roman" w:hAnsi="Garamond" w:cs="Times New Roman"/>
      <w:b/>
      <w:bCs/>
      <w:color w:val="000000"/>
      <w:sz w:val="24"/>
      <w:szCs w:val="24"/>
      <w:lang w:eastAsia="fr-FR"/>
    </w:rPr>
  </w:style>
  <w:style w:type="paragraph" w:customStyle="1" w:styleId="xl127">
    <w:name w:val="xl127"/>
    <w:basedOn w:val="Normal"/>
    <w:rsid w:val="005B718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Garamond" w:eastAsia="Times New Roman" w:hAnsi="Garamond" w:cs="Times New Roman"/>
      <w:color w:val="000000"/>
      <w:sz w:val="24"/>
      <w:szCs w:val="24"/>
      <w:lang w:eastAsia="fr-FR"/>
    </w:rPr>
  </w:style>
  <w:style w:type="paragraph" w:customStyle="1" w:styleId="xl128">
    <w:name w:val="xl128"/>
    <w:basedOn w:val="Normal"/>
    <w:rsid w:val="005B718F"/>
    <w:pPr>
      <w:pBdr>
        <w:top w:val="single" w:sz="4" w:space="0" w:color="auto"/>
        <w:bottom w:val="single" w:sz="4" w:space="0" w:color="auto"/>
      </w:pBdr>
      <w:shd w:val="clear" w:color="000000" w:fill="FABF8F"/>
      <w:spacing w:before="100" w:beforeAutospacing="1" w:after="100" w:afterAutospacing="1" w:line="240" w:lineRule="auto"/>
      <w:jc w:val="center"/>
      <w:textAlignment w:val="center"/>
    </w:pPr>
    <w:rPr>
      <w:rFonts w:ascii="Garamond" w:eastAsia="Times New Roman" w:hAnsi="Garamond" w:cs="Times New Roman"/>
      <w:b/>
      <w:bCs/>
      <w:color w:val="000000"/>
      <w:sz w:val="24"/>
      <w:szCs w:val="24"/>
      <w:lang w:eastAsia="fr-FR"/>
    </w:rPr>
  </w:style>
  <w:style w:type="paragraph" w:customStyle="1" w:styleId="xl129">
    <w:name w:val="xl129"/>
    <w:basedOn w:val="Normal"/>
    <w:rsid w:val="005B718F"/>
    <w:pPr>
      <w:pBdr>
        <w:top w:val="single" w:sz="4" w:space="0" w:color="auto"/>
        <w:bottom w:val="single" w:sz="4" w:space="0" w:color="auto"/>
        <w:right w:val="single" w:sz="4" w:space="0" w:color="auto"/>
      </w:pBdr>
      <w:shd w:val="clear" w:color="000000" w:fill="FABF8F"/>
      <w:spacing w:before="100" w:beforeAutospacing="1" w:after="100" w:afterAutospacing="1" w:line="240" w:lineRule="auto"/>
      <w:jc w:val="center"/>
      <w:textAlignment w:val="center"/>
    </w:pPr>
    <w:rPr>
      <w:rFonts w:ascii="Garamond" w:eastAsia="Times New Roman" w:hAnsi="Garamond" w:cs="Times New Roman"/>
      <w:b/>
      <w:bCs/>
      <w:color w:val="000000"/>
      <w:sz w:val="24"/>
      <w:szCs w:val="24"/>
      <w:lang w:eastAsia="fr-FR"/>
    </w:rPr>
  </w:style>
  <w:style w:type="paragraph" w:customStyle="1" w:styleId="xl130">
    <w:name w:val="xl130"/>
    <w:basedOn w:val="Normal"/>
    <w:rsid w:val="005B718F"/>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Garamond" w:eastAsia="Times New Roman" w:hAnsi="Garamond" w:cs="Times New Roman"/>
      <w:b/>
      <w:bCs/>
      <w:color w:val="000000"/>
      <w:sz w:val="24"/>
      <w:szCs w:val="24"/>
      <w:lang w:eastAsia="fr-FR"/>
    </w:rPr>
  </w:style>
  <w:style w:type="paragraph" w:customStyle="1" w:styleId="xl131">
    <w:name w:val="xl131"/>
    <w:basedOn w:val="Normal"/>
    <w:rsid w:val="005B718F"/>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Garamond" w:eastAsia="Times New Roman" w:hAnsi="Garamond" w:cs="Times New Roman"/>
      <w:b/>
      <w:bCs/>
      <w:color w:val="000000"/>
      <w:sz w:val="24"/>
      <w:szCs w:val="24"/>
      <w:lang w:eastAsia="fr-FR"/>
    </w:rPr>
  </w:style>
  <w:style w:type="paragraph" w:customStyle="1" w:styleId="xl132">
    <w:name w:val="xl132"/>
    <w:basedOn w:val="Normal"/>
    <w:rsid w:val="005B718F"/>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Garamond" w:eastAsia="Times New Roman" w:hAnsi="Garamond" w:cs="Times New Roman"/>
      <w:sz w:val="24"/>
      <w:szCs w:val="24"/>
      <w:lang w:eastAsia="fr-FR"/>
    </w:rPr>
  </w:style>
  <w:style w:type="paragraph" w:customStyle="1" w:styleId="xl133">
    <w:name w:val="xl133"/>
    <w:basedOn w:val="Normal"/>
    <w:rsid w:val="005B718F"/>
    <w:pPr>
      <w:pBdr>
        <w:left w:val="single" w:sz="4" w:space="0" w:color="auto"/>
        <w:right w:val="single" w:sz="4" w:space="0" w:color="auto"/>
      </w:pBdr>
      <w:spacing w:before="100" w:beforeAutospacing="1" w:after="100" w:afterAutospacing="1" w:line="240" w:lineRule="auto"/>
      <w:textAlignment w:val="center"/>
    </w:pPr>
    <w:rPr>
      <w:rFonts w:ascii="Garamond" w:eastAsia="Times New Roman" w:hAnsi="Garamond" w:cs="Times New Roman"/>
      <w:sz w:val="24"/>
      <w:szCs w:val="24"/>
      <w:lang w:eastAsia="fr-FR"/>
    </w:rPr>
  </w:style>
  <w:style w:type="paragraph" w:customStyle="1" w:styleId="xl134">
    <w:name w:val="xl134"/>
    <w:basedOn w:val="Normal"/>
    <w:rsid w:val="005B718F"/>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Garamond" w:eastAsia="Times New Roman" w:hAnsi="Garamond" w:cs="Times New Roman"/>
      <w:sz w:val="24"/>
      <w:szCs w:val="24"/>
      <w:lang w:eastAsia="fr-FR"/>
    </w:rPr>
  </w:style>
  <w:style w:type="paragraph" w:customStyle="1" w:styleId="xl135">
    <w:name w:val="xl135"/>
    <w:basedOn w:val="Normal"/>
    <w:rsid w:val="005B718F"/>
    <w:pPr>
      <w:pBdr>
        <w:left w:val="single" w:sz="4" w:space="0" w:color="auto"/>
        <w:right w:val="single" w:sz="4" w:space="0" w:color="auto"/>
      </w:pBdr>
      <w:spacing w:before="100" w:beforeAutospacing="1" w:after="100" w:afterAutospacing="1" w:line="240" w:lineRule="auto"/>
      <w:textAlignment w:val="center"/>
    </w:pPr>
    <w:rPr>
      <w:rFonts w:ascii="Garamond" w:eastAsia="Times New Roman" w:hAnsi="Garamond" w:cs="Times New Roman"/>
      <w:b/>
      <w:bCs/>
      <w:color w:val="000000"/>
      <w:sz w:val="24"/>
      <w:szCs w:val="24"/>
      <w:lang w:eastAsia="fr-FR"/>
    </w:rPr>
  </w:style>
  <w:style w:type="paragraph" w:customStyle="1" w:styleId="xl136">
    <w:name w:val="xl136"/>
    <w:basedOn w:val="Normal"/>
    <w:rsid w:val="005B718F"/>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Garamond" w:eastAsia="Times New Roman" w:hAnsi="Garamond" w:cs="Times New Roman"/>
      <w:b/>
      <w:bCs/>
      <w:color w:val="000000"/>
      <w:sz w:val="24"/>
      <w:szCs w:val="24"/>
      <w:lang w:eastAsia="fr-FR"/>
    </w:rPr>
  </w:style>
  <w:style w:type="paragraph" w:customStyle="1" w:styleId="xl137">
    <w:name w:val="xl137"/>
    <w:basedOn w:val="Normal"/>
    <w:rsid w:val="005B718F"/>
    <w:pPr>
      <w:pBdr>
        <w:top w:val="single" w:sz="4" w:space="0" w:color="auto"/>
        <w:bottom w:val="single" w:sz="4" w:space="0" w:color="auto"/>
        <w:right w:val="single" w:sz="4" w:space="0" w:color="auto"/>
      </w:pBdr>
      <w:shd w:val="clear" w:color="000000" w:fill="FFC000"/>
      <w:spacing w:before="100" w:beforeAutospacing="1" w:after="100" w:afterAutospacing="1" w:line="240" w:lineRule="auto"/>
      <w:jc w:val="center"/>
      <w:textAlignment w:val="center"/>
    </w:pPr>
    <w:rPr>
      <w:rFonts w:ascii="Garamond" w:eastAsia="Times New Roman" w:hAnsi="Garamond" w:cs="Times New Roman"/>
      <w:sz w:val="24"/>
      <w:szCs w:val="24"/>
      <w:lang w:eastAsia="fr-FR"/>
    </w:rPr>
  </w:style>
  <w:style w:type="paragraph" w:customStyle="1" w:styleId="xl138">
    <w:name w:val="xl138"/>
    <w:basedOn w:val="Normal"/>
    <w:rsid w:val="005B718F"/>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line="240" w:lineRule="auto"/>
      <w:textAlignment w:val="center"/>
    </w:pPr>
    <w:rPr>
      <w:rFonts w:ascii="Garamond" w:eastAsia="Times New Roman" w:hAnsi="Garamond" w:cs="Times New Roman"/>
      <w:sz w:val="24"/>
      <w:szCs w:val="24"/>
      <w:lang w:eastAsia="fr-FR"/>
    </w:rPr>
  </w:style>
  <w:style w:type="paragraph" w:customStyle="1" w:styleId="xl139">
    <w:name w:val="xl139"/>
    <w:basedOn w:val="Normal"/>
    <w:rsid w:val="005B718F"/>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line="240" w:lineRule="auto"/>
      <w:jc w:val="center"/>
      <w:textAlignment w:val="center"/>
    </w:pPr>
    <w:rPr>
      <w:rFonts w:ascii="Garamond" w:eastAsia="Times New Roman" w:hAnsi="Garamond" w:cs="Times New Roman"/>
      <w:color w:val="000000"/>
      <w:sz w:val="24"/>
      <w:szCs w:val="24"/>
      <w:lang w:eastAsia="fr-FR"/>
    </w:rPr>
  </w:style>
  <w:style w:type="paragraph" w:customStyle="1" w:styleId="xl140">
    <w:name w:val="xl140"/>
    <w:basedOn w:val="Normal"/>
    <w:rsid w:val="005B718F"/>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line="240" w:lineRule="auto"/>
      <w:textAlignment w:val="center"/>
    </w:pPr>
    <w:rPr>
      <w:rFonts w:ascii="Garamond" w:eastAsia="Times New Roman" w:hAnsi="Garamond" w:cs="Times New Roman"/>
      <w:color w:val="000000"/>
      <w:sz w:val="24"/>
      <w:szCs w:val="24"/>
      <w:lang w:eastAsia="fr-FR"/>
    </w:rPr>
  </w:style>
  <w:style w:type="paragraph" w:customStyle="1" w:styleId="xl141">
    <w:name w:val="xl141"/>
    <w:basedOn w:val="Normal"/>
    <w:rsid w:val="005B718F"/>
    <w:pPr>
      <w:pBdr>
        <w:top w:val="single" w:sz="4" w:space="0" w:color="auto"/>
        <w:left w:val="single" w:sz="4" w:space="0" w:color="auto"/>
        <w:bottom w:val="single" w:sz="4" w:space="0" w:color="auto"/>
      </w:pBdr>
      <w:shd w:val="clear" w:color="000000" w:fill="FFC000"/>
      <w:spacing w:before="100" w:beforeAutospacing="1" w:after="100" w:afterAutospacing="1" w:line="240" w:lineRule="auto"/>
      <w:jc w:val="center"/>
      <w:textAlignment w:val="center"/>
    </w:pPr>
    <w:rPr>
      <w:rFonts w:ascii="Garamond" w:eastAsia="Times New Roman" w:hAnsi="Garamond" w:cs="Times New Roman"/>
      <w:b/>
      <w:bCs/>
      <w:color w:val="000000"/>
      <w:sz w:val="24"/>
      <w:szCs w:val="24"/>
      <w:lang w:eastAsia="fr-FR"/>
    </w:rPr>
  </w:style>
  <w:style w:type="paragraph" w:customStyle="1" w:styleId="xl142">
    <w:name w:val="xl142"/>
    <w:basedOn w:val="Normal"/>
    <w:rsid w:val="005B718F"/>
    <w:pPr>
      <w:shd w:val="clear" w:color="000000" w:fill="FFC000"/>
      <w:spacing w:before="100" w:beforeAutospacing="1" w:after="100" w:afterAutospacing="1" w:line="240" w:lineRule="auto"/>
    </w:pPr>
    <w:rPr>
      <w:rFonts w:ascii="Times New Roman" w:eastAsia="Times New Roman" w:hAnsi="Times New Roman" w:cs="Times New Roman"/>
      <w:sz w:val="24"/>
      <w:szCs w:val="24"/>
      <w:lang w:eastAsia="fr-FR"/>
    </w:rPr>
  </w:style>
  <w:style w:type="paragraph" w:customStyle="1" w:styleId="xl143">
    <w:name w:val="xl143"/>
    <w:basedOn w:val="Normal"/>
    <w:rsid w:val="005B718F"/>
    <w:pPr>
      <w:pBdr>
        <w:top w:val="single" w:sz="4" w:space="0" w:color="auto"/>
        <w:bottom w:val="single" w:sz="4" w:space="0" w:color="auto"/>
      </w:pBdr>
      <w:shd w:val="clear" w:color="000000" w:fill="FABF8F"/>
      <w:spacing w:before="100" w:beforeAutospacing="1" w:after="100" w:afterAutospacing="1" w:line="240" w:lineRule="auto"/>
      <w:textAlignment w:val="center"/>
    </w:pPr>
    <w:rPr>
      <w:rFonts w:ascii="Garamond" w:eastAsia="Times New Roman" w:hAnsi="Garamond" w:cs="Times New Roman"/>
      <w:b/>
      <w:bCs/>
      <w:color w:val="000000"/>
      <w:sz w:val="24"/>
      <w:szCs w:val="24"/>
      <w:lang w:eastAsia="fr-FR"/>
    </w:rPr>
  </w:style>
  <w:style w:type="paragraph" w:customStyle="1" w:styleId="xl144">
    <w:name w:val="xl144"/>
    <w:basedOn w:val="Normal"/>
    <w:rsid w:val="005B718F"/>
    <w:pPr>
      <w:pBdr>
        <w:top w:val="single" w:sz="4" w:space="0" w:color="auto"/>
        <w:bottom w:val="single" w:sz="4" w:space="0" w:color="auto"/>
      </w:pBdr>
      <w:shd w:val="clear" w:color="000000" w:fill="FFC000"/>
      <w:spacing w:before="100" w:beforeAutospacing="1" w:after="100" w:afterAutospacing="1" w:line="240" w:lineRule="auto"/>
      <w:jc w:val="center"/>
      <w:textAlignment w:val="center"/>
    </w:pPr>
    <w:rPr>
      <w:rFonts w:ascii="Garamond" w:eastAsia="Times New Roman" w:hAnsi="Garamond" w:cs="Times New Roman"/>
      <w:sz w:val="24"/>
      <w:szCs w:val="24"/>
      <w:lang w:eastAsia="fr-FR"/>
    </w:rPr>
  </w:style>
  <w:style w:type="character" w:styleId="Marquedecommentaire">
    <w:name w:val="annotation reference"/>
    <w:basedOn w:val="Policepardfaut"/>
    <w:uiPriority w:val="99"/>
    <w:semiHidden/>
    <w:unhideWhenUsed/>
    <w:rsid w:val="00963291"/>
    <w:rPr>
      <w:sz w:val="16"/>
      <w:szCs w:val="16"/>
    </w:rPr>
  </w:style>
  <w:style w:type="paragraph" w:styleId="Commentaire">
    <w:name w:val="annotation text"/>
    <w:basedOn w:val="Normal"/>
    <w:link w:val="CommentaireCar"/>
    <w:uiPriority w:val="99"/>
    <w:semiHidden/>
    <w:unhideWhenUsed/>
    <w:rsid w:val="00963291"/>
    <w:pPr>
      <w:spacing w:line="240" w:lineRule="auto"/>
    </w:pPr>
    <w:rPr>
      <w:sz w:val="20"/>
      <w:szCs w:val="20"/>
    </w:rPr>
  </w:style>
  <w:style w:type="character" w:customStyle="1" w:styleId="CommentaireCar">
    <w:name w:val="Commentaire Car"/>
    <w:basedOn w:val="Policepardfaut"/>
    <w:link w:val="Commentaire"/>
    <w:uiPriority w:val="99"/>
    <w:semiHidden/>
    <w:rsid w:val="00963291"/>
    <w:rPr>
      <w:sz w:val="20"/>
      <w:szCs w:val="20"/>
    </w:rPr>
  </w:style>
  <w:style w:type="paragraph" w:styleId="Objetducommentaire">
    <w:name w:val="annotation subject"/>
    <w:basedOn w:val="Commentaire"/>
    <w:next w:val="Commentaire"/>
    <w:link w:val="ObjetducommentaireCar"/>
    <w:uiPriority w:val="99"/>
    <w:semiHidden/>
    <w:unhideWhenUsed/>
    <w:rsid w:val="00963291"/>
    <w:rPr>
      <w:b/>
      <w:bCs/>
    </w:rPr>
  </w:style>
  <w:style w:type="character" w:customStyle="1" w:styleId="ObjetducommentaireCar">
    <w:name w:val="Objet du commentaire Car"/>
    <w:basedOn w:val="CommentaireCar"/>
    <w:link w:val="Objetducommentaire"/>
    <w:uiPriority w:val="99"/>
    <w:semiHidden/>
    <w:rsid w:val="00963291"/>
    <w:rPr>
      <w:b/>
      <w:bCs/>
      <w:sz w:val="20"/>
      <w:szCs w:val="20"/>
    </w:rPr>
  </w:style>
  <w:style w:type="paragraph" w:styleId="Notedefin">
    <w:name w:val="endnote text"/>
    <w:basedOn w:val="Normal"/>
    <w:link w:val="NotedefinCar"/>
    <w:uiPriority w:val="99"/>
    <w:semiHidden/>
    <w:unhideWhenUsed/>
    <w:rsid w:val="00845200"/>
    <w:pPr>
      <w:spacing w:after="0" w:line="240" w:lineRule="auto"/>
    </w:pPr>
    <w:rPr>
      <w:sz w:val="20"/>
      <w:szCs w:val="20"/>
    </w:rPr>
  </w:style>
  <w:style w:type="character" w:customStyle="1" w:styleId="NotedefinCar">
    <w:name w:val="Note de fin Car"/>
    <w:basedOn w:val="Policepardfaut"/>
    <w:link w:val="Notedefin"/>
    <w:uiPriority w:val="99"/>
    <w:semiHidden/>
    <w:rsid w:val="00845200"/>
    <w:rPr>
      <w:sz w:val="20"/>
      <w:szCs w:val="20"/>
    </w:rPr>
  </w:style>
  <w:style w:type="character" w:styleId="Appeldenotedefin">
    <w:name w:val="endnote reference"/>
    <w:basedOn w:val="Policepardfaut"/>
    <w:uiPriority w:val="99"/>
    <w:semiHidden/>
    <w:unhideWhenUsed/>
    <w:rsid w:val="00845200"/>
    <w:rPr>
      <w:vertAlign w:val="superscript"/>
    </w:rPr>
  </w:style>
  <w:style w:type="paragraph" w:styleId="Rvision">
    <w:name w:val="Revision"/>
    <w:hidden/>
    <w:uiPriority w:val="99"/>
    <w:semiHidden/>
    <w:rsid w:val="004D0BE4"/>
    <w:pPr>
      <w:spacing w:after="0" w:line="240" w:lineRule="auto"/>
    </w:pPr>
  </w:style>
  <w:style w:type="paragraph" w:customStyle="1" w:styleId="Grillemoyenne21">
    <w:name w:val="Grille moyenne 21"/>
    <w:uiPriority w:val="1"/>
    <w:qFormat/>
    <w:rsid w:val="00105D23"/>
    <w:pPr>
      <w:spacing w:beforeAutospacing="1" w:after="0" w:line="240" w:lineRule="auto"/>
      <w:ind w:firstLine="709"/>
    </w:pPr>
    <w:rPr>
      <w:rFonts w:ascii="Calibri" w:eastAsia="Calibri" w:hAnsi="Calibri" w:cs="Times New Roman"/>
    </w:rPr>
  </w:style>
  <w:style w:type="paragraph" w:styleId="Sansinterligne">
    <w:name w:val="No Spacing"/>
    <w:link w:val="SansinterligneCar"/>
    <w:uiPriority w:val="1"/>
    <w:qFormat/>
    <w:rsid w:val="00105D23"/>
    <w:pPr>
      <w:spacing w:after="0" w:line="240" w:lineRule="auto"/>
    </w:pPr>
    <w:rPr>
      <w:rFonts w:ascii="Calibri" w:eastAsia="Times New Roman" w:hAnsi="Calibri" w:cs="Times New Roman"/>
      <w:lang w:eastAsia="fr-FR"/>
    </w:rPr>
  </w:style>
  <w:style w:type="character" w:customStyle="1" w:styleId="SansinterligneCar">
    <w:name w:val="Sans interligne Car"/>
    <w:link w:val="Sansinterligne"/>
    <w:uiPriority w:val="1"/>
    <w:rsid w:val="00105D23"/>
    <w:rPr>
      <w:rFonts w:ascii="Calibri" w:eastAsia="Times New Roman" w:hAnsi="Calibri" w:cs="Times New Roman"/>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1496870">
      <w:bodyDiv w:val="1"/>
      <w:marLeft w:val="0"/>
      <w:marRight w:val="0"/>
      <w:marTop w:val="0"/>
      <w:marBottom w:val="0"/>
      <w:divBdr>
        <w:top w:val="none" w:sz="0" w:space="0" w:color="auto"/>
        <w:left w:val="none" w:sz="0" w:space="0" w:color="auto"/>
        <w:bottom w:val="none" w:sz="0" w:space="0" w:color="auto"/>
        <w:right w:val="none" w:sz="0" w:space="0" w:color="auto"/>
      </w:divBdr>
    </w:div>
    <w:div w:id="233130030">
      <w:bodyDiv w:val="1"/>
      <w:marLeft w:val="0"/>
      <w:marRight w:val="0"/>
      <w:marTop w:val="0"/>
      <w:marBottom w:val="0"/>
      <w:divBdr>
        <w:top w:val="none" w:sz="0" w:space="0" w:color="auto"/>
        <w:left w:val="none" w:sz="0" w:space="0" w:color="auto"/>
        <w:bottom w:val="none" w:sz="0" w:space="0" w:color="auto"/>
        <w:right w:val="none" w:sz="0" w:space="0" w:color="auto"/>
      </w:divBdr>
    </w:div>
    <w:div w:id="297298894">
      <w:bodyDiv w:val="1"/>
      <w:marLeft w:val="0"/>
      <w:marRight w:val="0"/>
      <w:marTop w:val="0"/>
      <w:marBottom w:val="0"/>
      <w:divBdr>
        <w:top w:val="none" w:sz="0" w:space="0" w:color="auto"/>
        <w:left w:val="none" w:sz="0" w:space="0" w:color="auto"/>
        <w:bottom w:val="none" w:sz="0" w:space="0" w:color="auto"/>
        <w:right w:val="none" w:sz="0" w:space="0" w:color="auto"/>
      </w:divBdr>
    </w:div>
    <w:div w:id="301930012">
      <w:bodyDiv w:val="1"/>
      <w:marLeft w:val="0"/>
      <w:marRight w:val="0"/>
      <w:marTop w:val="0"/>
      <w:marBottom w:val="0"/>
      <w:divBdr>
        <w:top w:val="none" w:sz="0" w:space="0" w:color="auto"/>
        <w:left w:val="none" w:sz="0" w:space="0" w:color="auto"/>
        <w:bottom w:val="none" w:sz="0" w:space="0" w:color="auto"/>
        <w:right w:val="none" w:sz="0" w:space="0" w:color="auto"/>
      </w:divBdr>
    </w:div>
    <w:div w:id="371685502">
      <w:bodyDiv w:val="1"/>
      <w:marLeft w:val="0"/>
      <w:marRight w:val="0"/>
      <w:marTop w:val="0"/>
      <w:marBottom w:val="0"/>
      <w:divBdr>
        <w:top w:val="none" w:sz="0" w:space="0" w:color="auto"/>
        <w:left w:val="none" w:sz="0" w:space="0" w:color="auto"/>
        <w:bottom w:val="none" w:sz="0" w:space="0" w:color="auto"/>
        <w:right w:val="none" w:sz="0" w:space="0" w:color="auto"/>
      </w:divBdr>
    </w:div>
    <w:div w:id="425732486">
      <w:bodyDiv w:val="1"/>
      <w:marLeft w:val="0"/>
      <w:marRight w:val="0"/>
      <w:marTop w:val="0"/>
      <w:marBottom w:val="0"/>
      <w:divBdr>
        <w:top w:val="none" w:sz="0" w:space="0" w:color="auto"/>
        <w:left w:val="none" w:sz="0" w:space="0" w:color="auto"/>
        <w:bottom w:val="none" w:sz="0" w:space="0" w:color="auto"/>
        <w:right w:val="none" w:sz="0" w:space="0" w:color="auto"/>
      </w:divBdr>
    </w:div>
    <w:div w:id="439959681">
      <w:bodyDiv w:val="1"/>
      <w:marLeft w:val="0"/>
      <w:marRight w:val="0"/>
      <w:marTop w:val="0"/>
      <w:marBottom w:val="0"/>
      <w:divBdr>
        <w:top w:val="none" w:sz="0" w:space="0" w:color="auto"/>
        <w:left w:val="none" w:sz="0" w:space="0" w:color="auto"/>
        <w:bottom w:val="none" w:sz="0" w:space="0" w:color="auto"/>
        <w:right w:val="none" w:sz="0" w:space="0" w:color="auto"/>
      </w:divBdr>
    </w:div>
    <w:div w:id="504513209">
      <w:bodyDiv w:val="1"/>
      <w:marLeft w:val="0"/>
      <w:marRight w:val="0"/>
      <w:marTop w:val="0"/>
      <w:marBottom w:val="0"/>
      <w:divBdr>
        <w:top w:val="none" w:sz="0" w:space="0" w:color="auto"/>
        <w:left w:val="none" w:sz="0" w:space="0" w:color="auto"/>
        <w:bottom w:val="none" w:sz="0" w:space="0" w:color="auto"/>
        <w:right w:val="none" w:sz="0" w:space="0" w:color="auto"/>
      </w:divBdr>
    </w:div>
    <w:div w:id="520364089">
      <w:bodyDiv w:val="1"/>
      <w:marLeft w:val="0"/>
      <w:marRight w:val="0"/>
      <w:marTop w:val="0"/>
      <w:marBottom w:val="0"/>
      <w:divBdr>
        <w:top w:val="none" w:sz="0" w:space="0" w:color="auto"/>
        <w:left w:val="none" w:sz="0" w:space="0" w:color="auto"/>
        <w:bottom w:val="none" w:sz="0" w:space="0" w:color="auto"/>
        <w:right w:val="none" w:sz="0" w:space="0" w:color="auto"/>
      </w:divBdr>
    </w:div>
    <w:div w:id="568342767">
      <w:bodyDiv w:val="1"/>
      <w:marLeft w:val="0"/>
      <w:marRight w:val="0"/>
      <w:marTop w:val="0"/>
      <w:marBottom w:val="0"/>
      <w:divBdr>
        <w:top w:val="none" w:sz="0" w:space="0" w:color="auto"/>
        <w:left w:val="none" w:sz="0" w:space="0" w:color="auto"/>
        <w:bottom w:val="none" w:sz="0" w:space="0" w:color="auto"/>
        <w:right w:val="none" w:sz="0" w:space="0" w:color="auto"/>
      </w:divBdr>
    </w:div>
    <w:div w:id="682367288">
      <w:bodyDiv w:val="1"/>
      <w:marLeft w:val="0"/>
      <w:marRight w:val="0"/>
      <w:marTop w:val="0"/>
      <w:marBottom w:val="0"/>
      <w:divBdr>
        <w:top w:val="none" w:sz="0" w:space="0" w:color="auto"/>
        <w:left w:val="none" w:sz="0" w:space="0" w:color="auto"/>
        <w:bottom w:val="none" w:sz="0" w:space="0" w:color="auto"/>
        <w:right w:val="none" w:sz="0" w:space="0" w:color="auto"/>
      </w:divBdr>
    </w:div>
    <w:div w:id="713122762">
      <w:bodyDiv w:val="1"/>
      <w:marLeft w:val="0"/>
      <w:marRight w:val="0"/>
      <w:marTop w:val="0"/>
      <w:marBottom w:val="0"/>
      <w:divBdr>
        <w:top w:val="none" w:sz="0" w:space="0" w:color="auto"/>
        <w:left w:val="none" w:sz="0" w:space="0" w:color="auto"/>
        <w:bottom w:val="none" w:sz="0" w:space="0" w:color="auto"/>
        <w:right w:val="none" w:sz="0" w:space="0" w:color="auto"/>
      </w:divBdr>
    </w:div>
    <w:div w:id="820074309">
      <w:bodyDiv w:val="1"/>
      <w:marLeft w:val="0"/>
      <w:marRight w:val="0"/>
      <w:marTop w:val="0"/>
      <w:marBottom w:val="0"/>
      <w:divBdr>
        <w:top w:val="none" w:sz="0" w:space="0" w:color="auto"/>
        <w:left w:val="none" w:sz="0" w:space="0" w:color="auto"/>
        <w:bottom w:val="none" w:sz="0" w:space="0" w:color="auto"/>
        <w:right w:val="none" w:sz="0" w:space="0" w:color="auto"/>
      </w:divBdr>
    </w:div>
    <w:div w:id="859781343">
      <w:bodyDiv w:val="1"/>
      <w:marLeft w:val="0"/>
      <w:marRight w:val="0"/>
      <w:marTop w:val="0"/>
      <w:marBottom w:val="0"/>
      <w:divBdr>
        <w:top w:val="none" w:sz="0" w:space="0" w:color="auto"/>
        <w:left w:val="none" w:sz="0" w:space="0" w:color="auto"/>
        <w:bottom w:val="none" w:sz="0" w:space="0" w:color="auto"/>
        <w:right w:val="none" w:sz="0" w:space="0" w:color="auto"/>
      </w:divBdr>
    </w:div>
    <w:div w:id="868223366">
      <w:bodyDiv w:val="1"/>
      <w:marLeft w:val="0"/>
      <w:marRight w:val="0"/>
      <w:marTop w:val="0"/>
      <w:marBottom w:val="0"/>
      <w:divBdr>
        <w:top w:val="none" w:sz="0" w:space="0" w:color="auto"/>
        <w:left w:val="none" w:sz="0" w:space="0" w:color="auto"/>
        <w:bottom w:val="none" w:sz="0" w:space="0" w:color="auto"/>
        <w:right w:val="none" w:sz="0" w:space="0" w:color="auto"/>
      </w:divBdr>
    </w:div>
    <w:div w:id="895895367">
      <w:bodyDiv w:val="1"/>
      <w:marLeft w:val="0"/>
      <w:marRight w:val="0"/>
      <w:marTop w:val="0"/>
      <w:marBottom w:val="0"/>
      <w:divBdr>
        <w:top w:val="none" w:sz="0" w:space="0" w:color="auto"/>
        <w:left w:val="none" w:sz="0" w:space="0" w:color="auto"/>
        <w:bottom w:val="none" w:sz="0" w:space="0" w:color="auto"/>
        <w:right w:val="none" w:sz="0" w:space="0" w:color="auto"/>
      </w:divBdr>
    </w:div>
    <w:div w:id="986737254">
      <w:bodyDiv w:val="1"/>
      <w:marLeft w:val="0"/>
      <w:marRight w:val="0"/>
      <w:marTop w:val="0"/>
      <w:marBottom w:val="0"/>
      <w:divBdr>
        <w:top w:val="none" w:sz="0" w:space="0" w:color="auto"/>
        <w:left w:val="none" w:sz="0" w:space="0" w:color="auto"/>
        <w:bottom w:val="none" w:sz="0" w:space="0" w:color="auto"/>
        <w:right w:val="none" w:sz="0" w:space="0" w:color="auto"/>
      </w:divBdr>
    </w:div>
    <w:div w:id="1000545326">
      <w:bodyDiv w:val="1"/>
      <w:marLeft w:val="0"/>
      <w:marRight w:val="0"/>
      <w:marTop w:val="0"/>
      <w:marBottom w:val="0"/>
      <w:divBdr>
        <w:top w:val="none" w:sz="0" w:space="0" w:color="auto"/>
        <w:left w:val="none" w:sz="0" w:space="0" w:color="auto"/>
        <w:bottom w:val="none" w:sz="0" w:space="0" w:color="auto"/>
        <w:right w:val="none" w:sz="0" w:space="0" w:color="auto"/>
      </w:divBdr>
    </w:div>
    <w:div w:id="1023478197">
      <w:bodyDiv w:val="1"/>
      <w:marLeft w:val="0"/>
      <w:marRight w:val="0"/>
      <w:marTop w:val="0"/>
      <w:marBottom w:val="0"/>
      <w:divBdr>
        <w:top w:val="none" w:sz="0" w:space="0" w:color="auto"/>
        <w:left w:val="none" w:sz="0" w:space="0" w:color="auto"/>
        <w:bottom w:val="none" w:sz="0" w:space="0" w:color="auto"/>
        <w:right w:val="none" w:sz="0" w:space="0" w:color="auto"/>
      </w:divBdr>
    </w:div>
    <w:div w:id="1060522044">
      <w:bodyDiv w:val="1"/>
      <w:marLeft w:val="0"/>
      <w:marRight w:val="0"/>
      <w:marTop w:val="0"/>
      <w:marBottom w:val="0"/>
      <w:divBdr>
        <w:top w:val="none" w:sz="0" w:space="0" w:color="auto"/>
        <w:left w:val="none" w:sz="0" w:space="0" w:color="auto"/>
        <w:bottom w:val="none" w:sz="0" w:space="0" w:color="auto"/>
        <w:right w:val="none" w:sz="0" w:space="0" w:color="auto"/>
      </w:divBdr>
    </w:div>
    <w:div w:id="1185023623">
      <w:bodyDiv w:val="1"/>
      <w:marLeft w:val="0"/>
      <w:marRight w:val="0"/>
      <w:marTop w:val="0"/>
      <w:marBottom w:val="0"/>
      <w:divBdr>
        <w:top w:val="none" w:sz="0" w:space="0" w:color="auto"/>
        <w:left w:val="none" w:sz="0" w:space="0" w:color="auto"/>
        <w:bottom w:val="none" w:sz="0" w:space="0" w:color="auto"/>
        <w:right w:val="none" w:sz="0" w:space="0" w:color="auto"/>
      </w:divBdr>
    </w:div>
    <w:div w:id="1263999117">
      <w:bodyDiv w:val="1"/>
      <w:marLeft w:val="0"/>
      <w:marRight w:val="0"/>
      <w:marTop w:val="0"/>
      <w:marBottom w:val="0"/>
      <w:divBdr>
        <w:top w:val="none" w:sz="0" w:space="0" w:color="auto"/>
        <w:left w:val="none" w:sz="0" w:space="0" w:color="auto"/>
        <w:bottom w:val="none" w:sz="0" w:space="0" w:color="auto"/>
        <w:right w:val="none" w:sz="0" w:space="0" w:color="auto"/>
      </w:divBdr>
    </w:div>
    <w:div w:id="1264920780">
      <w:bodyDiv w:val="1"/>
      <w:marLeft w:val="0"/>
      <w:marRight w:val="0"/>
      <w:marTop w:val="0"/>
      <w:marBottom w:val="0"/>
      <w:divBdr>
        <w:top w:val="none" w:sz="0" w:space="0" w:color="auto"/>
        <w:left w:val="none" w:sz="0" w:space="0" w:color="auto"/>
        <w:bottom w:val="none" w:sz="0" w:space="0" w:color="auto"/>
        <w:right w:val="none" w:sz="0" w:space="0" w:color="auto"/>
      </w:divBdr>
    </w:div>
    <w:div w:id="1301809247">
      <w:bodyDiv w:val="1"/>
      <w:marLeft w:val="0"/>
      <w:marRight w:val="0"/>
      <w:marTop w:val="0"/>
      <w:marBottom w:val="0"/>
      <w:divBdr>
        <w:top w:val="none" w:sz="0" w:space="0" w:color="auto"/>
        <w:left w:val="none" w:sz="0" w:space="0" w:color="auto"/>
        <w:bottom w:val="none" w:sz="0" w:space="0" w:color="auto"/>
        <w:right w:val="none" w:sz="0" w:space="0" w:color="auto"/>
      </w:divBdr>
    </w:div>
    <w:div w:id="1361976465">
      <w:bodyDiv w:val="1"/>
      <w:marLeft w:val="0"/>
      <w:marRight w:val="0"/>
      <w:marTop w:val="0"/>
      <w:marBottom w:val="0"/>
      <w:divBdr>
        <w:top w:val="none" w:sz="0" w:space="0" w:color="auto"/>
        <w:left w:val="none" w:sz="0" w:space="0" w:color="auto"/>
        <w:bottom w:val="none" w:sz="0" w:space="0" w:color="auto"/>
        <w:right w:val="none" w:sz="0" w:space="0" w:color="auto"/>
      </w:divBdr>
    </w:div>
    <w:div w:id="1370574053">
      <w:bodyDiv w:val="1"/>
      <w:marLeft w:val="0"/>
      <w:marRight w:val="0"/>
      <w:marTop w:val="0"/>
      <w:marBottom w:val="0"/>
      <w:divBdr>
        <w:top w:val="none" w:sz="0" w:space="0" w:color="auto"/>
        <w:left w:val="none" w:sz="0" w:space="0" w:color="auto"/>
        <w:bottom w:val="none" w:sz="0" w:space="0" w:color="auto"/>
        <w:right w:val="none" w:sz="0" w:space="0" w:color="auto"/>
      </w:divBdr>
    </w:div>
    <w:div w:id="1398941242">
      <w:bodyDiv w:val="1"/>
      <w:marLeft w:val="0"/>
      <w:marRight w:val="0"/>
      <w:marTop w:val="0"/>
      <w:marBottom w:val="0"/>
      <w:divBdr>
        <w:top w:val="none" w:sz="0" w:space="0" w:color="auto"/>
        <w:left w:val="none" w:sz="0" w:space="0" w:color="auto"/>
        <w:bottom w:val="none" w:sz="0" w:space="0" w:color="auto"/>
        <w:right w:val="none" w:sz="0" w:space="0" w:color="auto"/>
      </w:divBdr>
    </w:div>
    <w:div w:id="1467579061">
      <w:bodyDiv w:val="1"/>
      <w:marLeft w:val="0"/>
      <w:marRight w:val="0"/>
      <w:marTop w:val="0"/>
      <w:marBottom w:val="0"/>
      <w:divBdr>
        <w:top w:val="none" w:sz="0" w:space="0" w:color="auto"/>
        <w:left w:val="none" w:sz="0" w:space="0" w:color="auto"/>
        <w:bottom w:val="none" w:sz="0" w:space="0" w:color="auto"/>
        <w:right w:val="none" w:sz="0" w:space="0" w:color="auto"/>
      </w:divBdr>
    </w:div>
    <w:div w:id="1495994650">
      <w:bodyDiv w:val="1"/>
      <w:marLeft w:val="0"/>
      <w:marRight w:val="0"/>
      <w:marTop w:val="0"/>
      <w:marBottom w:val="0"/>
      <w:divBdr>
        <w:top w:val="none" w:sz="0" w:space="0" w:color="auto"/>
        <w:left w:val="none" w:sz="0" w:space="0" w:color="auto"/>
        <w:bottom w:val="none" w:sz="0" w:space="0" w:color="auto"/>
        <w:right w:val="none" w:sz="0" w:space="0" w:color="auto"/>
      </w:divBdr>
    </w:div>
    <w:div w:id="1619674716">
      <w:bodyDiv w:val="1"/>
      <w:marLeft w:val="0"/>
      <w:marRight w:val="0"/>
      <w:marTop w:val="0"/>
      <w:marBottom w:val="0"/>
      <w:divBdr>
        <w:top w:val="none" w:sz="0" w:space="0" w:color="auto"/>
        <w:left w:val="none" w:sz="0" w:space="0" w:color="auto"/>
        <w:bottom w:val="none" w:sz="0" w:space="0" w:color="auto"/>
        <w:right w:val="none" w:sz="0" w:space="0" w:color="auto"/>
      </w:divBdr>
    </w:div>
    <w:div w:id="1746294613">
      <w:bodyDiv w:val="1"/>
      <w:marLeft w:val="0"/>
      <w:marRight w:val="0"/>
      <w:marTop w:val="0"/>
      <w:marBottom w:val="0"/>
      <w:divBdr>
        <w:top w:val="none" w:sz="0" w:space="0" w:color="auto"/>
        <w:left w:val="none" w:sz="0" w:space="0" w:color="auto"/>
        <w:bottom w:val="none" w:sz="0" w:space="0" w:color="auto"/>
        <w:right w:val="none" w:sz="0" w:space="0" w:color="auto"/>
      </w:divBdr>
    </w:div>
    <w:div w:id="1778869831">
      <w:bodyDiv w:val="1"/>
      <w:marLeft w:val="0"/>
      <w:marRight w:val="0"/>
      <w:marTop w:val="0"/>
      <w:marBottom w:val="0"/>
      <w:divBdr>
        <w:top w:val="none" w:sz="0" w:space="0" w:color="auto"/>
        <w:left w:val="none" w:sz="0" w:space="0" w:color="auto"/>
        <w:bottom w:val="none" w:sz="0" w:space="0" w:color="auto"/>
        <w:right w:val="none" w:sz="0" w:space="0" w:color="auto"/>
      </w:divBdr>
    </w:div>
    <w:div w:id="1820884706">
      <w:bodyDiv w:val="1"/>
      <w:marLeft w:val="0"/>
      <w:marRight w:val="0"/>
      <w:marTop w:val="0"/>
      <w:marBottom w:val="0"/>
      <w:divBdr>
        <w:top w:val="none" w:sz="0" w:space="0" w:color="auto"/>
        <w:left w:val="none" w:sz="0" w:space="0" w:color="auto"/>
        <w:bottom w:val="none" w:sz="0" w:space="0" w:color="auto"/>
        <w:right w:val="none" w:sz="0" w:space="0" w:color="auto"/>
      </w:divBdr>
    </w:div>
    <w:div w:id="1877035561">
      <w:bodyDiv w:val="1"/>
      <w:marLeft w:val="0"/>
      <w:marRight w:val="0"/>
      <w:marTop w:val="0"/>
      <w:marBottom w:val="0"/>
      <w:divBdr>
        <w:top w:val="none" w:sz="0" w:space="0" w:color="auto"/>
        <w:left w:val="none" w:sz="0" w:space="0" w:color="auto"/>
        <w:bottom w:val="none" w:sz="0" w:space="0" w:color="auto"/>
        <w:right w:val="none" w:sz="0" w:space="0" w:color="auto"/>
      </w:divBdr>
    </w:div>
    <w:div w:id="1962104985">
      <w:bodyDiv w:val="1"/>
      <w:marLeft w:val="0"/>
      <w:marRight w:val="0"/>
      <w:marTop w:val="0"/>
      <w:marBottom w:val="0"/>
      <w:divBdr>
        <w:top w:val="none" w:sz="0" w:space="0" w:color="auto"/>
        <w:left w:val="none" w:sz="0" w:space="0" w:color="auto"/>
        <w:bottom w:val="none" w:sz="0" w:space="0" w:color="auto"/>
        <w:right w:val="none" w:sz="0" w:space="0" w:color="auto"/>
      </w:divBdr>
    </w:div>
    <w:div w:id="1965768787">
      <w:bodyDiv w:val="1"/>
      <w:marLeft w:val="0"/>
      <w:marRight w:val="0"/>
      <w:marTop w:val="0"/>
      <w:marBottom w:val="0"/>
      <w:divBdr>
        <w:top w:val="none" w:sz="0" w:space="0" w:color="auto"/>
        <w:left w:val="none" w:sz="0" w:space="0" w:color="auto"/>
        <w:bottom w:val="none" w:sz="0" w:space="0" w:color="auto"/>
        <w:right w:val="none" w:sz="0" w:space="0" w:color="auto"/>
      </w:divBdr>
    </w:div>
    <w:div w:id="2056347172">
      <w:bodyDiv w:val="1"/>
      <w:marLeft w:val="0"/>
      <w:marRight w:val="0"/>
      <w:marTop w:val="0"/>
      <w:marBottom w:val="0"/>
      <w:divBdr>
        <w:top w:val="none" w:sz="0" w:space="0" w:color="auto"/>
        <w:left w:val="none" w:sz="0" w:space="0" w:color="auto"/>
        <w:bottom w:val="none" w:sz="0" w:space="0" w:color="auto"/>
        <w:right w:val="none" w:sz="0" w:space="0" w:color="auto"/>
      </w:divBdr>
    </w:div>
    <w:div w:id="2078631118">
      <w:bodyDiv w:val="1"/>
      <w:marLeft w:val="0"/>
      <w:marRight w:val="0"/>
      <w:marTop w:val="0"/>
      <w:marBottom w:val="0"/>
      <w:divBdr>
        <w:top w:val="none" w:sz="0" w:space="0" w:color="auto"/>
        <w:left w:val="none" w:sz="0" w:space="0" w:color="auto"/>
        <w:bottom w:val="none" w:sz="0" w:space="0" w:color="auto"/>
        <w:right w:val="none" w:sz="0" w:space="0" w:color="auto"/>
      </w:divBdr>
    </w:div>
    <w:div w:id="20830666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PNG"/><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CA71917-E276-4B46-AB25-C351844A6D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132</Pages>
  <Words>31701</Words>
  <Characters>174357</Characters>
  <Application>Microsoft Office Word</Application>
  <DocSecurity>0</DocSecurity>
  <Lines>1452</Lines>
  <Paragraphs>411</Paragraphs>
  <ScaleCrop>false</ScaleCrop>
  <HeadingPairs>
    <vt:vector size="2" baseType="variant">
      <vt:variant>
        <vt:lpstr>Titre</vt:lpstr>
      </vt:variant>
      <vt:variant>
        <vt:i4>1</vt:i4>
      </vt:variant>
    </vt:vector>
  </HeadingPairs>
  <TitlesOfParts>
    <vt:vector size="1" baseType="lpstr">
      <vt:lpstr/>
    </vt:vector>
  </TitlesOfParts>
  <Company>HP</Company>
  <LinksUpToDate>false</LinksUpToDate>
  <CharactersWithSpaces>205647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DGESS MDHPC</dc:creator>
  <cp:lastModifiedBy>USER</cp:lastModifiedBy>
  <cp:revision>3</cp:revision>
  <cp:lastPrinted>2016-04-08T12:10:00Z</cp:lastPrinted>
  <dcterms:created xsi:type="dcterms:W3CDTF">2016-07-20T09:51:00Z</dcterms:created>
  <dcterms:modified xsi:type="dcterms:W3CDTF">2016-08-01T12:22:00Z</dcterms:modified>
</cp:coreProperties>
</file>